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auto"/>
          <w:sz w:val="44"/>
          <w:szCs w:val="44"/>
          <w:lang w:val="en-US" w:eastAsia="zh-CN"/>
        </w:rPr>
        <w:t>2022</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三亚市交通战备器材管理中心</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预算</w:t>
      </w:r>
      <w:r>
        <w:rPr>
          <w:rFonts w:hint="eastAsia" w:ascii="方正小标宋简体" w:hAnsi="方正小标宋简体" w:eastAsia="方正小标宋简体" w:cs="方正小标宋简体"/>
          <w:sz w:val="44"/>
          <w:szCs w:val="44"/>
          <w:lang w:eastAsia="zh-CN"/>
        </w:rPr>
        <w:t>说明</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宋体" w:eastAsia="黑体" w:cs="黑体"/>
          <w:kern w:val="0"/>
          <w:sz w:val="32"/>
          <w:szCs w:val="32"/>
          <w:shd w:val="clear" w:fill="FFFFFF"/>
        </w:rPr>
        <w:t>三亚市交通战备器材管理中心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宋体" w:eastAsia="黑体" w:cs="黑体"/>
          <w:kern w:val="0"/>
          <w:sz w:val="32"/>
          <w:szCs w:val="32"/>
          <w:shd w:val="clear" w:fill="FFFFFF"/>
        </w:rPr>
        <w:t>三亚市交通战备器材管理中心</w:t>
      </w:r>
      <w:r>
        <w:rPr>
          <w:rFonts w:hint="eastAsia" w:ascii="黑体" w:hAnsi="宋体" w:eastAsia="黑体" w:cs="黑体"/>
          <w:kern w:val="0"/>
          <w:sz w:val="32"/>
          <w:szCs w:val="32"/>
          <w:shd w:val="clear" w:fill="FFFFFF"/>
          <w:lang w:val="en-US" w:eastAsia="zh-CN"/>
        </w:rPr>
        <w:t>2022</w:t>
      </w:r>
      <w:r>
        <w:rPr>
          <w:rFonts w:hint="eastAsia" w:ascii="黑体" w:hAnsi="黑体" w:eastAsia="黑体"/>
          <w:sz w:val="32"/>
          <w:szCs w:val="32"/>
        </w:rPr>
        <w:t>年预算表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宋体" w:eastAsia="黑体" w:cs="黑体"/>
          <w:kern w:val="0"/>
          <w:sz w:val="32"/>
          <w:szCs w:val="32"/>
          <w:shd w:val="clear" w:fill="FFFFFF"/>
        </w:rPr>
        <w:t>三亚市交通战备器材管理中心</w:t>
      </w:r>
      <w:r>
        <w:rPr>
          <w:rFonts w:hint="eastAsia" w:ascii="黑体" w:hAnsi="宋体" w:eastAsia="黑体" w:cs="黑体"/>
          <w:kern w:val="0"/>
          <w:sz w:val="32"/>
          <w:szCs w:val="32"/>
          <w:shd w:val="clear" w:fill="FFFFFF"/>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宋体" w:eastAsia="黑体" w:cs="黑体"/>
          <w:kern w:val="0"/>
          <w:sz w:val="32"/>
          <w:szCs w:val="32"/>
          <w:shd w:val="clear" w:fill="FFFFFF"/>
        </w:rPr>
        <w:t>三亚市交通战备器材管理中心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ind w:left="0" w:right="0" w:rightChars="0" w:firstLine="640" w:firstLineChars="200"/>
        <w:jc w:val="left"/>
        <w:rPr>
          <w:rFonts w:hint="eastAsia" w:ascii="仿宋_GB2312" w:hAnsi="Calibri" w:eastAsia="仿宋_GB2312" w:cs="仿宋_GB2312"/>
          <w:kern w:val="2"/>
          <w:sz w:val="32"/>
          <w:szCs w:val="32"/>
        </w:rPr>
      </w:pPr>
      <w:r>
        <w:rPr>
          <w:rFonts w:hint="eastAsia" w:ascii="仿宋_GB2312" w:hAnsi="Calibri" w:eastAsia="仿宋_GB2312" w:cs="仿宋_GB2312"/>
          <w:kern w:val="2"/>
          <w:sz w:val="32"/>
          <w:szCs w:val="32"/>
        </w:rPr>
        <w:t>（一）负责全市交通战备器材的管理、维护工作。</w:t>
      </w:r>
    </w:p>
    <w:p>
      <w:pPr>
        <w:pStyle w:val="7"/>
        <w:ind w:left="0" w:right="0" w:rightChars="0" w:firstLine="640" w:firstLineChars="200"/>
        <w:jc w:val="left"/>
        <w:rPr>
          <w:rFonts w:hint="eastAsia" w:ascii="仿宋_GB2312" w:hAnsi="Calibri" w:eastAsia="仿宋_GB2312" w:cs="仿宋_GB2312"/>
          <w:kern w:val="2"/>
          <w:sz w:val="32"/>
          <w:szCs w:val="32"/>
        </w:rPr>
      </w:pPr>
      <w:r>
        <w:rPr>
          <w:rFonts w:hint="eastAsia" w:ascii="仿宋_GB2312" w:hAnsi="Calibri" w:eastAsia="仿宋_GB2312" w:cs="仿宋_GB2312"/>
          <w:kern w:val="2"/>
          <w:sz w:val="32"/>
          <w:szCs w:val="32"/>
        </w:rPr>
        <w:t>（二）协助拟定全市国防交通保障计划、交通重点目标防护方案及国防交通物资储备和调用计划。</w:t>
      </w:r>
    </w:p>
    <w:p>
      <w:pPr>
        <w:pStyle w:val="7"/>
        <w:ind w:left="0" w:right="0" w:rightChars="0" w:firstLine="640" w:firstLineChars="200"/>
        <w:jc w:val="left"/>
        <w:rPr>
          <w:rFonts w:hint="eastAsia" w:ascii="仿宋_GB2312" w:hAnsi="Calibri" w:eastAsia="仿宋_GB2312" w:cs="仿宋_GB2312"/>
          <w:kern w:val="2"/>
          <w:sz w:val="32"/>
          <w:szCs w:val="32"/>
        </w:rPr>
      </w:pPr>
      <w:r>
        <w:rPr>
          <w:rFonts w:hint="eastAsia" w:ascii="仿宋_GB2312" w:hAnsi="Calibri" w:eastAsia="仿宋_GB2312" w:cs="仿宋_GB2312"/>
          <w:kern w:val="2"/>
          <w:sz w:val="32"/>
          <w:szCs w:val="32"/>
        </w:rPr>
        <w:t>（三）为组织实施国家道路、水路重点物资运输和抢险救灾物资运输提供器材保障。</w:t>
      </w:r>
    </w:p>
    <w:p>
      <w:pPr>
        <w:pStyle w:val="7"/>
        <w:ind w:left="0" w:right="0" w:rightChars="0" w:firstLine="640" w:firstLineChars="200"/>
        <w:jc w:val="left"/>
        <w:rPr>
          <w:rFonts w:hint="eastAsia" w:ascii="仿宋_GB2312" w:hAnsi="Calibri" w:eastAsia="仿宋_GB2312" w:cs="仿宋_GB2312"/>
          <w:kern w:val="2"/>
          <w:sz w:val="32"/>
          <w:szCs w:val="32"/>
        </w:rPr>
      </w:pPr>
      <w:r>
        <w:rPr>
          <w:rFonts w:hint="eastAsia" w:ascii="仿宋_GB2312" w:hAnsi="Calibri" w:eastAsia="仿宋_GB2312" w:cs="仿宋_GB2312"/>
          <w:kern w:val="2"/>
          <w:sz w:val="32"/>
          <w:szCs w:val="32"/>
        </w:rPr>
        <w:t>（四）负责特种车辆的操作使用及维护保养、负责交通战备仓库水电设施的维护和保障工作。</w:t>
      </w:r>
    </w:p>
    <w:p>
      <w:pPr>
        <w:pStyle w:val="7"/>
        <w:ind w:left="0" w:right="0" w:rightChars="0" w:firstLine="572" w:firstLineChars="200"/>
        <w:jc w:val="left"/>
        <w:rPr>
          <w:rFonts w:hint="eastAsia" w:ascii="仿宋_GB2312" w:hAnsi="Calibri" w:eastAsia="仿宋_GB2312" w:cs="仿宋_GB2312"/>
          <w:spacing w:val="-17"/>
          <w:kern w:val="2"/>
          <w:sz w:val="32"/>
          <w:szCs w:val="32"/>
        </w:rPr>
      </w:pPr>
      <w:r>
        <w:rPr>
          <w:rFonts w:hint="eastAsia" w:ascii="仿宋_GB2312" w:hAnsi="Calibri" w:eastAsia="仿宋_GB2312" w:cs="仿宋_GB2312"/>
          <w:spacing w:val="-17"/>
          <w:kern w:val="2"/>
          <w:sz w:val="32"/>
          <w:szCs w:val="32"/>
        </w:rPr>
        <w:t>（五）负责对全市交通战备器材进、出库进行登记造册。</w:t>
      </w:r>
    </w:p>
    <w:p>
      <w:pPr>
        <w:pStyle w:val="7"/>
        <w:ind w:left="0" w:right="0" w:rightChars="0" w:firstLine="596" w:firstLineChars="200"/>
        <w:jc w:val="left"/>
        <w:rPr>
          <w:rFonts w:hint="eastAsia" w:ascii="仿宋_GB2312" w:hAnsi="Calibri" w:eastAsia="仿宋_GB2312" w:cs="仿宋_GB2312"/>
          <w:spacing w:val="-11"/>
          <w:kern w:val="2"/>
          <w:sz w:val="32"/>
          <w:szCs w:val="32"/>
        </w:rPr>
      </w:pPr>
      <w:r>
        <w:rPr>
          <w:rFonts w:hint="eastAsia" w:ascii="仿宋_GB2312" w:hAnsi="Calibri" w:eastAsia="仿宋_GB2312" w:cs="仿宋_GB2312"/>
          <w:spacing w:val="-11"/>
          <w:kern w:val="2"/>
          <w:sz w:val="32"/>
          <w:szCs w:val="32"/>
        </w:rPr>
        <w:t>（六）负责对全市交通战备文件资料接收、归档和保管工作。</w:t>
      </w:r>
    </w:p>
    <w:p>
      <w:pPr>
        <w:pStyle w:val="7"/>
        <w:ind w:left="0" w:right="0" w:rightChars="0" w:firstLine="640" w:firstLineChars="200"/>
        <w:jc w:val="left"/>
        <w:rPr>
          <w:rFonts w:hint="eastAsia" w:ascii="仿宋_GB2312" w:hAnsi="Calibri" w:eastAsia="仿宋_GB2312" w:cs="仿宋_GB2312"/>
          <w:kern w:val="2"/>
          <w:sz w:val="32"/>
          <w:szCs w:val="32"/>
        </w:rPr>
      </w:pPr>
      <w:r>
        <w:rPr>
          <w:rFonts w:hint="eastAsia" w:ascii="仿宋_GB2312" w:hAnsi="Calibri" w:eastAsia="仿宋_GB2312" w:cs="仿宋_GB2312"/>
          <w:kern w:val="2"/>
          <w:sz w:val="32"/>
          <w:szCs w:val="32"/>
        </w:rPr>
        <w:t>（七）负责为全市国防交通战备演练提高后勤保障。</w:t>
      </w:r>
    </w:p>
    <w:p>
      <w:pPr>
        <w:pStyle w:val="7"/>
        <w:ind w:left="0" w:right="0" w:rightChars="0" w:firstLine="616" w:firstLineChars="200"/>
        <w:jc w:val="left"/>
        <w:rPr>
          <w:rFonts w:hint="eastAsia" w:ascii="仿宋_GB2312" w:hAnsi="Calibri" w:eastAsia="仿宋_GB2312" w:cs="仿宋_GB2312"/>
          <w:spacing w:val="-6"/>
          <w:kern w:val="2"/>
          <w:sz w:val="32"/>
          <w:szCs w:val="32"/>
        </w:rPr>
      </w:pPr>
      <w:r>
        <w:rPr>
          <w:rFonts w:hint="eastAsia" w:ascii="仿宋_GB2312" w:hAnsi="Calibri" w:eastAsia="仿宋_GB2312" w:cs="仿宋_GB2312"/>
          <w:spacing w:val="-6"/>
          <w:kern w:val="2"/>
          <w:sz w:val="32"/>
          <w:szCs w:val="32"/>
        </w:rPr>
        <w:t>（八）负责交通战备器材管理中心的财务预算、收支工作。</w:t>
      </w:r>
    </w:p>
    <w:p>
      <w:pPr>
        <w:pStyle w:val="7"/>
        <w:ind w:left="0" w:right="0" w:rightChars="0" w:firstLine="572" w:firstLineChars="200"/>
        <w:jc w:val="left"/>
        <w:rPr>
          <w:rFonts w:hint="eastAsia" w:ascii="仿宋_GB2312" w:hAnsi="Calibri" w:eastAsia="仿宋_GB2312" w:cs="仿宋_GB2312"/>
          <w:spacing w:val="-17"/>
          <w:kern w:val="2"/>
          <w:sz w:val="32"/>
          <w:szCs w:val="32"/>
        </w:rPr>
      </w:pPr>
      <w:r>
        <w:rPr>
          <w:rFonts w:hint="eastAsia" w:ascii="仿宋_GB2312" w:hAnsi="Calibri" w:eastAsia="仿宋_GB2312" w:cs="仿宋_GB2312"/>
          <w:spacing w:val="-17"/>
          <w:kern w:val="2"/>
          <w:sz w:val="32"/>
          <w:szCs w:val="32"/>
        </w:rPr>
        <w:t>（九）负责做好交通战备仓库和战备器材安全保卫工作。</w:t>
      </w:r>
    </w:p>
    <w:p>
      <w:pPr>
        <w:pStyle w:val="7"/>
        <w:ind w:left="0" w:right="0" w:rightChars="0" w:firstLine="640" w:firstLineChars="200"/>
        <w:jc w:val="left"/>
        <w:rPr>
          <w:rFonts w:hint="eastAsia" w:ascii="宋体" w:hAnsi="宋体" w:eastAsia="宋体" w:cs="仿宋_GB2312"/>
          <w:kern w:val="2"/>
          <w:sz w:val="32"/>
          <w:szCs w:val="32"/>
        </w:rPr>
      </w:pPr>
      <w:r>
        <w:rPr>
          <w:rFonts w:hint="eastAsia" w:ascii="仿宋_GB2312" w:hAnsi="Calibri" w:eastAsia="仿宋_GB2312" w:cs="仿宋_GB2312"/>
          <w:kern w:val="2"/>
          <w:sz w:val="32"/>
          <w:szCs w:val="32"/>
        </w:rPr>
        <w:t>（十）承办上级部门和领导交办的其他工作任务。</w:t>
      </w:r>
    </w:p>
    <w:p>
      <w:pPr>
        <w:pStyle w:val="7"/>
        <w:ind w:left="0" w:right="0" w:rightChars="0" w:firstLine="640" w:firstLineChars="200"/>
        <w:jc w:val="left"/>
        <w:rPr>
          <w:rFonts w:hint="eastAsia" w:ascii="黑体" w:hAnsi="黑体" w:eastAsia="黑体" w:cs="黑体"/>
          <w:spacing w:val="0"/>
          <w:kern w:val="2"/>
          <w:sz w:val="32"/>
          <w:szCs w:val="32"/>
        </w:rPr>
      </w:pPr>
      <w:r>
        <w:rPr>
          <w:rFonts w:hint="eastAsia" w:ascii="黑体" w:hAnsi="黑体" w:eastAsia="黑体" w:cs="黑体"/>
          <w:spacing w:val="0"/>
          <w:kern w:val="2"/>
          <w:sz w:val="32"/>
          <w:szCs w:val="32"/>
        </w:rPr>
        <w:t>二、机构设置</w:t>
      </w:r>
    </w:p>
    <w:p>
      <w:pPr>
        <w:pStyle w:val="7"/>
        <w:ind w:left="0" w:right="0" w:rightChars="0" w:firstLine="640" w:firstLineChars="200"/>
        <w:jc w:val="left"/>
        <w:rPr>
          <w:rFonts w:hint="eastAsia" w:ascii="黑体" w:hAnsi="黑体" w:eastAsia="黑体"/>
          <w:sz w:val="32"/>
          <w:szCs w:val="32"/>
        </w:rPr>
      </w:pPr>
      <w:r>
        <w:rPr>
          <w:rFonts w:hint="eastAsia" w:ascii="仿宋_GB2312" w:hAnsi="Calibri" w:eastAsia="仿宋_GB2312" w:cs="仿宋_GB2312"/>
          <w:spacing w:val="0"/>
          <w:kern w:val="2"/>
          <w:sz w:val="32"/>
          <w:szCs w:val="32"/>
        </w:rPr>
        <w:t>内设科室：领导办公室、综合办公室、机械水电维护管理室、战备仓库维护管理室</w:t>
      </w:r>
      <w:r>
        <w:rPr>
          <w:rFonts w:hint="eastAsia" w:ascii="仿宋_GB2312" w:eastAsia="仿宋_GB2312" w:cs="仿宋_GB2312"/>
          <w:spacing w:val="0"/>
          <w:kern w:val="2"/>
          <w:sz w:val="32"/>
          <w:szCs w:val="32"/>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宋体" w:eastAsia="黑体" w:cs="黑体"/>
          <w:kern w:val="0"/>
          <w:sz w:val="32"/>
          <w:szCs w:val="32"/>
          <w:shd w:val="clear" w:fill="FFFFFF"/>
        </w:rPr>
        <w:t>三亚市交通战备器材管理中心</w:t>
      </w:r>
      <w:r>
        <w:rPr>
          <w:rFonts w:hint="eastAsia" w:ascii="黑体" w:hAnsi="宋体" w:eastAsia="黑体" w:cs="黑体"/>
          <w:kern w:val="0"/>
          <w:sz w:val="32"/>
          <w:szCs w:val="32"/>
          <w:shd w:val="clear" w:fill="FFFFFF"/>
          <w:lang w:val="en-US" w:eastAsia="zh-CN"/>
        </w:rPr>
        <w:t>2022</w:t>
      </w:r>
      <w:r>
        <w:rPr>
          <w:rFonts w:hint="eastAsia" w:ascii="黑体" w:hAnsi="黑体" w:eastAsia="黑体"/>
          <w:sz w:val="32"/>
          <w:szCs w:val="32"/>
        </w:rPr>
        <w:t>年（单位）预算表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宋体" w:eastAsia="黑体" w:cs="黑体"/>
          <w:spacing w:val="-11"/>
          <w:kern w:val="0"/>
          <w:sz w:val="32"/>
          <w:szCs w:val="32"/>
          <w:shd w:val="clear" w:fill="FFFFFF"/>
        </w:rPr>
        <w:t>三亚市交通战备器材管理中心</w:t>
      </w:r>
      <w:r>
        <w:rPr>
          <w:rFonts w:hint="eastAsia" w:ascii="黑体" w:hAnsi="宋体" w:eastAsia="黑体" w:cs="黑体"/>
          <w:spacing w:val="-11"/>
          <w:kern w:val="0"/>
          <w:sz w:val="32"/>
          <w:szCs w:val="32"/>
          <w:shd w:val="clear" w:fill="FFFFFF"/>
          <w:lang w:val="en-US" w:eastAsia="zh-CN"/>
        </w:rPr>
        <w:t>2022</w:t>
      </w:r>
      <w:r>
        <w:rPr>
          <w:rFonts w:hint="eastAsia" w:ascii="黑体" w:hAnsi="黑体" w:eastAsia="黑体"/>
          <w:spacing w:val="-11"/>
          <w:sz w:val="32"/>
          <w:szCs w:val="32"/>
        </w:rPr>
        <w:t>年预算情况说明</w:t>
      </w:r>
    </w:p>
    <w:p>
      <w:pPr>
        <w:ind w:firstLine="640" w:firstLineChars="200"/>
        <w:jc w:val="left"/>
        <w:rPr>
          <w:rFonts w:hint="eastAsia"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三亚市交通战备器材管理中心</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三亚市交通战备器材管理中心</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万元，包括一般公</w:t>
      </w:r>
      <w:r>
        <w:rPr>
          <w:rFonts w:hint="eastAsia" w:ascii="仿宋_GB2312" w:hAnsi="黑体" w:eastAsia="仿宋_GB2312"/>
          <w:spacing w:val="-6"/>
          <w:sz w:val="32"/>
          <w:szCs w:val="32"/>
        </w:rPr>
        <w:t>共预算本年收入</w:t>
      </w:r>
      <w:r>
        <w:rPr>
          <w:rFonts w:hint="eastAsia" w:ascii="仿宋_GB2312" w:hAnsi="黑体" w:eastAsia="仿宋_GB2312" w:cs="仿宋_GB2312"/>
          <w:spacing w:val="-6"/>
          <w:sz w:val="32"/>
          <w:szCs w:val="32"/>
          <w:lang w:val="en-US" w:eastAsia="zh-CN"/>
        </w:rPr>
        <w:t>252.5</w:t>
      </w:r>
      <w:r>
        <w:rPr>
          <w:rFonts w:hint="eastAsia" w:ascii="仿宋_GB2312" w:hAnsi="黑体" w:eastAsia="仿宋_GB2312"/>
          <w:spacing w:val="-6"/>
          <w:sz w:val="32"/>
          <w:szCs w:val="32"/>
        </w:rPr>
        <w:t>万元、上年结转</w:t>
      </w:r>
      <w:r>
        <w:rPr>
          <w:rFonts w:hint="eastAsia" w:ascii="仿宋_GB2312" w:hAnsi="黑体" w:eastAsia="仿宋_GB2312" w:cs="仿宋_GB2312"/>
          <w:spacing w:val="-6"/>
          <w:sz w:val="32"/>
          <w:szCs w:val="32"/>
          <w:lang w:val="en-US" w:eastAsia="zh-CN"/>
        </w:rPr>
        <w:t>0</w:t>
      </w:r>
      <w:r>
        <w:rPr>
          <w:rFonts w:hint="eastAsia" w:ascii="仿宋_GB2312" w:hAnsi="黑体" w:eastAsia="仿宋_GB2312"/>
          <w:spacing w:val="-6"/>
          <w:sz w:val="32"/>
          <w:szCs w:val="32"/>
        </w:rPr>
        <w:t>万元，支出总计</w:t>
      </w:r>
      <w:r>
        <w:rPr>
          <w:rFonts w:hint="eastAsia" w:ascii="仿宋_GB2312" w:hAnsi="黑体" w:eastAsia="仿宋_GB2312" w:cs="仿宋_GB2312"/>
          <w:spacing w:val="-6"/>
          <w:sz w:val="32"/>
          <w:szCs w:val="32"/>
          <w:lang w:val="en-US" w:eastAsia="zh-CN"/>
        </w:rPr>
        <w:t>252.5</w:t>
      </w:r>
      <w:r>
        <w:rPr>
          <w:rFonts w:hint="eastAsia" w:ascii="仿宋_GB2312" w:hAnsi="黑体" w:eastAsia="仿宋_GB2312"/>
          <w:spacing w:val="-6"/>
          <w:sz w:val="32"/>
          <w:szCs w:val="32"/>
        </w:rPr>
        <w:t>万元，包括</w:t>
      </w:r>
      <w:r>
        <w:rPr>
          <w:rFonts w:hint="eastAsia" w:ascii="仿宋_GB2312" w:hAnsi="黑体" w:eastAsia="仿宋_GB2312"/>
          <w:spacing w:val="-6"/>
          <w:sz w:val="32"/>
          <w:szCs w:val="32"/>
          <w:lang w:val="en-US" w:eastAsia="zh-CN"/>
        </w:rPr>
        <w:t>交通运输</w:t>
      </w:r>
      <w:r>
        <w:rPr>
          <w:rFonts w:hint="eastAsia" w:ascii="仿宋_GB2312" w:hAnsi="黑体" w:eastAsia="仿宋_GB2312"/>
          <w:spacing w:val="-6"/>
          <w:sz w:val="32"/>
          <w:szCs w:val="32"/>
        </w:rPr>
        <w:t>支出</w:t>
      </w:r>
      <w:r>
        <w:rPr>
          <w:rFonts w:hint="eastAsia" w:ascii="仿宋_GB2312" w:hAnsi="黑体" w:eastAsia="仿宋_GB2312" w:cs="仿宋_GB2312"/>
          <w:spacing w:val="-6"/>
          <w:sz w:val="32"/>
          <w:szCs w:val="32"/>
          <w:lang w:val="en-US" w:eastAsia="zh-CN"/>
        </w:rPr>
        <w:t>252.5</w:t>
      </w:r>
      <w:r>
        <w:rPr>
          <w:rFonts w:hint="eastAsia" w:ascii="仿宋_GB2312" w:hAnsi="黑体" w:eastAsia="仿宋_GB2312"/>
          <w:spacing w:val="-6"/>
          <w:sz w:val="32"/>
          <w:szCs w:val="32"/>
        </w:rPr>
        <w:t>万元、结转下年</w:t>
      </w:r>
      <w:r>
        <w:rPr>
          <w:rFonts w:hint="eastAsia" w:ascii="仿宋_GB2312" w:hAnsi="黑体" w:eastAsia="仿宋_GB2312" w:cs="仿宋_GB2312"/>
          <w:spacing w:val="-6"/>
          <w:sz w:val="32"/>
          <w:szCs w:val="32"/>
          <w:lang w:val="en-US" w:eastAsia="zh-CN"/>
        </w:rPr>
        <w:t>0</w:t>
      </w:r>
      <w:r>
        <w:rPr>
          <w:rFonts w:hint="eastAsia" w:ascii="仿宋_GB2312" w:hAnsi="黑体" w:eastAsia="仿宋_GB2312"/>
          <w:spacing w:val="-6"/>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万元，</w:t>
      </w:r>
      <w:r>
        <w:rPr>
          <w:rFonts w:hint="eastAsia" w:ascii="仿宋_GB2312" w:hAnsi="仿宋_GB2312" w:eastAsia="仿宋_GB2312" w:cs="仿宋_GB2312"/>
          <w:b w:val="0"/>
          <w:bCs w:val="0"/>
          <w:i w:val="0"/>
          <w:iCs w:val="0"/>
          <w:caps w:val="0"/>
          <w:color w:val="000000" w:themeColor="text1"/>
          <w:spacing w:val="0"/>
          <w:sz w:val="32"/>
          <w:szCs w:val="32"/>
          <w14:textFill>
            <w14:solidFill>
              <w14:schemeClr w14:val="tx1"/>
            </w14:solidFill>
          </w14:textFill>
        </w:rPr>
        <w:t>比上年预算数</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减少8.9</w:t>
      </w:r>
      <w:r>
        <w:rPr>
          <w:rFonts w:hint="eastAsia" w:ascii="仿宋_GB2312" w:hAnsi="仿宋_GB2312" w:eastAsia="仿宋_GB2312" w:cs="仿宋_GB2312"/>
          <w:b w:val="0"/>
          <w:bCs w:val="0"/>
          <w:i w:val="0"/>
          <w:iCs w:val="0"/>
          <w:caps w:val="0"/>
          <w:color w:val="000000" w:themeColor="text1"/>
          <w:spacing w:val="0"/>
          <w:sz w:val="32"/>
          <w:szCs w:val="32"/>
          <w14:textFill>
            <w14:solidFill>
              <w14:schemeClr w14:val="tx1"/>
            </w14:solidFill>
          </w14:textFill>
        </w:rPr>
        <w:t>万元，主要是</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2022年基本支出减少</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交通运输</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pStyle w:val="3"/>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rPr>
        <w:t>一般公共预算当年拨款具体使用情况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240" w:lineRule="auto"/>
        <w:ind w:right="0" w:rightChars="0" w:firstLine="640" w:firstLineChars="200"/>
        <w:textAlignment w:val="auto"/>
        <w:rPr>
          <w:rFonts w:hint="eastAsia" w:ascii="仿宋_GB2312" w:hAnsi="仿宋_GB2312" w:eastAsia="仿宋_GB2312" w:cs="仿宋_GB2312"/>
          <w:b w:val="0"/>
          <w:bCs w:val="0"/>
          <w:i w:val="0"/>
          <w:iCs w:val="0"/>
          <w:caps w:val="0"/>
          <w:color w:val="000000"/>
          <w:spacing w:val="0"/>
          <w:sz w:val="32"/>
          <w:szCs w:val="32"/>
          <w:lang w:val="en-US" w:eastAsia="zh-CN"/>
        </w:rPr>
      </w:pPr>
      <w:r>
        <w:rPr>
          <w:rFonts w:hint="eastAsia" w:ascii="仿宋_GB2312" w:hAnsi="仿宋_GB2312" w:eastAsia="仿宋_GB2312" w:cs="仿宋_GB2312"/>
          <w:b w:val="0"/>
          <w:bCs w:val="0"/>
          <w:i w:val="0"/>
          <w:iCs w:val="0"/>
          <w:caps w:val="0"/>
          <w:color w:val="000000"/>
          <w:spacing w:val="0"/>
          <w:sz w:val="32"/>
          <w:szCs w:val="32"/>
        </w:rPr>
        <w:t>1.</w:t>
      </w:r>
      <w:r>
        <w:rPr>
          <w:rFonts w:hint="eastAsia" w:ascii="仿宋_GB2312" w:hAnsi="仿宋_GB2312" w:eastAsia="仿宋_GB2312" w:cs="仿宋_GB2312"/>
          <w:b w:val="0"/>
          <w:bCs w:val="0"/>
          <w:i w:val="0"/>
          <w:iCs w:val="0"/>
          <w:caps w:val="0"/>
          <w:color w:val="000000"/>
          <w:spacing w:val="0"/>
          <w:sz w:val="32"/>
          <w:szCs w:val="32"/>
          <w:lang w:val="en-US" w:eastAsia="zh-CN"/>
        </w:rPr>
        <w:t>交通运输</w:t>
      </w:r>
      <w:r>
        <w:rPr>
          <w:rFonts w:hint="eastAsia" w:ascii="仿宋_GB2312" w:hAnsi="仿宋_GB2312" w:eastAsia="仿宋_GB2312" w:cs="仿宋_GB2312"/>
          <w:b w:val="0"/>
          <w:bCs w:val="0"/>
          <w:i w:val="0"/>
          <w:iCs w:val="0"/>
          <w:caps w:val="0"/>
          <w:color w:val="000000"/>
          <w:spacing w:val="0"/>
          <w:sz w:val="32"/>
          <w:szCs w:val="32"/>
        </w:rPr>
        <w:t>（类）</w:t>
      </w:r>
      <w:r>
        <w:rPr>
          <w:rFonts w:hint="eastAsia" w:ascii="仿宋_GB2312" w:hAnsi="仿宋_GB2312" w:eastAsia="仿宋_GB2312" w:cs="仿宋_GB2312"/>
          <w:b w:val="0"/>
          <w:bCs w:val="0"/>
          <w:i w:val="0"/>
          <w:iCs w:val="0"/>
          <w:caps w:val="0"/>
          <w:color w:val="000000"/>
          <w:spacing w:val="0"/>
          <w:sz w:val="32"/>
          <w:szCs w:val="32"/>
          <w:lang w:val="en-US" w:eastAsia="zh-CN"/>
        </w:rPr>
        <w:t>公路水路运输</w:t>
      </w:r>
      <w:r>
        <w:rPr>
          <w:rFonts w:hint="eastAsia" w:ascii="仿宋_GB2312" w:hAnsi="仿宋_GB2312" w:eastAsia="仿宋_GB2312" w:cs="仿宋_GB2312"/>
          <w:b w:val="0"/>
          <w:bCs w:val="0"/>
          <w:i w:val="0"/>
          <w:iCs w:val="0"/>
          <w:caps w:val="0"/>
          <w:color w:val="000000"/>
          <w:spacing w:val="0"/>
          <w:sz w:val="32"/>
          <w:szCs w:val="32"/>
        </w:rPr>
        <w:t>（款）</w:t>
      </w:r>
      <w:r>
        <w:rPr>
          <w:rFonts w:hint="eastAsia" w:ascii="仿宋_GB2312" w:hAnsi="仿宋_GB2312" w:eastAsia="仿宋_GB2312" w:cs="仿宋_GB2312"/>
          <w:b w:val="0"/>
          <w:bCs w:val="0"/>
          <w:i w:val="0"/>
          <w:iCs w:val="0"/>
          <w:caps w:val="0"/>
          <w:color w:val="000000"/>
          <w:spacing w:val="0"/>
          <w:sz w:val="32"/>
          <w:szCs w:val="32"/>
          <w:lang w:val="en-US" w:eastAsia="zh-CN"/>
        </w:rPr>
        <w:t>其他公路水路运输</w:t>
      </w:r>
      <w:r>
        <w:rPr>
          <w:rFonts w:hint="eastAsia" w:ascii="仿宋_GB2312" w:hAnsi="仿宋_GB2312" w:eastAsia="仿宋_GB2312" w:cs="仿宋_GB2312"/>
          <w:b w:val="0"/>
          <w:bCs w:val="0"/>
          <w:i w:val="0"/>
          <w:iCs w:val="0"/>
          <w:caps w:val="0"/>
          <w:color w:val="000000"/>
          <w:spacing w:val="0"/>
          <w:sz w:val="32"/>
          <w:szCs w:val="32"/>
        </w:rPr>
        <w:t>（项）</w:t>
      </w:r>
      <w:r>
        <w:rPr>
          <w:rFonts w:hint="eastAsia" w:ascii="仿宋_GB2312" w:hAnsi="仿宋_GB2312" w:eastAsia="仿宋_GB2312" w:cs="仿宋_GB2312"/>
          <w:b w:val="0"/>
          <w:bCs w:val="0"/>
          <w:i w:val="0"/>
          <w:iCs w:val="0"/>
          <w:caps w:val="0"/>
          <w:color w:val="000000"/>
          <w:spacing w:val="0"/>
          <w:sz w:val="32"/>
          <w:szCs w:val="32"/>
          <w:lang w:val="en-US" w:eastAsia="zh-CN"/>
        </w:rPr>
        <w:t>2022</w:t>
      </w:r>
      <w:r>
        <w:rPr>
          <w:rFonts w:hint="eastAsia" w:ascii="仿宋_GB2312" w:hAnsi="仿宋_GB2312" w:eastAsia="仿宋_GB2312" w:cs="仿宋_GB2312"/>
          <w:b w:val="0"/>
          <w:bCs w:val="0"/>
          <w:i w:val="0"/>
          <w:iCs w:val="0"/>
          <w:caps w:val="0"/>
          <w:color w:val="000000"/>
          <w:spacing w:val="0"/>
          <w:sz w:val="32"/>
          <w:szCs w:val="32"/>
        </w:rPr>
        <w:t>年预算数为</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252.50</w:t>
      </w:r>
      <w:r>
        <w:rPr>
          <w:rFonts w:hint="eastAsia" w:ascii="仿宋_GB2312" w:hAnsi="仿宋_GB2312" w:eastAsia="仿宋_GB2312" w:cs="仿宋_GB2312"/>
          <w:b w:val="0"/>
          <w:bCs w:val="0"/>
          <w:i w:val="0"/>
          <w:iCs w:val="0"/>
          <w:caps w:val="0"/>
          <w:color w:val="000000" w:themeColor="text1"/>
          <w:spacing w:val="0"/>
          <w:sz w:val="32"/>
          <w:szCs w:val="32"/>
          <w14:textFill>
            <w14:solidFill>
              <w14:schemeClr w14:val="tx1"/>
            </w14:solidFill>
          </w14:textFill>
        </w:rPr>
        <w:t>万元，比上年预算数</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减少8.9</w:t>
      </w:r>
      <w:r>
        <w:rPr>
          <w:rFonts w:hint="eastAsia" w:ascii="仿宋_GB2312" w:hAnsi="仿宋_GB2312" w:eastAsia="仿宋_GB2312" w:cs="仿宋_GB2312"/>
          <w:b w:val="0"/>
          <w:bCs w:val="0"/>
          <w:i w:val="0"/>
          <w:iCs w:val="0"/>
          <w:caps w:val="0"/>
          <w:color w:val="000000" w:themeColor="text1"/>
          <w:spacing w:val="0"/>
          <w:sz w:val="32"/>
          <w:szCs w:val="32"/>
          <w14:textFill>
            <w14:solidFill>
              <w14:schemeClr w14:val="tx1"/>
            </w14:solidFill>
          </w14:textFill>
        </w:rPr>
        <w:t>万元，主要是</w:t>
      </w:r>
      <w:r>
        <w:rPr>
          <w:rFonts w:hint="eastAsia" w:ascii="仿宋_GB2312" w:hAnsi="仿宋_GB2312" w:eastAsia="仿宋_GB2312" w:cs="仿宋_GB2312"/>
          <w:b w:val="0"/>
          <w:bCs w:val="0"/>
          <w:i w:val="0"/>
          <w:iCs w:val="0"/>
          <w:caps w:val="0"/>
          <w:color w:val="000000" w:themeColor="text1"/>
          <w:spacing w:val="0"/>
          <w:sz w:val="32"/>
          <w:szCs w:val="32"/>
          <w:lang w:val="en-US" w:eastAsia="zh-CN"/>
          <w14:textFill>
            <w14:solidFill>
              <w14:schemeClr w14:val="tx1"/>
            </w14:solidFill>
          </w14:textFill>
        </w:rPr>
        <w:t>2022年基本支出减少。</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val="en-US" w:eastAsia="zh-CN"/>
        </w:rPr>
        <w:t>等</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万元，主要包括：办公费、咨询费、手续费、水费、电费</w:t>
      </w:r>
      <w:r>
        <w:rPr>
          <w:rFonts w:hint="eastAsia" w:ascii="仿宋_GB2312" w:hAnsi="黑体" w:eastAsia="仿宋_GB2312"/>
          <w:sz w:val="32"/>
          <w:szCs w:val="32"/>
          <w:lang w:val="en-US" w:eastAsia="zh-CN"/>
        </w:rPr>
        <w:t>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lang w:val="en-US" w:eastAsia="zh-CN"/>
        </w:rPr>
        <w:t>(一）2022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hint="eastAsia"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960" w:firstLineChars="300"/>
        <w:rPr>
          <w:rFonts w:ascii="仿宋_GB2312" w:hAnsi="黑体" w:eastAsia="仿宋_GB2312"/>
          <w:sz w:val="32"/>
          <w:szCs w:val="32"/>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960" w:firstLineChars="3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lang w:val="en-US"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六</w:t>
      </w:r>
      <w:r>
        <w:rPr>
          <w:rFonts w:hint="eastAsia" w:ascii="黑体" w:hAnsi="黑体" w:eastAsia="黑体" w:cs="Times New Roman"/>
          <w:sz w:val="32"/>
          <w:shd w:val="clear" w:color="auto" w:fill="FFFFFF"/>
        </w:rPr>
        <w:t>、</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按照综合预算原则，所有收入和支出均纳入部门预算管理。收入包括：一般公共预算收入、政府性基金收入、其他财政资金收入、事业收入</w:t>
      </w:r>
      <w:r>
        <w:rPr>
          <w:rFonts w:hint="eastAsia" w:ascii="仿宋_GB2312" w:hAnsi="黑体" w:eastAsia="仿宋_GB2312" w:cs="仿宋_GB2312"/>
          <w:sz w:val="32"/>
          <w:szCs w:val="32"/>
          <w:lang w:val="en-US" w:eastAsia="zh-CN"/>
        </w:rPr>
        <w:t>等</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sz w:val="32"/>
          <w:szCs w:val="32"/>
          <w:lang w:val="en-US" w:eastAsia="zh-CN"/>
        </w:rPr>
        <w:t>等</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398.5</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398.5</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146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36.6</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252.5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63.4</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252.8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252.80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color w:val="000000" w:themeColor="text1"/>
          <w:sz w:val="32"/>
          <w:szCs w:val="32"/>
          <w14:textFill>
            <w14:solidFill>
              <w14:schemeClr w14:val="tx1"/>
            </w14:solidFill>
          </w14:textFill>
        </w:rPr>
        <w:t>比上年预算数</w:t>
      </w:r>
      <w:r>
        <w:rPr>
          <w:rFonts w:hint="eastAsia" w:ascii="仿宋_GB2312" w:hAnsi="黑体" w:eastAsia="仿宋_GB2312" w:cs="仿宋_GB2312"/>
          <w:color w:val="000000" w:themeColor="text1"/>
          <w:sz w:val="32"/>
          <w:szCs w:val="32"/>
          <w:lang w:val="en-US" w:eastAsia="zh-CN"/>
          <w14:textFill>
            <w14:solidFill>
              <w14:schemeClr w14:val="tx1"/>
            </w14:solidFill>
          </w14:textFill>
        </w:rPr>
        <w:t>减少8.88</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color w:val="000000" w:themeColor="text1"/>
          <w:sz w:val="32"/>
          <w:szCs w:val="32"/>
          <w:lang w:val="en-US" w:eastAsia="zh-CN"/>
          <w14:textFill>
            <w14:solidFill>
              <w14:schemeClr w14:val="tx1"/>
            </w14:solidFill>
          </w14:textFill>
        </w:rPr>
        <w:t>公用经费减少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sz w:val="32"/>
          <w:szCs w:val="32"/>
          <w:lang w:eastAsia="zh-CN"/>
        </w:rPr>
      </w:pPr>
      <w:r>
        <w:rPr>
          <w:rFonts w:hint="eastAsia" w:ascii="Times New Roman" w:hAnsi="Times New Roman" w:eastAsia="楷体_GB2312" w:cs="Times New Roman"/>
          <w:sz w:val="32"/>
          <w:szCs w:val="32"/>
          <w:lang w:eastAsia="zh-CN"/>
        </w:rPr>
        <w:t>（一）机关运行经费（行政单位、参照公务员法管理的事业单位需要说明，其他单位不需要说明）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三亚市交通战备器材管理中心属于事业单位，无机关运行经费。</w:t>
      </w:r>
      <w:bookmarkStart w:id="0" w:name="_GoBack"/>
      <w:bookmarkEnd w:id="0"/>
    </w:p>
    <w:p>
      <w:pPr>
        <w:ind w:firstLine="640" w:firstLineChars="200"/>
        <w:rPr>
          <w:rFonts w:hint="eastAsia" w:ascii="楷体" w:hAnsi="楷体" w:eastAsia="楷体"/>
          <w:sz w:val="32"/>
          <w:szCs w:val="32"/>
        </w:rPr>
      </w:pPr>
    </w:p>
    <w:p>
      <w:pPr>
        <w:ind w:firstLine="640" w:firstLineChars="200"/>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我</w:t>
      </w:r>
      <w:r>
        <w:rPr>
          <w:rFonts w:hint="eastAsia" w:ascii="仿宋_GB2312" w:hAnsi="黑体" w:eastAsia="仿宋_GB2312" w:cs="仿宋_GB2312"/>
          <w:sz w:val="32"/>
          <w:szCs w:val="32"/>
          <w:lang w:val="en-US" w:eastAsia="zh-CN"/>
        </w:rPr>
        <w:t>中心</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252.80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ind w:firstLine="2891" w:firstLineChars="900"/>
        <w:jc w:val="both"/>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8EDF076"/>
    <w:multiLevelType w:val="singleLevel"/>
    <w:tmpl w:val="18EDF076"/>
    <w:lvl w:ilvl="0" w:tentative="0">
      <w:start w:val="3"/>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4MDUxODEyNTk1NzUyYzMxZWQyMGI5YTBlMmQzOTYifQ=="/>
  </w:docVars>
  <w:rsids>
    <w:rsidRoot w:val="169905B1"/>
    <w:rsid w:val="03F40A7C"/>
    <w:rsid w:val="05D45367"/>
    <w:rsid w:val="06846D12"/>
    <w:rsid w:val="090171BF"/>
    <w:rsid w:val="0FF17BA5"/>
    <w:rsid w:val="1048605B"/>
    <w:rsid w:val="10857C22"/>
    <w:rsid w:val="169905B1"/>
    <w:rsid w:val="17655F63"/>
    <w:rsid w:val="1F6F7AB4"/>
    <w:rsid w:val="311F1359"/>
    <w:rsid w:val="333D075C"/>
    <w:rsid w:val="33B316AD"/>
    <w:rsid w:val="35713E12"/>
    <w:rsid w:val="362E319C"/>
    <w:rsid w:val="43DF5286"/>
    <w:rsid w:val="4DE12E81"/>
    <w:rsid w:val="53D308C5"/>
    <w:rsid w:val="56BB4858"/>
    <w:rsid w:val="5D0F29F1"/>
    <w:rsid w:val="5EB10E7A"/>
    <w:rsid w:val="64512F3A"/>
    <w:rsid w:val="66AC417E"/>
    <w:rsid w:val="69E23BAE"/>
    <w:rsid w:val="6A3C72A6"/>
    <w:rsid w:val="6F965A02"/>
    <w:rsid w:val="7D5F7DEC"/>
    <w:rsid w:val="7E655CC6"/>
    <w:rsid w:val="7EDD9869"/>
    <w:rsid w:val="DFEFF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List Paragraph"/>
    <w:basedOn w:val="1"/>
    <w:qFormat/>
    <w:uiPriority w:val="34"/>
    <w:pPr>
      <w:ind w:firstLine="420" w:firstLineChars="200"/>
    </w:pPr>
  </w:style>
  <w:style w:type="paragraph" w:customStyle="1" w:styleId="7">
    <w:name w:val="List Paragraph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黑体"/>
      <w:kern w:val="2"/>
      <w:sz w:val="21"/>
      <w:szCs w:val="21"/>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吉阳区</Company>
  <Pages>10</Pages>
  <Words>3056</Words>
  <Characters>3251</Characters>
  <Lines>0</Lines>
  <Paragraphs>0</Paragraphs>
  <TotalTime>2</TotalTime>
  <ScaleCrop>false</ScaleCrop>
  <LinksUpToDate>false</LinksUpToDate>
  <CharactersWithSpaces>3273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2022-02-17T19:32:00Z</dcterms:created>
  <dc:creator>悠然自在</dc:creator>
  <cp:lastModifiedBy>黄飞</cp:lastModifiedBy>
  <dcterms:modified xsi:type="dcterms:W3CDTF">2023-11-02T01:49:03Z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5167DD0206A3438292D3374A7533BEF0_13</vt:lpwstr>
  </property>
</Properties>
</file>