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2022</w:t>
      </w:r>
      <w:r>
        <w:rPr>
          <w:rFonts w:hint="eastAsia"/>
          <w:sz w:val="84"/>
          <w:szCs w:val="84"/>
        </w:rPr>
        <w:t>年三亚市旅游和文化广电体育局</w:t>
      </w:r>
    </w:p>
    <w:p>
      <w:pPr>
        <w:jc w:val="center"/>
        <w:rPr>
          <w:sz w:val="84"/>
          <w:szCs w:val="84"/>
        </w:rPr>
      </w:pP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15"/>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sz w:val="32"/>
          <w:szCs w:val="32"/>
        </w:rPr>
        <w:t>三亚市旅游和文化广电体育局概况</w:t>
      </w:r>
    </w:p>
    <w:p>
      <w:pPr>
        <w:pStyle w:val="1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5"/>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15"/>
        <w:numPr>
          <w:ilvl w:val="0"/>
          <w:numId w:val="1"/>
        </w:numPr>
        <w:ind w:firstLineChars="0"/>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三亚市旅游和文化广电体育局</w:t>
      </w:r>
      <w:r>
        <w:rPr>
          <w:rFonts w:ascii="黑体" w:hAnsi="黑体" w:eastAsia="黑体"/>
          <w:sz w:val="32"/>
          <w:szCs w:val="32"/>
        </w:rPr>
        <w:t>2022</w:t>
      </w:r>
      <w:r>
        <w:rPr>
          <w:rFonts w:hint="eastAsia" w:ascii="黑体" w:hAnsi="黑体" w:eastAsia="黑体"/>
          <w:sz w:val="32"/>
          <w:szCs w:val="32"/>
        </w:rPr>
        <w:t>年部门预算表</w:t>
      </w:r>
    </w:p>
    <w:p>
      <w:pPr>
        <w:pStyle w:val="1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1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1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1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5"/>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三亚市旅游和文化广电体育局</w:t>
      </w:r>
      <w:r>
        <w:rPr>
          <w:rFonts w:ascii="仿宋_GB2312" w:hAnsi="黑体" w:eastAsia="仿宋_GB2312" w:cs="仿宋_GB2312"/>
          <w:sz w:val="32"/>
          <w:szCs w:val="32"/>
        </w:rPr>
        <w:t>2022</w:t>
      </w:r>
      <w:r>
        <w:rPr>
          <w:rFonts w:hint="eastAsia" w:ascii="黑体" w:hAnsi="黑体" w:eastAsia="黑体"/>
          <w:sz w:val="32"/>
          <w:szCs w:val="32"/>
        </w:rPr>
        <w:t>年部门预算情况说明</w:t>
      </w:r>
    </w:p>
    <w:p>
      <w:pPr>
        <w:pStyle w:val="15"/>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1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15"/>
        <w:numPr>
          <w:ilvl w:val="0"/>
          <w:numId w:val="4"/>
        </w:numPr>
        <w:ind w:firstLineChars="0"/>
        <w:jc w:val="center"/>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三亚市旅游和文化广电体育局概况</w:t>
      </w:r>
    </w:p>
    <w:p>
      <w:pPr>
        <w:jc w:val="left"/>
        <w:rPr>
          <w:rFonts w:ascii="仿宋_GB2312" w:hAnsi="仿宋_GB2312" w:eastAsia="仿宋_GB2312" w:cs="仿宋_GB2312"/>
          <w:sz w:val="32"/>
          <w:szCs w:val="32"/>
        </w:rPr>
      </w:pPr>
    </w:p>
    <w:p>
      <w:pPr>
        <w:pStyle w:val="1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5"/>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部门主要职能：</w:t>
      </w:r>
    </w:p>
    <w:p>
      <w:pPr>
        <w:spacing w:line="640" w:lineRule="exact"/>
        <w:ind w:firstLine="640" w:firstLineChars="200"/>
        <w:rPr>
          <w:rFonts w:ascii="仿宋_GB2312" w:eastAsia="仿宋_GB2312"/>
          <w:sz w:val="32"/>
          <w:szCs w:val="32"/>
        </w:rPr>
      </w:pPr>
      <w:r>
        <w:rPr>
          <w:rFonts w:hint="eastAsia" w:ascii="仿宋_GB2312" w:hAnsi="宋体" w:eastAsia="仿宋_GB2312"/>
          <w:sz w:val="32"/>
          <w:szCs w:val="32"/>
        </w:rPr>
        <w:t>贯彻</w:t>
      </w:r>
      <w:r>
        <w:rPr>
          <w:rFonts w:hint="eastAsia" w:ascii="仿宋_GB2312" w:eastAsia="仿宋_GB2312"/>
          <w:sz w:val="32"/>
          <w:szCs w:val="32"/>
        </w:rPr>
        <w:t>落实党和</w:t>
      </w:r>
      <w:r>
        <w:rPr>
          <w:rFonts w:hint="eastAsia" w:ascii="仿宋_GB2312" w:hAnsi="宋体" w:eastAsia="仿宋_GB2312"/>
          <w:sz w:val="32"/>
          <w:szCs w:val="32"/>
        </w:rPr>
        <w:t>国家、省有关旅游和文化广电体育工作的</w:t>
      </w:r>
      <w:r>
        <w:rPr>
          <w:rFonts w:hint="eastAsia" w:ascii="仿宋_GB2312" w:eastAsia="仿宋_GB2312"/>
          <w:sz w:val="32"/>
          <w:szCs w:val="32"/>
        </w:rPr>
        <w:t>方针</w:t>
      </w:r>
      <w:r>
        <w:rPr>
          <w:rFonts w:hint="eastAsia" w:ascii="仿宋_GB2312" w:hAnsi="宋体" w:eastAsia="仿宋_GB2312"/>
          <w:sz w:val="32"/>
          <w:szCs w:val="32"/>
        </w:rPr>
        <w:t>政策、</w:t>
      </w:r>
      <w:r>
        <w:rPr>
          <w:rFonts w:hint="eastAsia" w:ascii="仿宋_GB2312" w:eastAsia="仿宋_GB2312"/>
          <w:sz w:val="32"/>
          <w:szCs w:val="32"/>
        </w:rPr>
        <w:t>法律</w:t>
      </w:r>
      <w:r>
        <w:rPr>
          <w:rFonts w:hint="eastAsia" w:ascii="仿宋_GB2312" w:hAnsi="宋体" w:eastAsia="仿宋_GB2312"/>
          <w:sz w:val="32"/>
          <w:szCs w:val="32"/>
        </w:rPr>
        <w:t>法规，执行市委、市政府决策部署和中国（海南）自由贸易试验区、中国特色自由贸易港政策措施。</w:t>
      </w:r>
      <w:r>
        <w:rPr>
          <w:rFonts w:hint="eastAsia" w:ascii="仿宋_GB2312" w:eastAsia="仿宋_GB2312"/>
          <w:sz w:val="32"/>
          <w:szCs w:val="32"/>
        </w:rPr>
        <w:t>研究拟订并组织实施全市旅游和文化广电体育工作政策规划、规章制度和发展战略，研究推进旅游和文化广电体育改革，研究提出中国（海南）自由贸易试验区、中国特色自由贸易港旅游和文化广电体育工作方面的意见和建议。指导全市旅游、文化、文物资源调查与利用保护工作。统筹规划文化广电体育事业、旅游产业和文化广电体育产业发展。指导推进国际旅游消费中心建设。负责促进旅游产业和文化广电体育产业的对外合作及市场推广，制定旅游市场开发战略并组织实施。</w:t>
      </w:r>
    </w:p>
    <w:p>
      <w:pPr>
        <w:spacing w:line="640" w:lineRule="exact"/>
        <w:rPr>
          <w:rFonts w:ascii="仿宋_GB2312" w:eastAsia="仿宋_GB2312"/>
          <w:sz w:val="32"/>
          <w:szCs w:val="32"/>
        </w:rPr>
      </w:pPr>
      <w:r>
        <w:rPr>
          <w:rFonts w:hint="eastAsia" w:ascii="仿宋_GB2312" w:eastAsia="仿宋_GB2312"/>
          <w:sz w:val="32"/>
          <w:szCs w:val="32"/>
        </w:rPr>
        <w:t>指导推进全域旅游，发展邮轮和游艇旅游，培养旅游新业态、开发新产品。指导全市重点旅游、文化、广电、体育公共设施建设。指导、管理全市文艺事业，指导艺术创作生产，扶持体现社会主义核心价值观、具有导向性代表性示范性的文艺作品。负责公共文化事业发展，推进全市公共文化服务体系建设和旅游公共服务建设，统筹推进基本公共文化服务标准化、均等化。指导、推进旅游和文化科技创新发展，负责旅游和文化体育行业信息化、标准化建设。负责非物质文化遗产保护和优秀民族文化的传承普及工作。指导旅游和文化广电体育市场发展，监督管理全市旅游和文化体育市场。依法规范旅游和文化体育市场，指导文化和旅游市场综合执法，维护市场秩序。负责全市旅游文化广电体育对外交流、合作、宣传和推广工作。指导全市文物管理工作。检查指导各区旅游和文化广电体育工作，完成市委、市政府交办的其他工作。</w:t>
      </w:r>
    </w:p>
    <w:p>
      <w:pPr>
        <w:pStyle w:val="18"/>
        <w:ind w:left="640" w:firstLine="0" w:firstLineChars="0"/>
        <w:jc w:val="left"/>
        <w:rPr>
          <w:rFonts w:ascii="仿宋_GB2312" w:eastAsia="仿宋_GB2312"/>
          <w:sz w:val="32"/>
          <w:szCs w:val="32"/>
        </w:rPr>
      </w:pPr>
      <w:r>
        <w:rPr>
          <w:rFonts w:hint="eastAsia" w:ascii="仿宋_GB2312" w:eastAsia="仿宋_GB2312"/>
          <w:sz w:val="32"/>
          <w:szCs w:val="32"/>
        </w:rPr>
        <w:t>（二）机构设置情况：</w:t>
      </w:r>
    </w:p>
    <w:p>
      <w:pPr>
        <w:pStyle w:val="18"/>
        <w:spacing w:line="640" w:lineRule="exact"/>
        <w:ind w:firstLine="31680"/>
        <w:rPr>
          <w:rFonts w:ascii="仿宋_GB2312" w:eastAsia="仿宋_GB2312"/>
          <w:sz w:val="32"/>
          <w:szCs w:val="32"/>
        </w:rPr>
      </w:pPr>
      <w:r>
        <w:rPr>
          <w:rFonts w:hint="eastAsia" w:ascii="仿宋_GB2312" w:eastAsia="仿宋_GB2312"/>
          <w:sz w:val="32"/>
          <w:szCs w:val="32"/>
        </w:rPr>
        <w:t>三亚市旅游和文化广电体育局设置</w:t>
      </w:r>
      <w:r>
        <w:rPr>
          <w:rFonts w:hint="eastAsia" w:ascii="仿宋_GB2312" w:eastAsia="仿宋_GB2312"/>
          <w:sz w:val="32"/>
          <w:szCs w:val="32"/>
          <w:lang w:val="en-US" w:eastAsia="zh-CN"/>
        </w:rPr>
        <w:t>28</w:t>
      </w:r>
      <w:r>
        <w:rPr>
          <w:rFonts w:hint="eastAsia" w:ascii="仿宋_GB2312" w:eastAsia="仿宋_GB2312"/>
          <w:sz w:val="32"/>
          <w:szCs w:val="32"/>
        </w:rPr>
        <w:t>个科级内设机构及</w:t>
      </w:r>
      <w:r>
        <w:rPr>
          <w:rFonts w:hint="eastAsia" w:ascii="仿宋_GB2312" w:eastAsia="仿宋_GB2312"/>
          <w:sz w:val="32"/>
          <w:szCs w:val="32"/>
          <w:lang w:val="en-US" w:eastAsia="zh-CN"/>
        </w:rPr>
        <w:t>6</w:t>
      </w:r>
      <w:r>
        <w:rPr>
          <w:rFonts w:hint="eastAsia" w:ascii="仿宋_GB2312" w:eastAsia="仿宋_GB2312"/>
          <w:sz w:val="32"/>
          <w:szCs w:val="32"/>
        </w:rPr>
        <w:t>个下属单位。</w:t>
      </w:r>
    </w:p>
    <w:p>
      <w:pPr>
        <w:pStyle w:val="18"/>
        <w:spacing w:line="640" w:lineRule="exact"/>
        <w:ind w:firstLine="640"/>
        <w:rPr>
          <w:rFonts w:hint="eastAsia" w:ascii="仿宋_GB2312" w:eastAsia="仿宋_GB2312"/>
          <w:sz w:val="32"/>
          <w:szCs w:val="32"/>
        </w:rPr>
      </w:pPr>
      <w:r>
        <w:rPr>
          <w:rFonts w:hint="eastAsia" w:ascii="仿宋_GB2312" w:hAnsi="黑体" w:eastAsia="仿宋_GB2312" w:cs="仿宋_GB2312"/>
          <w:sz w:val="32"/>
          <w:szCs w:val="32"/>
          <w:lang w:val="en-US" w:eastAsia="zh-CN"/>
        </w:rPr>
        <w:t>三亚市旅游和文化广电体育局本级（行政单位），</w:t>
      </w:r>
      <w:r>
        <w:rPr>
          <w:rFonts w:hint="eastAsia" w:ascii="仿宋_GB2312" w:eastAsia="仿宋_GB2312"/>
          <w:sz w:val="32"/>
          <w:szCs w:val="32"/>
          <w:lang w:val="en-US" w:eastAsia="zh-CN"/>
        </w:rPr>
        <w:t>机关行政编制40名，设局长1名，副局长3名，科级领导职数19名，其中正科级17名（含机关党委专职副书记1名），副科级2名。</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三亚市博物馆（事业单位）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事业编制5名，设管理岗3名，（单位领导2名，其他管理岗1名），专业技术岗位2人。</w:t>
      </w:r>
    </w:p>
    <w:p>
      <w:pPr>
        <w:ind w:firstLine="640" w:firstLineChars="200"/>
        <w:jc w:val="left"/>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三亚市图书馆（事业单位）</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事业编制30名，设管理岗位5名，其中单位领导岗3名（1正2副），专业技术岗位25名。</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三亚市群众艺术馆（事业单位）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事业编制10名，其中设置管理岗2名（1正1副），专业技术岗8名。</w:t>
      </w:r>
    </w:p>
    <w:p>
      <w:pPr>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三亚市民游客中心（事业单位）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事业编制11名，单位领导岗位3名（1正2副），其他管理岗位4名，其他专业技术岗位4名。</w:t>
      </w:r>
    </w:p>
    <w:p>
      <w:pPr>
        <w:ind w:firstLine="640" w:firstLineChars="200"/>
        <w:jc w:val="left"/>
        <w:rPr>
          <w:rFonts w:ascii="仿宋_GB2312" w:hAnsi="黑体" w:eastAsia="仿宋_GB2312" w:cs="仿宋_GB2312"/>
          <w:sz w:val="32"/>
          <w:szCs w:val="32"/>
          <w:highlight w:val="none"/>
        </w:rPr>
      </w:pPr>
      <w:bookmarkStart w:id="0" w:name="_GoBack"/>
      <w:r>
        <w:rPr>
          <w:rFonts w:hint="eastAsia" w:ascii="仿宋_GB2312" w:hAnsi="黑体" w:eastAsia="仿宋_GB2312" w:cs="仿宋_GB2312"/>
          <w:sz w:val="32"/>
          <w:szCs w:val="32"/>
          <w:highlight w:val="none"/>
        </w:rPr>
        <w:t>三亚市业余体育学校（事业单位）。</w:t>
      </w:r>
      <w:r>
        <w:rPr>
          <w:rFonts w:hint="eastAsia" w:ascii="仿宋_GB2312" w:hAnsi="黑体" w:eastAsia="仿宋_GB2312" w:cs="仿宋_GB2312"/>
          <w:sz w:val="32"/>
          <w:szCs w:val="32"/>
          <w:highlight w:val="none"/>
          <w:lang w:val="en-US" w:eastAsia="zh-CN"/>
        </w:rPr>
        <w:t>事业编制8名，设管理岗2名（单位领导2名），专业技术岗位5名，工勤岗位1名。</w:t>
      </w:r>
    </w:p>
    <w:bookmarkEnd w:id="0"/>
    <w:p>
      <w:pPr>
        <w:ind w:firstLine="640" w:firstLineChars="200"/>
        <w:jc w:val="left"/>
        <w:rPr>
          <w:rFonts w:ascii="仿宋_GB2312" w:hAnsi="黑体" w:eastAsia="仿宋_GB2312" w:cs="仿宋_GB2312"/>
          <w:sz w:val="32"/>
          <w:szCs w:val="32"/>
        </w:rPr>
      </w:pPr>
    </w:p>
    <w:p>
      <w:pPr>
        <w:pStyle w:val="1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纳入三亚市旅游和文化广电体育局</w:t>
      </w:r>
      <w:r>
        <w:rPr>
          <w:rFonts w:ascii="仿宋_GB2312" w:hAnsi="黑体" w:eastAsia="仿宋_GB2312" w:cs="仿宋_GB2312"/>
          <w:sz w:val="32"/>
          <w:szCs w:val="32"/>
        </w:rPr>
        <w:t>2022</w:t>
      </w:r>
      <w:r>
        <w:rPr>
          <w:rFonts w:hint="eastAsia" w:ascii="仿宋_GB2312" w:hAnsi="黑体" w:eastAsia="仿宋_GB2312" w:cs="仿宋_GB2312"/>
          <w:sz w:val="32"/>
          <w:szCs w:val="32"/>
        </w:rPr>
        <w:t>年部门预算编制范围的二级预算单位包括：</w:t>
      </w:r>
    </w:p>
    <w:p>
      <w:pPr>
        <w:pStyle w:val="15"/>
        <w:numPr>
          <w:ilvl w:val="0"/>
          <w:numId w:val="7"/>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三亚市旅游和文化广电体育局本级</w:t>
      </w:r>
    </w:p>
    <w:p>
      <w:pPr>
        <w:pStyle w:val="15"/>
        <w:numPr>
          <w:ilvl w:val="0"/>
          <w:numId w:val="7"/>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三亚市博物馆</w:t>
      </w:r>
    </w:p>
    <w:p>
      <w:pPr>
        <w:numPr>
          <w:ilvl w:val="0"/>
          <w:numId w:val="7"/>
        </w:numPr>
        <w:rPr>
          <w:rFonts w:ascii="仿宋_GB2312" w:hAnsi="黑体" w:eastAsia="仿宋_GB2312" w:cs="仿宋_GB2312"/>
          <w:sz w:val="32"/>
          <w:szCs w:val="32"/>
        </w:rPr>
      </w:pPr>
      <w:r>
        <w:rPr>
          <w:rFonts w:hint="eastAsia" w:ascii="仿宋_GB2312" w:hAnsi="黑体" w:eastAsia="仿宋_GB2312" w:cs="仿宋_GB2312"/>
          <w:sz w:val="32"/>
          <w:szCs w:val="32"/>
        </w:rPr>
        <w:t>三亚市图书馆</w:t>
      </w:r>
    </w:p>
    <w:p>
      <w:pPr>
        <w:numPr>
          <w:ilvl w:val="0"/>
          <w:numId w:val="7"/>
        </w:numPr>
        <w:rPr>
          <w:rFonts w:ascii="仿宋_GB2312" w:hAnsi="黑体" w:eastAsia="仿宋_GB2312" w:cs="仿宋_GB2312"/>
          <w:sz w:val="32"/>
          <w:szCs w:val="32"/>
        </w:rPr>
      </w:pPr>
      <w:r>
        <w:rPr>
          <w:rFonts w:hint="eastAsia" w:ascii="仿宋_GB2312" w:hAnsi="黑体" w:eastAsia="仿宋_GB2312" w:cs="仿宋_GB2312"/>
          <w:sz w:val="32"/>
          <w:szCs w:val="32"/>
        </w:rPr>
        <w:t>三亚市群众艺术馆</w:t>
      </w:r>
    </w:p>
    <w:p>
      <w:pPr>
        <w:pStyle w:val="18"/>
        <w:numPr>
          <w:ilvl w:val="0"/>
          <w:numId w:val="7"/>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三亚市民游客中心</w:t>
      </w:r>
    </w:p>
    <w:p>
      <w:pPr>
        <w:pStyle w:val="18"/>
        <w:numPr>
          <w:ilvl w:val="0"/>
          <w:numId w:val="7"/>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三亚市业余体育学校</w:t>
      </w:r>
    </w:p>
    <w:p>
      <w:pPr>
        <w:ind w:firstLine="640" w:firstLineChars="2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sz w:val="32"/>
          <w:szCs w:val="32"/>
        </w:rPr>
        <w:t>三亚市旅游和文化广电体育局</w:t>
      </w:r>
      <w:r>
        <w:rPr>
          <w:rFonts w:ascii="仿宋_GB2312" w:hAnsi="黑体" w:eastAsia="仿宋_GB2312" w:cs="仿宋_GB2312"/>
          <w:sz w:val="32"/>
          <w:szCs w:val="32"/>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三亚市旅游和文化广电体育局</w:t>
      </w:r>
      <w:r>
        <w:rPr>
          <w:rFonts w:ascii="仿宋_GB2312" w:hAnsi="黑体" w:eastAsia="仿宋_GB2312" w:cs="仿宋_GB2312"/>
          <w:sz w:val="32"/>
          <w:szCs w:val="32"/>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一、关于三亚市旅游和文化广电体育局（部门）</w:t>
      </w:r>
      <w:r>
        <w:rPr>
          <w:rFonts w:ascii="仿宋_GB2312" w:hAnsi="黑体" w:eastAsia="仿宋_GB2312" w:cs="仿宋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三亚市旅游和文化广电体育局</w:t>
      </w:r>
      <w:r>
        <w:rPr>
          <w:rFonts w:hint="eastAsia" w:ascii="仿宋_GB2312" w:hAnsi="黑体" w:eastAsia="仿宋_GB2312"/>
          <w:sz w:val="32"/>
          <w:szCs w:val="32"/>
        </w:rPr>
        <w:t>（部门）</w:t>
      </w:r>
      <w:r>
        <w:rPr>
          <w:rFonts w:ascii="仿宋_GB2312" w:hAnsi="黑体" w:eastAsia="仿宋_GB2312" w:cs="仿宋_GB2312"/>
          <w:sz w:val="32"/>
          <w:szCs w:val="32"/>
        </w:rPr>
        <w:t>2022</w:t>
      </w:r>
      <w:r>
        <w:rPr>
          <w:rFonts w:hint="eastAsia" w:ascii="仿宋_GB2312" w:hAnsi="黑体" w:eastAsia="仿宋_GB2312"/>
          <w:sz w:val="32"/>
          <w:szCs w:val="32"/>
        </w:rPr>
        <w:t>年财政拨款收支总预算</w:t>
      </w:r>
      <w:r>
        <w:rPr>
          <w:rFonts w:ascii="仿宋_GB2312" w:hAnsi="黑体" w:eastAsia="仿宋_GB2312" w:cs="仿宋_GB2312"/>
          <w:sz w:val="32"/>
          <w:szCs w:val="32"/>
        </w:rPr>
        <w:t>15297</w:t>
      </w:r>
      <w:r>
        <w:rPr>
          <w:rFonts w:hint="eastAsia" w:ascii="仿宋_GB2312" w:hAnsi="黑体" w:eastAsia="仿宋_GB2312"/>
          <w:sz w:val="32"/>
          <w:szCs w:val="32"/>
        </w:rPr>
        <w:t>万元。其中，收入总计</w:t>
      </w:r>
      <w:r>
        <w:rPr>
          <w:rFonts w:ascii="仿宋_GB2312" w:hAnsi="黑体" w:eastAsia="仿宋_GB2312" w:cs="仿宋_GB2312"/>
          <w:sz w:val="32"/>
          <w:szCs w:val="32"/>
        </w:rPr>
        <w:t>15297</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13830.10</w:t>
      </w:r>
      <w:r>
        <w:rPr>
          <w:rFonts w:hint="eastAsia" w:ascii="仿宋_GB2312" w:hAnsi="黑体" w:eastAsia="仿宋_GB2312"/>
          <w:sz w:val="32"/>
          <w:szCs w:val="32"/>
        </w:rPr>
        <w:t>万元、上年结转</w:t>
      </w:r>
      <w:r>
        <w:rPr>
          <w:rFonts w:ascii="仿宋_GB2312" w:hAnsi="黑体" w:eastAsia="仿宋_GB2312" w:cs="仿宋_GB2312"/>
          <w:sz w:val="32"/>
          <w:szCs w:val="32"/>
        </w:rPr>
        <w:t>696.66</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550</w:t>
      </w:r>
      <w:r>
        <w:rPr>
          <w:rFonts w:hint="eastAsia" w:ascii="仿宋_GB2312" w:hAnsi="黑体" w:eastAsia="仿宋_GB2312"/>
          <w:sz w:val="32"/>
          <w:szCs w:val="32"/>
        </w:rPr>
        <w:t>万元、上年结转</w:t>
      </w:r>
      <w:r>
        <w:rPr>
          <w:rFonts w:ascii="仿宋_GB2312" w:hAnsi="黑体" w:eastAsia="仿宋_GB2312" w:cs="仿宋_GB2312"/>
          <w:sz w:val="32"/>
          <w:szCs w:val="32"/>
        </w:rPr>
        <w:t>220.24</w:t>
      </w:r>
      <w:r>
        <w:rPr>
          <w:rFonts w:hint="eastAsia" w:ascii="仿宋_GB2312" w:hAnsi="黑体" w:eastAsia="仿宋_GB2312"/>
          <w:sz w:val="32"/>
          <w:szCs w:val="32"/>
        </w:rPr>
        <w:t>万元；支出总计</w:t>
      </w:r>
      <w:r>
        <w:rPr>
          <w:rFonts w:ascii="仿宋_GB2312" w:hAnsi="黑体" w:eastAsia="仿宋_GB2312" w:cs="仿宋_GB2312"/>
          <w:sz w:val="32"/>
          <w:szCs w:val="32"/>
        </w:rPr>
        <w:t>15297</w:t>
      </w:r>
      <w:r>
        <w:rPr>
          <w:rFonts w:hint="eastAsia" w:ascii="仿宋_GB2312" w:hAnsi="黑体" w:eastAsia="仿宋_GB2312"/>
          <w:sz w:val="32"/>
          <w:szCs w:val="32"/>
        </w:rPr>
        <w:t>万元，包括文化旅游体育与传媒支出</w:t>
      </w:r>
      <w:r>
        <w:rPr>
          <w:rFonts w:ascii="仿宋_GB2312" w:hAnsi="黑体" w:eastAsia="仿宋_GB2312"/>
          <w:sz w:val="32"/>
          <w:szCs w:val="32"/>
        </w:rPr>
        <w:t>13972.57</w:t>
      </w:r>
      <w:r>
        <w:rPr>
          <w:rFonts w:hint="eastAsia" w:ascii="仿宋_GB2312" w:hAnsi="黑体" w:eastAsia="仿宋_GB2312"/>
          <w:sz w:val="32"/>
          <w:szCs w:val="32"/>
        </w:rPr>
        <w:t>万元、社会保障和就业支出</w:t>
      </w:r>
      <w:r>
        <w:rPr>
          <w:rFonts w:ascii="仿宋_GB2312" w:hAnsi="黑体" w:eastAsia="仿宋_GB2312"/>
          <w:sz w:val="32"/>
          <w:szCs w:val="32"/>
        </w:rPr>
        <w:t>189.95</w:t>
      </w:r>
      <w:r>
        <w:rPr>
          <w:rFonts w:hint="eastAsia" w:ascii="仿宋_GB2312" w:hAnsi="黑体" w:eastAsia="仿宋_GB2312"/>
          <w:sz w:val="32"/>
          <w:szCs w:val="32"/>
        </w:rPr>
        <w:t>万元、卫生健康支出</w:t>
      </w:r>
      <w:r>
        <w:rPr>
          <w:rFonts w:ascii="仿宋_GB2312" w:hAnsi="黑体" w:eastAsia="仿宋_GB2312"/>
          <w:sz w:val="32"/>
          <w:szCs w:val="32"/>
        </w:rPr>
        <w:t>251.60</w:t>
      </w:r>
      <w:r>
        <w:rPr>
          <w:rFonts w:hint="eastAsia" w:ascii="仿宋_GB2312" w:hAnsi="黑体" w:eastAsia="仿宋_GB2312"/>
          <w:sz w:val="32"/>
          <w:szCs w:val="32"/>
        </w:rPr>
        <w:t>万元、住房保障支出</w:t>
      </w:r>
      <w:r>
        <w:rPr>
          <w:rFonts w:ascii="仿宋_GB2312" w:hAnsi="黑体" w:eastAsia="仿宋_GB2312"/>
          <w:sz w:val="32"/>
          <w:szCs w:val="32"/>
        </w:rPr>
        <w:t>112.64</w:t>
      </w:r>
      <w:r>
        <w:rPr>
          <w:rFonts w:hint="eastAsia" w:ascii="仿宋_GB2312" w:hAnsi="黑体" w:eastAsia="仿宋_GB2312"/>
          <w:sz w:val="32"/>
          <w:szCs w:val="32"/>
        </w:rPr>
        <w:t>万元，其他支出</w:t>
      </w:r>
      <w:r>
        <w:rPr>
          <w:rFonts w:ascii="仿宋_GB2312" w:hAnsi="黑体" w:eastAsia="仿宋_GB2312"/>
          <w:sz w:val="32"/>
          <w:szCs w:val="32"/>
        </w:rPr>
        <w:t>77024</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二、关于三亚市旅游和文化广电体育局（部门）</w:t>
      </w:r>
      <w:r>
        <w:rPr>
          <w:rFonts w:ascii="仿宋_GB2312" w:hAnsi="黑体" w:eastAsia="仿宋_GB2312" w:cs="仿宋_GB2312"/>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三亚市旅游和文化广电体育局</w:t>
      </w:r>
      <w:r>
        <w:rPr>
          <w:rFonts w:hint="eastAsia" w:ascii="仿宋_GB2312" w:hAnsi="黑体" w:eastAsia="仿宋_GB2312"/>
          <w:sz w:val="32"/>
          <w:szCs w:val="32"/>
        </w:rPr>
        <w:t>（部门）</w:t>
      </w:r>
      <w:r>
        <w:rPr>
          <w:rFonts w:ascii="仿宋_GB2312" w:hAnsi="黑体" w:eastAsia="仿宋_GB2312" w:cs="仿宋_GB2312"/>
          <w:sz w:val="32"/>
          <w:szCs w:val="32"/>
        </w:rPr>
        <w:t>2022</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14526.76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3818.14</w:t>
      </w:r>
      <w:r>
        <w:rPr>
          <w:rFonts w:hint="eastAsia" w:ascii="仿宋_GB2312" w:hAnsi="黑体" w:eastAsia="仿宋_GB2312"/>
          <w:sz w:val="32"/>
          <w:szCs w:val="32"/>
        </w:rPr>
        <w:t>万</w:t>
      </w:r>
      <w:r>
        <w:rPr>
          <w:rFonts w:hint="eastAsia" w:ascii="仿宋_GB2312" w:hAnsi="黑体" w:eastAsia="仿宋_GB2312"/>
          <w:sz w:val="32"/>
          <w:szCs w:val="32"/>
          <w:shd w:val="clear" w:color="auto" w:fill="FFFFFF"/>
        </w:rPr>
        <w:t>元，主要是</w:t>
      </w:r>
      <w:r>
        <w:rPr>
          <w:rFonts w:hint="eastAsia" w:ascii="仿宋_GB2312" w:hAnsi="黑体" w:eastAsia="仿宋_GB2312"/>
          <w:sz w:val="32"/>
          <w:szCs w:val="32"/>
        </w:rPr>
        <w:t>政府加大对旅游文化体育基础设施的建设。</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文化旅游体育与传媒（类）支出</w:t>
      </w:r>
      <w:r>
        <w:rPr>
          <w:rFonts w:ascii="仿宋_GB2312" w:hAnsi="黑体" w:eastAsia="仿宋_GB2312" w:cs="仿宋_GB2312"/>
          <w:sz w:val="32"/>
          <w:szCs w:val="32"/>
        </w:rPr>
        <w:t>13972.57</w:t>
      </w:r>
      <w:r>
        <w:rPr>
          <w:rFonts w:hint="eastAsia" w:ascii="仿宋_GB2312" w:hAnsi="黑体" w:eastAsia="仿宋_GB2312"/>
          <w:sz w:val="32"/>
          <w:szCs w:val="32"/>
        </w:rPr>
        <w:t>万元，占</w:t>
      </w:r>
      <w:r>
        <w:rPr>
          <w:rFonts w:ascii="仿宋_GB2312" w:hAnsi="黑体" w:eastAsia="仿宋_GB2312" w:cs="仿宋_GB2312"/>
          <w:sz w:val="32"/>
          <w:szCs w:val="32"/>
        </w:rPr>
        <w:t>96.18</w:t>
      </w:r>
      <w:r>
        <w:rPr>
          <w:rFonts w:ascii="仿宋_GB2312" w:hAnsi="黑体" w:eastAsia="仿宋_GB2312"/>
          <w:sz w:val="32"/>
          <w:szCs w:val="32"/>
        </w:rPr>
        <w:t>%</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ascii="仿宋_GB2312" w:hAnsi="黑体" w:eastAsia="仿宋_GB2312" w:cs="仿宋_GB2312"/>
          <w:sz w:val="32"/>
          <w:szCs w:val="32"/>
        </w:rPr>
        <w:t>189.95</w:t>
      </w:r>
      <w:r>
        <w:rPr>
          <w:rFonts w:hint="eastAsia" w:ascii="仿宋_GB2312" w:hAnsi="黑体" w:eastAsia="仿宋_GB2312"/>
          <w:sz w:val="32"/>
          <w:szCs w:val="32"/>
        </w:rPr>
        <w:t>万元，占</w:t>
      </w:r>
      <w:r>
        <w:rPr>
          <w:rFonts w:ascii="仿宋_GB2312" w:hAnsi="黑体" w:eastAsia="仿宋_GB2312" w:cs="仿宋_GB2312"/>
          <w:sz w:val="32"/>
          <w:szCs w:val="32"/>
        </w:rPr>
        <w:t>1.3</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ascii="仿宋_GB2312" w:hAnsi="黑体" w:eastAsia="仿宋_GB2312" w:cs="仿宋_GB2312"/>
          <w:sz w:val="32"/>
          <w:szCs w:val="32"/>
        </w:rPr>
        <w:t>251.60</w:t>
      </w:r>
      <w:r>
        <w:rPr>
          <w:rFonts w:hint="eastAsia" w:ascii="仿宋_GB2312" w:hAnsi="黑体" w:eastAsia="仿宋_GB2312"/>
          <w:sz w:val="32"/>
          <w:szCs w:val="32"/>
        </w:rPr>
        <w:t>万元，占</w:t>
      </w:r>
      <w:r>
        <w:rPr>
          <w:rFonts w:ascii="仿宋_GB2312" w:hAnsi="黑体" w:eastAsia="仿宋_GB2312" w:cs="仿宋_GB2312"/>
          <w:sz w:val="32"/>
          <w:szCs w:val="32"/>
        </w:rPr>
        <w:t>1.73</w:t>
      </w:r>
      <w:r>
        <w:rPr>
          <w:rFonts w:ascii="仿宋_GB2312" w:hAnsi="黑体" w:eastAsia="仿宋_GB2312"/>
          <w:sz w:val="32"/>
          <w:szCs w:val="32"/>
        </w:rPr>
        <w:t>%</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ascii="仿宋_GB2312" w:hAnsi="黑体" w:eastAsia="仿宋_GB2312" w:cs="仿宋_GB2312"/>
          <w:sz w:val="32"/>
          <w:szCs w:val="32"/>
        </w:rPr>
        <w:t>11.64</w:t>
      </w:r>
      <w:r>
        <w:rPr>
          <w:rFonts w:hint="eastAsia" w:ascii="仿宋_GB2312" w:hAnsi="黑体" w:eastAsia="仿宋_GB2312"/>
          <w:sz w:val="32"/>
          <w:szCs w:val="32"/>
        </w:rPr>
        <w:t>万元，占</w:t>
      </w:r>
      <w:r>
        <w:rPr>
          <w:rFonts w:ascii="仿宋_GB2312" w:hAnsi="黑体" w:eastAsia="仿宋_GB2312" w:cs="仿宋_GB2312"/>
          <w:sz w:val="32"/>
          <w:szCs w:val="32"/>
        </w:rPr>
        <w:t>0.77</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文化旅游体育与传媒（类）文化和旅游（款）行政运行（项）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817.51</w:t>
      </w:r>
      <w:r>
        <w:rPr>
          <w:rFonts w:hint="eastAsia" w:ascii="仿宋_GB2312" w:hAnsi="黑体" w:eastAsia="仿宋_GB2312"/>
          <w:sz w:val="32"/>
          <w:szCs w:val="32"/>
        </w:rPr>
        <w:t>万元，比上年预算数减少</w:t>
      </w:r>
      <w:r>
        <w:rPr>
          <w:rFonts w:ascii="仿宋_GB2312" w:hAnsi="黑体" w:eastAsia="仿宋_GB2312"/>
          <w:sz w:val="32"/>
          <w:szCs w:val="32"/>
        </w:rPr>
        <w:t>2051.83</w:t>
      </w:r>
      <w:r>
        <w:rPr>
          <w:rFonts w:hint="eastAsia" w:ascii="仿宋_GB2312" w:hAnsi="黑体" w:eastAsia="仿宋_GB2312"/>
          <w:sz w:val="32"/>
          <w:szCs w:val="32"/>
        </w:rPr>
        <w:t>万元，主要是各项目细化，明确项目用途。</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文化旅游体育与传媒（类）文化和旅游（款）一般行政管理事务（项）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364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315.69</w:t>
      </w:r>
      <w:r>
        <w:rPr>
          <w:rFonts w:hint="eastAsia" w:ascii="仿宋_GB2312" w:hAnsi="黑体" w:eastAsia="仿宋_GB2312"/>
          <w:sz w:val="32"/>
          <w:szCs w:val="32"/>
        </w:rPr>
        <w:t>万元，主要是调整了机关运行经费至行政运行项目中。</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3. </w:t>
      </w:r>
      <w:r>
        <w:rPr>
          <w:rFonts w:hint="eastAsia" w:ascii="仿宋_GB2312" w:hAnsi="黑体" w:eastAsia="仿宋_GB2312" w:cs="仿宋_GB2312"/>
          <w:sz w:val="32"/>
          <w:szCs w:val="32"/>
        </w:rPr>
        <w:t>文化旅游体育与传媒（类）文化和旅游（款）图书馆（项）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1769.66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158.76</w:t>
      </w:r>
      <w:r>
        <w:rPr>
          <w:rFonts w:hint="eastAsia" w:ascii="仿宋_GB2312" w:hAnsi="黑体" w:eastAsia="仿宋_GB2312"/>
          <w:sz w:val="32"/>
          <w:szCs w:val="32"/>
        </w:rPr>
        <w:t>万元，主要是市政府加大对图书馆资金的投入</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4. </w:t>
      </w:r>
      <w:r>
        <w:rPr>
          <w:rFonts w:hint="eastAsia" w:ascii="仿宋_GB2312" w:hAnsi="黑体" w:eastAsia="仿宋_GB2312" w:cs="仿宋_GB2312"/>
          <w:sz w:val="32"/>
          <w:szCs w:val="32"/>
        </w:rPr>
        <w:t>文化旅游体育与传媒（类）文化和旅游（款）群众文化（项）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sz w:val="32"/>
          <w:szCs w:val="32"/>
        </w:rPr>
        <w:t>1175.84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125.68</w:t>
      </w:r>
      <w:r>
        <w:rPr>
          <w:rFonts w:hint="eastAsia" w:ascii="仿宋_GB2312" w:hAnsi="黑体" w:eastAsia="仿宋_GB2312"/>
          <w:sz w:val="32"/>
          <w:szCs w:val="32"/>
        </w:rPr>
        <w:t>万元，主要是增加群众文化活动场次，丰富市民生活。</w:t>
      </w:r>
      <w:r>
        <w:rPr>
          <w:rFonts w:ascii="仿宋_GB2312" w:hAnsi="黑体" w:eastAsia="仿宋_GB2312"/>
          <w:sz w:val="32"/>
          <w:szCs w:val="32"/>
        </w:rPr>
        <w:t xml:space="preserve"> </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val="en"/>
        </w:rPr>
        <w:t>5</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文化旅游体育与传媒（类）文化和旅游（款）文化创作与保护（项）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sz w:val="32"/>
          <w:szCs w:val="32"/>
        </w:rPr>
        <w:t>46.50</w:t>
      </w:r>
      <w:r>
        <w:rPr>
          <w:rFonts w:hint="eastAsia" w:ascii="仿宋_GB2312" w:hAnsi="黑体" w:eastAsia="仿宋_GB2312"/>
          <w:sz w:val="32"/>
          <w:szCs w:val="32"/>
        </w:rPr>
        <w:t>万元，主要是新增美术馆预算项目指标。</w:t>
      </w:r>
      <w:r>
        <w:rPr>
          <w:rFonts w:ascii="仿宋_GB2312" w:hAnsi="黑体" w:eastAsia="仿宋_GB2312"/>
          <w:sz w:val="32"/>
          <w:szCs w:val="32"/>
        </w:rPr>
        <w:t xml:space="preserve"> </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val="en"/>
        </w:rPr>
        <w:t>6</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文化旅游体育与传媒（类）文化和旅游（款）文化和旅游管理事务（项）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112.96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14.18</w:t>
      </w:r>
      <w:r>
        <w:rPr>
          <w:rFonts w:hint="eastAsia" w:ascii="仿宋_GB2312" w:hAnsi="黑体" w:eastAsia="仿宋_GB2312"/>
          <w:sz w:val="32"/>
          <w:szCs w:val="32"/>
        </w:rPr>
        <w:t>万元，主要是加大文化和旅游市场监管力度，优化公共服务。</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val="en"/>
        </w:rPr>
        <w:t>7</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文化旅游体育与传媒（类）文化和旅游（款）其他文化和旅游支出（项）</w:t>
      </w:r>
      <w:r>
        <w:rPr>
          <w:rFonts w:ascii="仿宋_GB2312" w:hAnsi="黑体" w:eastAsia="仿宋_GB2312" w:cs="仿宋_GB2312"/>
          <w:sz w:val="32"/>
          <w:szCs w:val="32"/>
        </w:rPr>
        <w:t>2021</w:t>
      </w:r>
      <w:r>
        <w:rPr>
          <w:rFonts w:hint="eastAsia" w:ascii="仿宋_GB2312" w:hAnsi="黑体" w:eastAsia="仿宋_GB2312"/>
          <w:sz w:val="32"/>
          <w:szCs w:val="32"/>
        </w:rPr>
        <w:t>年预算数为</w:t>
      </w:r>
      <w:r>
        <w:rPr>
          <w:rFonts w:ascii="仿宋_GB2312" w:hAnsi="黑体" w:eastAsia="仿宋_GB2312" w:cs="仿宋_GB2312"/>
          <w:sz w:val="32"/>
          <w:szCs w:val="32"/>
        </w:rPr>
        <w:t>8366.81</w:t>
      </w:r>
      <w:r>
        <w:rPr>
          <w:rFonts w:hint="eastAsia" w:ascii="仿宋_GB2312" w:hAnsi="黑体" w:eastAsia="仿宋_GB2312"/>
          <w:sz w:val="32"/>
          <w:szCs w:val="32"/>
        </w:rPr>
        <w:t>万元，比上年预算数增加</w:t>
      </w:r>
      <w:r>
        <w:rPr>
          <w:rFonts w:ascii="仿宋_GB2312" w:hAnsi="黑体" w:eastAsia="仿宋_GB2312" w:cs="仿宋_GB2312"/>
          <w:sz w:val="32"/>
          <w:szCs w:val="32"/>
        </w:rPr>
        <w:t>4351.91</w:t>
      </w:r>
      <w:r>
        <w:rPr>
          <w:rFonts w:hint="eastAsia" w:ascii="仿宋_GB2312" w:hAnsi="黑体" w:eastAsia="仿宋_GB2312"/>
          <w:sz w:val="32"/>
          <w:szCs w:val="32"/>
        </w:rPr>
        <w:t>万元，主要是建设旅游市场监管平台等。</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val="en"/>
        </w:rPr>
        <w:t>8</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文化旅游体育与传媒（类）文物（款）文物保护（项）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200</w:t>
      </w:r>
      <w:r>
        <w:rPr>
          <w:rFonts w:hint="eastAsia" w:ascii="仿宋_GB2312" w:hAnsi="黑体" w:eastAsia="仿宋_GB2312"/>
          <w:sz w:val="32"/>
          <w:szCs w:val="32"/>
        </w:rPr>
        <w:t>万元。</w:t>
      </w:r>
      <w:r>
        <w:rPr>
          <w:rFonts w:hint="eastAsia" w:ascii="仿宋_GB2312" w:hAnsi="黑体" w:eastAsia="仿宋_GB2312"/>
          <w:sz w:val="32"/>
          <w:szCs w:val="32"/>
          <w:shd w:val="clear" w:color="auto" w:fill="FFFFFF"/>
        </w:rPr>
        <w:t>主要是成立落笔洞遗址保护中心运行费用。</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val="en"/>
        </w:rPr>
        <w:t>9</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文化旅游体育与传媒（类）文物（款）博物馆（项）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331.01</w:t>
      </w:r>
      <w:r>
        <w:rPr>
          <w:rFonts w:hint="eastAsia" w:ascii="仿宋_GB2312" w:hAnsi="黑体" w:eastAsia="仿宋_GB2312"/>
          <w:sz w:val="32"/>
          <w:szCs w:val="32"/>
        </w:rPr>
        <w:t>万元，比上年预算数增加</w:t>
      </w:r>
      <w:r>
        <w:rPr>
          <w:rFonts w:ascii="仿宋_GB2312" w:hAnsi="黑体" w:eastAsia="仿宋_GB2312"/>
          <w:sz w:val="32"/>
          <w:szCs w:val="32"/>
        </w:rPr>
        <w:t>258.64</w:t>
      </w:r>
      <w:r>
        <w:rPr>
          <w:rFonts w:hint="eastAsia" w:ascii="仿宋_GB2312" w:hAnsi="黑体" w:eastAsia="仿宋_GB2312"/>
          <w:sz w:val="32"/>
          <w:szCs w:val="32"/>
        </w:rPr>
        <w:t>万元，</w:t>
      </w:r>
      <w:r>
        <w:rPr>
          <w:rFonts w:hint="eastAsia" w:ascii="仿宋_GB2312" w:hAnsi="黑体" w:eastAsia="仿宋_GB2312"/>
          <w:sz w:val="32"/>
          <w:szCs w:val="32"/>
          <w:shd w:val="clear" w:color="auto" w:fill="FFFFFF"/>
        </w:rPr>
        <w:t>主要是财政安排的中央省级专项经费。</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val="en"/>
        </w:rPr>
        <w:t>10</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文化旅游体育与传媒（类）体育（款）运动项目管理（项）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371.87</w:t>
      </w:r>
      <w:r>
        <w:rPr>
          <w:rFonts w:hint="eastAsia" w:ascii="仿宋_GB2312" w:hAnsi="黑体" w:eastAsia="仿宋_GB2312"/>
          <w:sz w:val="32"/>
          <w:szCs w:val="32"/>
        </w:rPr>
        <w:t>万元，比上年预算数增加</w:t>
      </w:r>
      <w:r>
        <w:rPr>
          <w:rFonts w:ascii="仿宋_GB2312" w:hAnsi="黑体" w:eastAsia="仿宋_GB2312"/>
          <w:sz w:val="32"/>
          <w:szCs w:val="32"/>
        </w:rPr>
        <w:t>173.27</w:t>
      </w:r>
      <w:r>
        <w:rPr>
          <w:rFonts w:hint="eastAsia" w:ascii="仿宋_GB2312" w:hAnsi="黑体" w:eastAsia="仿宋_GB2312"/>
          <w:sz w:val="32"/>
          <w:szCs w:val="32"/>
        </w:rPr>
        <w:t>万元，主要是参加国家省少年常规赛事</w:t>
      </w:r>
      <w:r>
        <w:rPr>
          <w:rFonts w:ascii="仿宋_GB2312" w:hAnsi="黑体" w:eastAsia="仿宋_GB2312"/>
          <w:sz w:val="32"/>
          <w:szCs w:val="32"/>
        </w:rPr>
        <w:t>2022</w:t>
      </w:r>
      <w:r>
        <w:rPr>
          <w:rFonts w:hint="eastAsia" w:ascii="仿宋_GB2312" w:hAnsi="黑体" w:eastAsia="仿宋_GB2312"/>
          <w:sz w:val="32"/>
          <w:szCs w:val="32"/>
        </w:rPr>
        <w:t>年由业余体校负责。</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val="en"/>
        </w:rPr>
        <w:t>11</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文化旅游体育与传媒（类）体育（款）群众体育（项）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95.65</w:t>
      </w:r>
      <w:r>
        <w:rPr>
          <w:rFonts w:hint="eastAsia" w:ascii="仿宋_GB2312" w:hAnsi="黑体" w:eastAsia="仿宋_GB2312"/>
          <w:sz w:val="32"/>
          <w:szCs w:val="32"/>
        </w:rPr>
        <w:t>万元，比上年预算数增加</w:t>
      </w:r>
      <w:r>
        <w:rPr>
          <w:rFonts w:ascii="仿宋_GB2312" w:hAnsi="黑体" w:eastAsia="仿宋_GB2312" w:cs="仿宋_GB2312"/>
          <w:sz w:val="32"/>
          <w:szCs w:val="32"/>
        </w:rPr>
        <w:t>23.28</w:t>
      </w:r>
      <w:r>
        <w:rPr>
          <w:rFonts w:hint="eastAsia" w:ascii="仿宋_GB2312" w:hAnsi="黑体" w:eastAsia="仿宋_GB2312"/>
          <w:sz w:val="32"/>
          <w:szCs w:val="32"/>
        </w:rPr>
        <w:t>万元，主要是加大对群众活动的投入。</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default" w:ascii="仿宋_GB2312" w:hAnsi="黑体" w:eastAsia="仿宋_GB2312" w:cs="仿宋_GB2312"/>
          <w:sz w:val="32"/>
          <w:szCs w:val="32"/>
          <w:lang w:val="en"/>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文化旅游体育与传媒（类）其他文化旅游体育与传媒（款）其他文化旅游体育与传媒支出（项）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320.75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212.75</w:t>
      </w:r>
      <w:r>
        <w:rPr>
          <w:rFonts w:hint="eastAsia" w:ascii="仿宋_GB2312" w:hAnsi="黑体" w:eastAsia="仿宋_GB2312"/>
          <w:sz w:val="32"/>
          <w:szCs w:val="32"/>
        </w:rPr>
        <w:t>万元，主要是加大对旅游文化体育活动的投入。。</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default" w:ascii="仿宋_GB2312" w:hAnsi="黑体" w:eastAsia="仿宋_GB2312" w:cs="仿宋_GB2312"/>
          <w:sz w:val="32"/>
          <w:szCs w:val="32"/>
          <w:lang w:val="en"/>
        </w:rPr>
        <w:t>3</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社会保障和就业支出（类）行政事业单位养老支出（款）行政单位离退休（项）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31.55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0.26</w:t>
      </w:r>
      <w:r>
        <w:rPr>
          <w:rFonts w:hint="eastAsia" w:ascii="仿宋_GB2312" w:hAnsi="黑体" w:eastAsia="仿宋_GB2312"/>
          <w:sz w:val="32"/>
          <w:szCs w:val="32"/>
        </w:rPr>
        <w:t>万元，主要是</w:t>
      </w:r>
      <w:r>
        <w:rPr>
          <w:rFonts w:ascii="仿宋_GB2312" w:hAnsi="黑体" w:eastAsia="仿宋_GB2312"/>
          <w:sz w:val="32"/>
          <w:szCs w:val="32"/>
        </w:rPr>
        <w:t>2022</w:t>
      </w:r>
      <w:r>
        <w:rPr>
          <w:rFonts w:hint="eastAsia" w:ascii="仿宋_GB2312" w:hAnsi="黑体" w:eastAsia="仿宋_GB2312"/>
          <w:sz w:val="32"/>
          <w:szCs w:val="32"/>
        </w:rPr>
        <w:t>年退休人员，导致在职人员减少。</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default" w:ascii="仿宋_GB2312" w:hAnsi="黑体" w:eastAsia="仿宋_GB2312" w:cs="仿宋_GB2312"/>
          <w:sz w:val="32"/>
          <w:szCs w:val="32"/>
          <w:lang w:val="en"/>
        </w:rPr>
        <w:t>4</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社会保障和就业支出（类）行政事业单位养老支出（款）机关事业单位基本养老保险缴费（项）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138.88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12.48</w:t>
      </w:r>
      <w:r>
        <w:rPr>
          <w:rFonts w:hint="eastAsia" w:ascii="仿宋_GB2312" w:hAnsi="黑体" w:eastAsia="仿宋_GB2312"/>
          <w:sz w:val="32"/>
          <w:szCs w:val="32"/>
        </w:rPr>
        <w:t>万元，主要是在职人员缴费基数调高。</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default" w:ascii="仿宋_GB2312" w:hAnsi="黑体" w:eastAsia="仿宋_GB2312" w:cs="仿宋_GB2312"/>
          <w:sz w:val="32"/>
          <w:szCs w:val="32"/>
          <w:lang w:val="en"/>
        </w:rPr>
        <w:t>5</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社会保障和就业支出（类）行政事业单位养老支出（款）机关事业单位职业年金缴费支出（项）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16</w:t>
      </w:r>
      <w:r>
        <w:rPr>
          <w:rFonts w:hint="eastAsia" w:ascii="仿宋_GB2312" w:hAnsi="黑体" w:eastAsia="仿宋_GB2312"/>
          <w:sz w:val="32"/>
          <w:szCs w:val="32"/>
        </w:rPr>
        <w:t>万元，主要是</w:t>
      </w:r>
      <w:r>
        <w:rPr>
          <w:rFonts w:ascii="仿宋_GB2312" w:hAnsi="黑体" w:eastAsia="仿宋_GB2312"/>
          <w:sz w:val="32"/>
          <w:szCs w:val="32"/>
        </w:rPr>
        <w:t>2022</w:t>
      </w:r>
      <w:r>
        <w:rPr>
          <w:rFonts w:hint="eastAsia" w:ascii="仿宋_GB2312" w:hAnsi="黑体" w:eastAsia="仿宋_GB2312"/>
          <w:sz w:val="32"/>
          <w:szCs w:val="32"/>
        </w:rPr>
        <w:t>年退休人员单位部份</w:t>
      </w:r>
      <w:r>
        <w:rPr>
          <w:rFonts w:hint="eastAsia" w:ascii="仿宋_GB2312" w:hAnsi="黑体" w:eastAsia="仿宋_GB2312" w:cs="仿宋_GB2312"/>
          <w:sz w:val="32"/>
          <w:szCs w:val="32"/>
        </w:rPr>
        <w:t>职业年金列入本年预算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default" w:ascii="仿宋_GB2312" w:hAnsi="黑体" w:eastAsia="仿宋_GB2312" w:cs="仿宋_GB2312"/>
          <w:sz w:val="32"/>
          <w:szCs w:val="32"/>
          <w:lang w:val="en"/>
        </w:rPr>
        <w:t>6</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社会保障和就业（类）抚恤（款）其他优抚（项）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3.52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0.14</w:t>
      </w:r>
      <w:r>
        <w:rPr>
          <w:rFonts w:hint="eastAsia" w:ascii="仿宋_GB2312" w:hAnsi="黑体" w:eastAsia="仿宋_GB2312"/>
          <w:sz w:val="32"/>
          <w:szCs w:val="32"/>
        </w:rPr>
        <w:t>万元，主要是</w:t>
      </w:r>
      <w:r>
        <w:rPr>
          <w:rFonts w:hint="eastAsia" w:ascii="仿宋_GB2312" w:hAnsi="黑体" w:eastAsia="仿宋_GB2312" w:cs="仿宋_GB2312"/>
          <w:sz w:val="32"/>
          <w:szCs w:val="32"/>
        </w:rPr>
        <w:t>抚恤金</w:t>
      </w:r>
      <w:r>
        <w:rPr>
          <w:rFonts w:hint="eastAsia" w:ascii="仿宋_GB2312" w:hAnsi="黑体" w:eastAsia="仿宋_GB2312"/>
          <w:sz w:val="32"/>
          <w:szCs w:val="32"/>
        </w:rPr>
        <w:t>增加。</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default" w:ascii="仿宋_GB2312" w:hAnsi="黑体" w:eastAsia="仿宋_GB2312" w:cs="仿宋_GB2312"/>
          <w:sz w:val="32"/>
          <w:szCs w:val="32"/>
          <w:lang w:val="en"/>
        </w:rPr>
        <w:t>7</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39.45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0.18</w:t>
      </w:r>
      <w:r>
        <w:rPr>
          <w:rFonts w:hint="eastAsia" w:ascii="仿宋_GB2312" w:hAnsi="黑体" w:eastAsia="仿宋_GB2312"/>
          <w:sz w:val="32"/>
          <w:szCs w:val="32"/>
        </w:rPr>
        <w:t>万元，主要是在职人员缴费基数调高。</w:t>
      </w:r>
    </w:p>
    <w:p>
      <w:pPr>
        <w:ind w:firstLine="640" w:firstLineChars="200"/>
        <w:rPr>
          <w:rFonts w:ascii="仿宋_GB2312" w:hAnsi="黑体" w:eastAsia="仿宋_GB2312"/>
          <w:color w:val="FF0000"/>
          <w:sz w:val="32"/>
          <w:szCs w:val="32"/>
        </w:rPr>
      </w:pPr>
      <w:r>
        <w:rPr>
          <w:rFonts w:ascii="仿宋_GB2312" w:hAnsi="黑体" w:eastAsia="仿宋_GB2312" w:cs="仿宋_GB2312"/>
          <w:sz w:val="32"/>
          <w:szCs w:val="32"/>
        </w:rPr>
        <w:t>1</w:t>
      </w:r>
      <w:r>
        <w:rPr>
          <w:rFonts w:hint="default" w:ascii="仿宋_GB2312" w:hAnsi="黑体" w:eastAsia="仿宋_GB2312" w:cs="仿宋_GB2312"/>
          <w:sz w:val="32"/>
          <w:szCs w:val="32"/>
          <w:lang w:val="en"/>
        </w:rPr>
        <w:t>8</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卫生健康（类）行政事业单位医疗（款）事业单位医疗（项）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34.33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5.68</w:t>
      </w:r>
      <w:r>
        <w:rPr>
          <w:rFonts w:hint="eastAsia" w:ascii="仿宋_GB2312" w:hAnsi="黑体" w:eastAsia="仿宋_GB2312"/>
          <w:sz w:val="32"/>
          <w:szCs w:val="32"/>
        </w:rPr>
        <w:t>万元，主要是在职人员缴费基数调高。</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default" w:ascii="仿宋_GB2312" w:hAnsi="黑体" w:eastAsia="仿宋_GB2312" w:cs="仿宋_GB2312"/>
          <w:sz w:val="32"/>
          <w:szCs w:val="32"/>
          <w:lang w:val="en"/>
        </w:rPr>
        <w:t>9</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卫生健康（类）行政事业单位医疗（款）公务员医疗补助（项）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177.82</w:t>
      </w:r>
      <w:r>
        <w:rPr>
          <w:rFonts w:hint="eastAsia" w:ascii="仿宋_GB2312" w:hAnsi="黑体" w:eastAsia="仿宋_GB2312"/>
          <w:sz w:val="32"/>
          <w:szCs w:val="32"/>
        </w:rPr>
        <w:t>万元，与上年持平。</w:t>
      </w:r>
    </w:p>
    <w:p>
      <w:pPr>
        <w:ind w:firstLine="640" w:firstLineChars="200"/>
        <w:rPr>
          <w:rFonts w:ascii="仿宋_GB2312" w:hAnsi="黑体" w:eastAsia="仿宋_GB2312"/>
          <w:sz w:val="32"/>
          <w:szCs w:val="32"/>
        </w:rPr>
      </w:pPr>
      <w:r>
        <w:rPr>
          <w:rFonts w:hint="default" w:ascii="仿宋_GB2312" w:hAnsi="黑体" w:eastAsia="仿宋_GB2312" w:cs="仿宋_GB2312"/>
          <w:sz w:val="32"/>
          <w:szCs w:val="32"/>
          <w:lang w:val="en"/>
        </w:rPr>
        <w:t>20</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住房保障（类）住房改革（款）住房公积金（项）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112.64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8.35</w:t>
      </w:r>
      <w:r>
        <w:rPr>
          <w:rFonts w:hint="eastAsia" w:ascii="仿宋_GB2312" w:hAnsi="黑体" w:eastAsia="仿宋_GB2312"/>
          <w:sz w:val="32"/>
          <w:szCs w:val="32"/>
        </w:rPr>
        <w:t>万元，主要是在职人员公积金缴费基数调高。</w:t>
      </w:r>
    </w:p>
    <w:p>
      <w:pPr>
        <w:ind w:firstLine="640"/>
        <w:rPr>
          <w:rFonts w:ascii="黑体" w:hAnsi="黑体" w:eastAsia="黑体"/>
          <w:sz w:val="32"/>
          <w:szCs w:val="32"/>
        </w:rPr>
      </w:pPr>
      <w:r>
        <w:rPr>
          <w:rFonts w:hint="eastAsia" w:ascii="黑体" w:hAnsi="黑体" w:eastAsia="黑体"/>
          <w:sz w:val="32"/>
          <w:szCs w:val="32"/>
        </w:rPr>
        <w:t>三、关于三亚市旅游和文化广电体育局（部门）</w:t>
      </w:r>
      <w:r>
        <w:rPr>
          <w:rFonts w:ascii="仿宋_GB2312" w:hAnsi="黑体" w:eastAsia="仿宋_GB2312"/>
          <w:sz w:val="32"/>
          <w:szCs w:val="32"/>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三亚市旅游和文化广电体育局</w:t>
      </w:r>
      <w:r>
        <w:rPr>
          <w:rFonts w:hint="eastAsia" w:ascii="仿宋_GB2312" w:hAnsi="黑体" w:eastAsia="仿宋_GB2312"/>
          <w:sz w:val="32"/>
          <w:szCs w:val="32"/>
        </w:rPr>
        <w:t>（部门）</w:t>
      </w:r>
      <w:r>
        <w:rPr>
          <w:rFonts w:ascii="仿宋_GB2312" w:hAnsi="黑体" w:eastAsia="仿宋_GB2312" w:cs="仿宋_GB2312"/>
          <w:sz w:val="32"/>
          <w:szCs w:val="32"/>
        </w:rPr>
        <w:t>2022</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2086.68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1931.28</w:t>
      </w:r>
      <w:r>
        <w:rPr>
          <w:rFonts w:hint="eastAsia" w:ascii="仿宋_GB2312" w:hAnsi="黑体" w:eastAsia="仿宋_GB2312"/>
          <w:sz w:val="32"/>
          <w:szCs w:val="32"/>
        </w:rPr>
        <w:t>万元，主要包括：基本工资、津贴补贴、奖金、绩效工资、社会保障缴费、住房公积金、邮电费、其他交通费、离休费、生活补助、奖励金</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155.40</w:t>
      </w:r>
      <w:r>
        <w:rPr>
          <w:rFonts w:hint="eastAsia" w:ascii="仿宋_GB2312" w:hAnsi="黑体" w:eastAsia="仿宋_GB2312"/>
          <w:sz w:val="32"/>
          <w:szCs w:val="32"/>
        </w:rPr>
        <w:t>万元，主要包括：其他社会保障缴费、办公费、会议费、培训费、工会经费、福利费、公务用车运行维护费、其他商品和服务支出、生活补助、其他对个人和家庭的补助。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四、三亚市旅游和文化广电体育局（部门）</w:t>
      </w:r>
      <w:r>
        <w:rPr>
          <w:rFonts w:ascii="仿宋_GB2312" w:hAnsi="黑体" w:eastAsia="仿宋_GB2312"/>
          <w:sz w:val="32"/>
          <w:szCs w:val="32"/>
        </w:rPr>
        <w:t>2022</w:t>
      </w:r>
      <w:r>
        <w:rPr>
          <w:rFonts w:hint="eastAsia" w:ascii="黑体" w:hAnsi="黑体" w:eastAsia="黑体" w:cs="Times New Roman"/>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三亚市旅游和文化广电体育局</w:t>
      </w:r>
      <w:r>
        <w:rPr>
          <w:rFonts w:hint="eastAsia" w:ascii="仿宋_GB2312" w:hAnsi="黑体" w:eastAsia="仿宋_GB2312"/>
          <w:sz w:val="32"/>
          <w:szCs w:val="32"/>
        </w:rPr>
        <w:t>（部门）</w:t>
      </w:r>
      <w:r>
        <w:rPr>
          <w:rFonts w:ascii="仿宋_GB2312" w:hAnsi="黑体" w:eastAsia="仿宋_GB2312" w:cs="仿宋_GB2312"/>
          <w:sz w:val="32"/>
          <w:szCs w:val="32"/>
        </w:rPr>
        <w:t>2022</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17.97</w:t>
      </w:r>
      <w:r>
        <w:rPr>
          <w:rFonts w:hint="eastAsia" w:ascii="仿宋_GB2312" w:hAnsi="黑体" w:eastAsia="仿宋_GB2312"/>
          <w:sz w:val="32"/>
          <w:szCs w:val="32"/>
        </w:rPr>
        <w:t>万元，其中：</w:t>
      </w:r>
    </w:p>
    <w:p>
      <w:pPr>
        <w:ind w:firstLine="630"/>
        <w:rPr>
          <w:rFonts w:hint="default" w:ascii="仿宋_GB2312" w:hAnsi="黑体" w:eastAsia="仿宋_GB2312" w:cs="仿宋_GB2312"/>
          <w:sz w:val="32"/>
          <w:szCs w:val="32"/>
          <w:lang w:val="en-US" w:eastAsia="zh-CN"/>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，较上年预算下降</w:t>
      </w:r>
      <w:r>
        <w:rPr>
          <w:rFonts w:ascii="仿宋_GB2312" w:hAnsi="黑体" w:eastAsia="仿宋_GB2312" w:cs="仿宋_GB2312"/>
          <w:sz w:val="32"/>
          <w:szCs w:val="32"/>
        </w:rPr>
        <w:t>100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下降的</w:t>
      </w:r>
      <w:r>
        <w:rPr>
          <w:rFonts w:hint="eastAsia" w:ascii="Times New Roman" w:hAnsi="Times New Roman" w:eastAsia="仿宋_GB2312" w:cs="Times New Roman"/>
          <w:sz w:val="32"/>
          <w:shd w:val="clear" w:color="auto" w:fill="FFFFFF"/>
        </w:rPr>
        <w:t>主要原因包括：工作职责已划至其他单位；公务用车购置及运行费</w:t>
      </w:r>
      <w:r>
        <w:rPr>
          <w:rFonts w:ascii="仿宋_GB2312" w:hAnsi="黑体" w:eastAsia="仿宋_GB2312" w:cs="仿宋_GB2312"/>
          <w:sz w:val="32"/>
          <w:szCs w:val="32"/>
        </w:rPr>
        <w:t>10.22</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10.22</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，与上年预算持平。公务车保有量</w:t>
      </w:r>
      <w:r>
        <w:rPr>
          <w:rFonts w:ascii="仿宋_GB2312" w:hAnsi="黑体" w:eastAsia="仿宋_GB2312" w:cs="仿宋_GB2312"/>
          <w:sz w:val="32"/>
          <w:szCs w:val="32"/>
        </w:rPr>
        <w:t>6</w:t>
      </w:r>
      <w:r>
        <w:rPr>
          <w:rFonts w:hint="eastAsia" w:ascii="仿宋_GB2312" w:hAnsi="黑体" w:eastAsia="仿宋_GB2312" w:cs="仿宋_GB2312"/>
          <w:sz w:val="32"/>
          <w:szCs w:val="32"/>
        </w:rPr>
        <w:t>辆，划购置</w:t>
      </w:r>
      <w:r>
        <w:rPr>
          <w:rFonts w:ascii="仿宋_GB2312" w:hAnsi="黑体" w:eastAsia="仿宋_GB2312" w:cs="仿宋_GB2312"/>
          <w:sz w:val="32"/>
          <w:szCs w:val="32"/>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7.74</w:t>
      </w:r>
      <w:r>
        <w:rPr>
          <w:rFonts w:hint="eastAsia" w:ascii="Times New Roman" w:hAnsi="Times New Roman" w:eastAsia="仿宋_GB2312" w:cs="Times New Roman"/>
          <w:sz w:val="32"/>
          <w:shd w:val="clear" w:color="auto" w:fill="FFFFFF"/>
        </w:rPr>
        <w:t>万元，与上年预算持平</w:t>
      </w:r>
      <w:r>
        <w:rPr>
          <w:rFonts w:hint="eastAsia" w:ascii="Times New Roman" w:hAnsi="Times New Roman" w:eastAsia="仿宋_GB2312" w:cs="Times New Roman"/>
          <w:sz w:val="32"/>
          <w:highlight w:val="none"/>
          <w:shd w:val="clear" w:color="auto" w:fill="FFFFFF"/>
          <w:lang w:eastAsia="zh-CN"/>
        </w:rPr>
        <w:t>，计划接待</w:t>
      </w:r>
      <w:r>
        <w:rPr>
          <w:rFonts w:hint="eastAsia" w:ascii="Times New Roman" w:hAnsi="Times New Roman" w:eastAsia="仿宋_GB2312" w:cs="Times New Roman"/>
          <w:sz w:val="32"/>
          <w:highlight w:val="none"/>
          <w:shd w:val="clear" w:color="auto" w:fill="FFFFFF"/>
          <w:lang w:val="en-US" w:eastAsia="zh-CN"/>
        </w:rPr>
        <w:t>46批310人。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三亚市旅游和文化广电体育局</w:t>
      </w:r>
      <w:r>
        <w:rPr>
          <w:rFonts w:hint="eastAsia" w:ascii="仿宋_GB2312" w:hAnsi="黑体" w:eastAsia="仿宋_GB2312"/>
          <w:sz w:val="32"/>
          <w:szCs w:val="32"/>
        </w:rPr>
        <w:t>（部门）</w:t>
      </w:r>
      <w:r>
        <w:rPr>
          <w:rFonts w:ascii="仿宋_GB2312" w:hAnsi="黑体" w:eastAsia="仿宋_GB2312" w:cs="仿宋_GB2312"/>
          <w:sz w:val="32"/>
          <w:szCs w:val="32"/>
        </w:rPr>
        <w:t>2022</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2021</w:t>
      </w:r>
      <w:r>
        <w:rPr>
          <w:rFonts w:hint="eastAsia" w:ascii="Times New Roman" w:hAnsi="Times New Roman" w:eastAsia="仿宋_GB2312" w:cs="Times New Roman"/>
          <w:sz w:val="32"/>
          <w:shd w:val="clear" w:color="auto" w:fill="FFFFFF"/>
        </w:rPr>
        <w:t>年无出国计划。公务用车购置及运行费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，与上年预算持平；公务车保有量</w:t>
      </w:r>
      <w:r>
        <w:rPr>
          <w:rFonts w:ascii="仿宋_GB2312" w:hAnsi="黑体" w:eastAsia="仿宋_GB2312" w:cs="仿宋_GB2312"/>
          <w:sz w:val="32"/>
          <w:szCs w:val="32"/>
        </w:rPr>
        <w:t>0</w:t>
      </w:r>
      <w:r>
        <w:rPr>
          <w:rFonts w:hint="eastAsia" w:ascii="仿宋_GB2312" w:hAnsi="黑体" w:eastAsia="仿宋_GB2312" w:cs="仿宋_GB2312"/>
          <w:sz w:val="32"/>
          <w:szCs w:val="32"/>
        </w:rPr>
        <w:t>辆，计划购置</w:t>
      </w:r>
      <w:r>
        <w:rPr>
          <w:rFonts w:ascii="仿宋_GB2312" w:hAnsi="黑体" w:eastAsia="仿宋_GB2312" w:cs="仿宋_GB2312"/>
          <w:sz w:val="32"/>
          <w:szCs w:val="32"/>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五、关于三亚市旅游和文化广电体育局（部门）</w:t>
      </w:r>
      <w:r>
        <w:rPr>
          <w:rFonts w:ascii="仿宋_GB2312" w:hAnsi="黑体" w:eastAsia="仿宋_GB2312"/>
          <w:sz w:val="32"/>
          <w:szCs w:val="32"/>
        </w:rPr>
        <w:t>2022</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三亚市旅游和文化广电体育局</w:t>
      </w:r>
      <w:r>
        <w:rPr>
          <w:rFonts w:hint="eastAsia" w:ascii="仿宋_GB2312" w:hAnsi="黑体" w:eastAsia="仿宋_GB2312"/>
          <w:sz w:val="32"/>
          <w:szCs w:val="32"/>
        </w:rPr>
        <w:t>（部门）</w:t>
      </w:r>
      <w:r>
        <w:rPr>
          <w:rFonts w:ascii="仿宋_GB2312" w:hAnsi="黑体" w:eastAsia="仿宋_GB2312" w:cs="仿宋_GB2312"/>
          <w:sz w:val="32"/>
          <w:szCs w:val="32"/>
        </w:rPr>
        <w:t>2022</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770.24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210.24</w:t>
      </w:r>
      <w:r>
        <w:rPr>
          <w:rFonts w:hint="eastAsia" w:ascii="仿宋_GB2312" w:hAnsi="黑体" w:eastAsia="仿宋_GB2312"/>
          <w:sz w:val="32"/>
          <w:szCs w:val="32"/>
        </w:rPr>
        <w:t>万元，</w:t>
      </w:r>
      <w:r>
        <w:rPr>
          <w:rFonts w:hint="eastAsia" w:ascii="仿宋_GB2312" w:hAnsi="黑体" w:eastAsia="仿宋_GB2312" w:cs="仿宋_GB2312"/>
          <w:sz w:val="32"/>
          <w:szCs w:val="32"/>
        </w:rPr>
        <w:t>主要是结转上年</w:t>
      </w:r>
      <w:r>
        <w:rPr>
          <w:rFonts w:hint="eastAsia" w:ascii="仿宋_GB2312" w:hAnsi="黑体" w:eastAsia="仿宋_GB2312"/>
          <w:sz w:val="32"/>
          <w:szCs w:val="32"/>
        </w:rPr>
        <w:t>政府性基金</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其他（类）支出</w:t>
      </w:r>
      <w:r>
        <w:rPr>
          <w:rFonts w:ascii="仿宋_GB2312" w:hAnsi="黑体" w:eastAsia="仿宋_GB2312" w:cs="仿宋_GB2312"/>
          <w:sz w:val="32"/>
          <w:szCs w:val="32"/>
        </w:rPr>
        <w:t>770.24</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其他支出（类）其他政府性基金及对应专项债务收入安排的支出（款）其他地方自行试点项目收益专项债券收入安排的支出（项）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217.88</w:t>
      </w:r>
      <w:r>
        <w:rPr>
          <w:rFonts w:hint="eastAsia" w:ascii="仿宋_GB2312" w:hAnsi="黑体" w:eastAsia="仿宋_GB2312"/>
          <w:sz w:val="32"/>
          <w:szCs w:val="32"/>
        </w:rPr>
        <w:t>万元，</w:t>
      </w:r>
      <w:r>
        <w:rPr>
          <w:rFonts w:hint="eastAsia" w:ascii="仿宋_GB2312" w:hAnsi="黑体" w:eastAsia="仿宋_GB2312" w:cs="仿宋_GB2312"/>
          <w:sz w:val="32"/>
          <w:szCs w:val="32"/>
        </w:rPr>
        <w:t>主要是结转上年</w:t>
      </w:r>
      <w:r>
        <w:rPr>
          <w:rFonts w:hint="eastAsia" w:ascii="仿宋_GB2312" w:hAnsi="黑体" w:eastAsia="仿宋_GB2312"/>
          <w:sz w:val="32"/>
          <w:szCs w:val="32"/>
        </w:rPr>
        <w:t>基建项目政府性基金</w:t>
      </w:r>
      <w:r>
        <w:rPr>
          <w:rFonts w:hint="eastAsia" w:ascii="仿宋_GB2312" w:hAnsi="黑体" w:eastAsia="仿宋_GB2312" w:cs="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其他支出（类）彩票公益金安排的支出（款）用于体育事业的彩票公益金（项）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552.36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7.64</w:t>
      </w:r>
      <w:r>
        <w:rPr>
          <w:rFonts w:hint="eastAsia" w:ascii="仿宋_GB2312" w:hAnsi="黑体" w:eastAsia="仿宋_GB2312"/>
          <w:sz w:val="32"/>
          <w:szCs w:val="32"/>
        </w:rPr>
        <w:t>万元，</w:t>
      </w:r>
      <w:r>
        <w:rPr>
          <w:rFonts w:hint="eastAsia" w:ascii="仿宋_GB2312" w:hAnsi="黑体" w:eastAsia="仿宋_GB2312" w:cs="仿宋_GB2312"/>
          <w:sz w:val="32"/>
          <w:szCs w:val="32"/>
        </w:rPr>
        <w:t>主要是压减财政支出。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六、关于三亚市旅游和文化广电体育局（部门）</w:t>
      </w:r>
      <w:r>
        <w:rPr>
          <w:rFonts w:ascii="仿宋_GB2312" w:hAnsi="黑体" w:eastAsia="仿宋_GB2312"/>
          <w:sz w:val="32"/>
          <w:szCs w:val="32"/>
        </w:rPr>
        <w:t>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按照综合预算原则，三亚市旅游和文化广电体育局（部门）所有收入和支出均纳入部门预算管理。收入包括：一般公共预算收入</w:t>
      </w:r>
      <w:r>
        <w:rPr>
          <w:rFonts w:ascii="仿宋_GB2312" w:hAnsi="黑体" w:eastAsia="仿宋_GB2312" w:cs="仿宋_GB2312"/>
          <w:sz w:val="32"/>
          <w:szCs w:val="32"/>
        </w:rPr>
        <w:t>13830.10</w:t>
      </w:r>
      <w:r>
        <w:rPr>
          <w:rFonts w:hint="eastAsia" w:ascii="仿宋_GB2312" w:hAnsi="黑体" w:eastAsia="仿宋_GB2312" w:cs="仿宋_GB2312"/>
          <w:sz w:val="32"/>
          <w:szCs w:val="32"/>
        </w:rPr>
        <w:t>万元。政府性基金预算收入</w:t>
      </w:r>
      <w:r>
        <w:rPr>
          <w:rFonts w:ascii="仿宋_GB2312" w:hAnsi="黑体" w:eastAsia="仿宋_GB2312" w:cs="仿宋_GB2312"/>
          <w:sz w:val="32"/>
          <w:szCs w:val="32"/>
        </w:rPr>
        <w:t>550</w:t>
      </w:r>
      <w:r>
        <w:rPr>
          <w:rFonts w:hint="eastAsia" w:ascii="仿宋_GB2312" w:hAnsi="黑体" w:eastAsia="仿宋_GB2312" w:cs="仿宋_GB2312"/>
          <w:sz w:val="32"/>
          <w:szCs w:val="32"/>
        </w:rPr>
        <w:t>万元。上年结转收入</w:t>
      </w:r>
      <w:r>
        <w:rPr>
          <w:rFonts w:ascii="仿宋_GB2312" w:hAnsi="黑体" w:eastAsia="仿宋_GB2312" w:cs="仿宋_GB2312"/>
          <w:sz w:val="32"/>
          <w:szCs w:val="32"/>
        </w:rPr>
        <w:t>916.90</w:t>
      </w:r>
      <w:r>
        <w:rPr>
          <w:rFonts w:hint="eastAsia" w:ascii="仿宋_GB2312" w:hAnsi="黑体" w:eastAsia="仿宋_GB2312" w:cs="仿宋_GB2312"/>
          <w:sz w:val="32"/>
          <w:szCs w:val="32"/>
        </w:rPr>
        <w:t>万元</w:t>
      </w:r>
      <w:r>
        <w:rPr>
          <w:rFonts w:hint="eastAsia" w:ascii="仿宋_GB2312" w:hAnsi="黑体" w:eastAsia="仿宋_GB2312"/>
          <w:sz w:val="32"/>
          <w:szCs w:val="32"/>
        </w:rPr>
        <w:t>；支出包括：文化旅游体育与媒体支出</w:t>
      </w:r>
      <w:r>
        <w:rPr>
          <w:rFonts w:ascii="仿宋_GB2312" w:hAnsi="黑体" w:eastAsia="仿宋_GB2312"/>
          <w:sz w:val="32"/>
          <w:szCs w:val="32"/>
        </w:rPr>
        <w:t>13972.57</w:t>
      </w:r>
      <w:r>
        <w:rPr>
          <w:rFonts w:hint="eastAsia" w:ascii="仿宋_GB2312" w:hAnsi="黑体" w:eastAsia="仿宋_GB2312" w:cs="仿宋_GB2312"/>
          <w:sz w:val="32"/>
          <w:szCs w:val="32"/>
        </w:rPr>
        <w:t>万元</w:t>
      </w:r>
      <w:r>
        <w:rPr>
          <w:rFonts w:hint="eastAsia" w:ascii="仿宋_GB2312" w:hAnsi="黑体" w:eastAsia="仿宋_GB2312"/>
          <w:sz w:val="32"/>
          <w:szCs w:val="32"/>
        </w:rPr>
        <w:t>、社会保障和就业支出</w:t>
      </w:r>
      <w:r>
        <w:rPr>
          <w:rFonts w:ascii="仿宋_GB2312" w:hAnsi="黑体" w:eastAsia="仿宋_GB2312"/>
          <w:sz w:val="32"/>
          <w:szCs w:val="32"/>
        </w:rPr>
        <w:t>189.95</w:t>
      </w:r>
      <w:r>
        <w:rPr>
          <w:rFonts w:hint="eastAsia" w:ascii="仿宋_GB2312" w:hAnsi="黑体" w:eastAsia="仿宋_GB2312" w:cs="仿宋_GB2312"/>
          <w:sz w:val="32"/>
          <w:szCs w:val="32"/>
        </w:rPr>
        <w:t>万元</w:t>
      </w:r>
      <w:r>
        <w:rPr>
          <w:rFonts w:hint="eastAsia" w:ascii="仿宋_GB2312" w:hAnsi="黑体" w:eastAsia="仿宋_GB2312"/>
          <w:sz w:val="32"/>
          <w:szCs w:val="32"/>
        </w:rPr>
        <w:t>、卫生健康支出</w:t>
      </w:r>
      <w:r>
        <w:rPr>
          <w:rFonts w:ascii="仿宋_GB2312" w:hAnsi="黑体" w:eastAsia="仿宋_GB2312"/>
          <w:sz w:val="32"/>
          <w:szCs w:val="32"/>
        </w:rPr>
        <w:t>251.60</w:t>
      </w:r>
      <w:r>
        <w:rPr>
          <w:rFonts w:hint="eastAsia" w:ascii="仿宋_GB2312" w:hAnsi="黑体" w:eastAsia="仿宋_GB2312" w:cs="仿宋_GB2312"/>
          <w:sz w:val="32"/>
          <w:szCs w:val="32"/>
        </w:rPr>
        <w:t>万元</w:t>
      </w:r>
      <w:r>
        <w:rPr>
          <w:rFonts w:hint="eastAsia" w:ascii="仿宋_GB2312" w:hAnsi="黑体" w:eastAsia="仿宋_GB2312"/>
          <w:sz w:val="32"/>
          <w:szCs w:val="32"/>
        </w:rPr>
        <w:t>、住房保障支出</w:t>
      </w:r>
      <w:r>
        <w:rPr>
          <w:rFonts w:ascii="仿宋_GB2312" w:hAnsi="黑体" w:eastAsia="仿宋_GB2312"/>
          <w:sz w:val="32"/>
          <w:szCs w:val="32"/>
        </w:rPr>
        <w:t>112.64</w:t>
      </w:r>
      <w:r>
        <w:rPr>
          <w:rFonts w:hint="eastAsia" w:ascii="仿宋_GB2312" w:hAnsi="黑体" w:eastAsia="仿宋_GB2312" w:cs="仿宋_GB2312"/>
          <w:sz w:val="32"/>
          <w:szCs w:val="32"/>
        </w:rPr>
        <w:t>万元</w:t>
      </w:r>
      <w:r>
        <w:rPr>
          <w:rFonts w:hint="eastAsia" w:ascii="仿宋_GB2312" w:hAnsi="黑体" w:eastAsia="仿宋_GB2312"/>
          <w:sz w:val="32"/>
          <w:szCs w:val="32"/>
        </w:rPr>
        <w:t>、其他支出</w:t>
      </w:r>
      <w:r>
        <w:rPr>
          <w:rFonts w:ascii="仿宋_GB2312" w:hAnsi="黑体" w:eastAsia="仿宋_GB2312"/>
          <w:sz w:val="32"/>
          <w:szCs w:val="32"/>
        </w:rPr>
        <w:t>770.24</w:t>
      </w:r>
      <w:r>
        <w:rPr>
          <w:rFonts w:hint="eastAsia" w:ascii="仿宋_GB2312" w:hAnsi="黑体" w:eastAsia="仿宋_GB2312" w:cs="仿宋_GB2312"/>
          <w:sz w:val="32"/>
          <w:szCs w:val="32"/>
        </w:rPr>
        <w:t>万元</w:t>
      </w:r>
      <w:r>
        <w:rPr>
          <w:rFonts w:hint="eastAsia" w:ascii="仿宋_GB2312" w:hAnsi="黑体" w:eastAsia="仿宋_GB2312"/>
          <w:sz w:val="32"/>
          <w:szCs w:val="32"/>
        </w:rPr>
        <w:t>。</w:t>
      </w:r>
      <w:r>
        <w:rPr>
          <w:rFonts w:hint="eastAsia" w:ascii="仿宋_GB2312" w:hAnsi="黑体" w:eastAsia="仿宋_GB2312" w:cs="仿宋_GB2312"/>
          <w:sz w:val="32"/>
          <w:szCs w:val="32"/>
        </w:rPr>
        <w:t>三亚市旅游和文化广电体育局（部门）</w:t>
      </w:r>
      <w:r>
        <w:rPr>
          <w:rFonts w:ascii="仿宋_GB2312" w:hAnsi="黑体" w:eastAsia="仿宋_GB2312" w:cs="仿宋_GB2312"/>
          <w:sz w:val="32"/>
          <w:szCs w:val="32"/>
        </w:rPr>
        <w:t>2022</w:t>
      </w:r>
      <w:r>
        <w:rPr>
          <w:rFonts w:hint="eastAsia" w:ascii="仿宋_GB2312" w:hAnsi="黑体" w:eastAsia="仿宋_GB2312"/>
          <w:sz w:val="32"/>
          <w:szCs w:val="32"/>
        </w:rPr>
        <w:t>年收支总预算</w:t>
      </w:r>
      <w:r>
        <w:rPr>
          <w:rFonts w:ascii="仿宋_GB2312" w:hAnsi="黑体" w:eastAsia="仿宋_GB2312" w:cs="仿宋_GB2312"/>
          <w:sz w:val="32"/>
          <w:szCs w:val="32"/>
        </w:rPr>
        <w:t>15297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七、关于三亚市旅游和文化广电体育局（部门）</w:t>
      </w:r>
      <w:r>
        <w:rPr>
          <w:rFonts w:ascii="仿宋_GB2312" w:hAnsi="黑体" w:eastAsia="仿宋_GB2312"/>
          <w:sz w:val="32"/>
          <w:szCs w:val="32"/>
        </w:rPr>
        <w:t>2022</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三亚市旅游和文化广电体育局（部门）</w:t>
      </w:r>
      <w:r>
        <w:rPr>
          <w:rFonts w:ascii="仿宋_GB2312" w:hAnsi="黑体" w:eastAsia="仿宋_GB2312" w:cs="仿宋_GB2312"/>
          <w:sz w:val="32"/>
          <w:szCs w:val="32"/>
        </w:rPr>
        <w:t>2022</w:t>
      </w:r>
      <w:r>
        <w:rPr>
          <w:rFonts w:hint="eastAsia" w:ascii="仿宋_GB2312" w:hAnsi="黑体" w:eastAsia="仿宋_GB2312" w:cs="仿宋_GB2312"/>
          <w:sz w:val="32"/>
          <w:szCs w:val="32"/>
        </w:rPr>
        <w:t>年收入预算</w:t>
      </w:r>
      <w:r>
        <w:rPr>
          <w:rFonts w:ascii="仿宋_GB2312" w:hAnsi="黑体" w:eastAsia="仿宋_GB2312" w:cs="仿宋_GB2312"/>
          <w:sz w:val="32"/>
          <w:szCs w:val="32"/>
        </w:rPr>
        <w:t>15297</w:t>
      </w:r>
      <w:r>
        <w:rPr>
          <w:rFonts w:hint="eastAsia" w:ascii="仿宋_GB2312" w:hAnsi="黑体" w:eastAsia="仿宋_GB2312" w:cs="仿宋_GB2312"/>
          <w:sz w:val="32"/>
          <w:szCs w:val="32"/>
        </w:rPr>
        <w:t>万元，其中：上年结转</w:t>
      </w:r>
      <w:r>
        <w:rPr>
          <w:rFonts w:ascii="仿宋_GB2312" w:hAnsi="黑体" w:eastAsia="仿宋_GB2312" w:cs="仿宋_GB2312"/>
          <w:sz w:val="32"/>
          <w:szCs w:val="32"/>
        </w:rPr>
        <w:t>916.90</w:t>
      </w:r>
      <w:r>
        <w:rPr>
          <w:rFonts w:hint="eastAsia" w:ascii="仿宋_GB2312" w:hAnsi="黑体" w:eastAsia="仿宋_GB2312" w:cs="仿宋_GB2312"/>
          <w:sz w:val="32"/>
          <w:szCs w:val="32"/>
        </w:rPr>
        <w:t>万元，占</w:t>
      </w:r>
      <w:r>
        <w:rPr>
          <w:rFonts w:ascii="仿宋_GB2312" w:hAnsi="黑体" w:eastAsia="仿宋_GB2312" w:cs="仿宋_GB2312"/>
          <w:sz w:val="32"/>
          <w:szCs w:val="32"/>
        </w:rPr>
        <w:t>5.99%</w:t>
      </w:r>
      <w:r>
        <w:rPr>
          <w:rFonts w:hint="eastAsia" w:ascii="仿宋_GB2312" w:hAnsi="黑体" w:eastAsia="仿宋_GB2312" w:cs="仿宋_GB2312"/>
          <w:sz w:val="32"/>
          <w:szCs w:val="32"/>
        </w:rPr>
        <w:t>；一般公共预算拨款收入</w:t>
      </w:r>
      <w:r>
        <w:rPr>
          <w:rFonts w:ascii="仿宋_GB2312" w:hAnsi="黑体" w:eastAsia="仿宋_GB2312" w:cs="仿宋_GB2312"/>
          <w:sz w:val="32"/>
          <w:szCs w:val="32"/>
        </w:rPr>
        <w:t>13830.10</w:t>
      </w:r>
      <w:r>
        <w:rPr>
          <w:rFonts w:hint="eastAsia" w:ascii="仿宋_GB2312" w:hAnsi="黑体" w:eastAsia="仿宋_GB2312" w:cs="仿宋_GB2312"/>
          <w:sz w:val="32"/>
          <w:szCs w:val="32"/>
        </w:rPr>
        <w:t>万元，占</w:t>
      </w:r>
      <w:r>
        <w:rPr>
          <w:rFonts w:ascii="仿宋_GB2312" w:hAnsi="黑体" w:eastAsia="仿宋_GB2312" w:cs="仿宋_GB2312"/>
          <w:sz w:val="32"/>
          <w:szCs w:val="32"/>
        </w:rPr>
        <w:t>90.41%</w:t>
      </w:r>
      <w:r>
        <w:rPr>
          <w:rFonts w:hint="eastAsia" w:ascii="仿宋_GB2312" w:hAnsi="黑体" w:eastAsia="仿宋_GB2312" w:cs="仿宋_GB2312"/>
          <w:sz w:val="32"/>
          <w:szCs w:val="32"/>
        </w:rPr>
        <w:t>；政府性基金收入</w:t>
      </w:r>
      <w:r>
        <w:rPr>
          <w:rFonts w:ascii="仿宋_GB2312" w:hAnsi="黑体" w:eastAsia="仿宋_GB2312" w:cs="仿宋_GB2312"/>
          <w:sz w:val="32"/>
          <w:szCs w:val="32"/>
        </w:rPr>
        <w:t>550</w:t>
      </w:r>
      <w:r>
        <w:rPr>
          <w:rFonts w:hint="eastAsia" w:ascii="仿宋_GB2312" w:hAnsi="黑体" w:eastAsia="仿宋_GB2312" w:cs="仿宋_GB2312"/>
          <w:sz w:val="32"/>
          <w:szCs w:val="32"/>
        </w:rPr>
        <w:t>万元，占</w:t>
      </w:r>
      <w:r>
        <w:rPr>
          <w:rFonts w:ascii="仿宋_GB2312" w:hAnsi="黑体" w:eastAsia="仿宋_GB2312" w:cs="仿宋_GB2312"/>
          <w:sz w:val="32"/>
          <w:szCs w:val="32"/>
        </w:rPr>
        <w:t>3.59%</w:t>
      </w:r>
      <w:r>
        <w:rPr>
          <w:rFonts w:hint="eastAsia" w:ascii="仿宋_GB2312" w:hAnsi="黑体" w:eastAsia="仿宋_GB2312" w:cs="仿宋_GB2312"/>
          <w:sz w:val="32"/>
          <w:szCs w:val="32"/>
        </w:rPr>
        <w:t>；比上年预算数增加</w:t>
      </w:r>
      <w:r>
        <w:rPr>
          <w:rFonts w:ascii="仿宋_GB2312" w:hAnsi="黑体" w:eastAsia="仿宋_GB2312" w:cs="仿宋_GB2312"/>
          <w:sz w:val="32"/>
          <w:szCs w:val="32"/>
        </w:rPr>
        <w:t>3027.32</w:t>
      </w:r>
      <w:r>
        <w:rPr>
          <w:rFonts w:hint="eastAsia" w:ascii="仿宋_GB2312" w:hAnsi="黑体" w:eastAsia="仿宋_GB2312" w:cs="仿宋_GB2312"/>
          <w:sz w:val="32"/>
          <w:szCs w:val="32"/>
        </w:rPr>
        <w:t>万元，</w:t>
      </w:r>
      <w:r>
        <w:rPr>
          <w:rFonts w:hint="eastAsia" w:ascii="仿宋_GB2312" w:hAnsi="黑体" w:eastAsia="仿宋_GB2312"/>
          <w:sz w:val="32"/>
          <w:szCs w:val="32"/>
        </w:rPr>
        <w:t>主要是政府加大对旅游文化体育活动的投入。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八、关于三亚市旅游和文化广电体育局（部门）</w:t>
      </w:r>
      <w:r>
        <w:rPr>
          <w:rFonts w:ascii="仿宋_GB2312" w:hAnsi="黑体" w:eastAsia="仿宋_GB2312"/>
          <w:sz w:val="32"/>
          <w:szCs w:val="32"/>
        </w:rPr>
        <w:t>2022</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三亚市旅游和文化广电体育局（部门）</w:t>
      </w:r>
      <w:r>
        <w:rPr>
          <w:rFonts w:ascii="仿宋_GB2312" w:hAnsi="黑体" w:eastAsia="仿宋_GB2312" w:cs="仿宋_GB2312"/>
          <w:sz w:val="32"/>
          <w:szCs w:val="32"/>
        </w:rPr>
        <w:t>2022</w:t>
      </w:r>
      <w:r>
        <w:rPr>
          <w:rFonts w:hint="eastAsia" w:ascii="仿宋_GB2312" w:hAnsi="黑体" w:eastAsia="仿宋_GB2312"/>
          <w:sz w:val="32"/>
          <w:szCs w:val="32"/>
        </w:rPr>
        <w:t>年支出预算</w:t>
      </w:r>
      <w:r>
        <w:rPr>
          <w:rFonts w:ascii="仿宋_GB2312" w:hAnsi="黑体" w:eastAsia="仿宋_GB2312" w:cs="仿宋_GB2312"/>
          <w:sz w:val="32"/>
          <w:szCs w:val="32"/>
        </w:rPr>
        <w:t>15297</w:t>
      </w:r>
      <w:r>
        <w:rPr>
          <w:rFonts w:hint="eastAsia" w:ascii="仿宋_GB2312" w:hAnsi="黑体" w:eastAsia="仿宋_GB2312"/>
          <w:sz w:val="32"/>
          <w:szCs w:val="32"/>
        </w:rPr>
        <w:t>万元，其中：基本支出</w:t>
      </w:r>
      <w:r>
        <w:rPr>
          <w:rFonts w:ascii="仿宋_GB2312" w:hAnsi="黑体" w:eastAsia="仿宋_GB2312" w:cs="仿宋_GB2312"/>
          <w:sz w:val="32"/>
          <w:szCs w:val="32"/>
        </w:rPr>
        <w:t>2086.68</w:t>
      </w:r>
      <w:r>
        <w:rPr>
          <w:rFonts w:hint="eastAsia" w:ascii="仿宋_GB2312" w:hAnsi="黑体" w:eastAsia="仿宋_GB2312"/>
          <w:sz w:val="32"/>
          <w:szCs w:val="32"/>
        </w:rPr>
        <w:t>万元，占</w:t>
      </w:r>
      <w:r>
        <w:rPr>
          <w:rFonts w:ascii="仿宋_GB2312" w:hAnsi="黑体" w:eastAsia="仿宋_GB2312" w:cs="仿宋_GB2312"/>
          <w:sz w:val="32"/>
          <w:szCs w:val="32"/>
        </w:rPr>
        <w:t>13.64</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sz w:val="32"/>
          <w:szCs w:val="32"/>
        </w:rPr>
        <w:t>13210.32</w:t>
      </w:r>
      <w:r>
        <w:rPr>
          <w:rFonts w:hint="eastAsia" w:ascii="仿宋_GB2312" w:hAnsi="黑体" w:eastAsia="仿宋_GB2312"/>
          <w:sz w:val="32"/>
          <w:szCs w:val="32"/>
        </w:rPr>
        <w:t>万元，占</w:t>
      </w:r>
      <w:r>
        <w:rPr>
          <w:rFonts w:ascii="仿宋_GB2312" w:hAnsi="黑体" w:eastAsia="仿宋_GB2312" w:cs="仿宋_GB2312"/>
          <w:sz w:val="32"/>
          <w:szCs w:val="32"/>
        </w:rPr>
        <w:t>84.36</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3027.32</w:t>
      </w:r>
      <w:r>
        <w:rPr>
          <w:rFonts w:hint="eastAsia" w:ascii="仿宋_GB2312" w:hAnsi="黑体" w:eastAsia="仿宋_GB2312"/>
          <w:sz w:val="32"/>
          <w:szCs w:val="32"/>
        </w:rPr>
        <w:t>万元，主要是政府加大对旅游文化体育活动的投入。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shd w:val="clear" w:color="auto" w:fill="FFFFFF"/>
        </w:rPr>
      </w:pPr>
      <w:r>
        <w:rPr>
          <w:rFonts w:ascii="仿宋_GB2312" w:hAnsi="黑体" w:eastAsia="仿宋_GB2312" w:cs="仿宋_GB2312"/>
          <w:sz w:val="32"/>
          <w:szCs w:val="32"/>
          <w:shd w:val="clear" w:color="auto" w:fill="FFFFFF"/>
        </w:rPr>
        <w:t>2022</w:t>
      </w:r>
      <w:r>
        <w:rPr>
          <w:rFonts w:hint="eastAsia" w:ascii="仿宋_GB2312" w:hAnsi="黑体" w:eastAsia="仿宋_GB2312"/>
          <w:sz w:val="32"/>
          <w:szCs w:val="32"/>
          <w:shd w:val="clear" w:color="auto" w:fill="FFFFFF"/>
        </w:rPr>
        <w:t>年</w:t>
      </w:r>
      <w:r>
        <w:rPr>
          <w:rFonts w:hint="eastAsia" w:ascii="仿宋_GB2312" w:hAnsi="黑体" w:eastAsia="仿宋_GB2312" w:cs="仿宋_GB2312"/>
          <w:sz w:val="32"/>
          <w:szCs w:val="32"/>
          <w:shd w:val="clear" w:color="auto" w:fill="FFFFFF"/>
        </w:rPr>
        <w:t>三亚市旅游和文化广电体育局（部门）的机关运行经费预算</w:t>
      </w:r>
      <w:r>
        <w:rPr>
          <w:rFonts w:ascii="仿宋_GB2312" w:hAnsi="黑体" w:eastAsia="仿宋_GB2312" w:cs="仿宋_GB2312"/>
          <w:sz w:val="32"/>
          <w:szCs w:val="32"/>
          <w:shd w:val="clear" w:color="auto" w:fill="FFFFFF"/>
        </w:rPr>
        <w:t>817.51</w:t>
      </w:r>
      <w:r>
        <w:rPr>
          <w:rFonts w:hint="eastAsia" w:ascii="仿宋_GB2312" w:hAnsi="黑体" w:eastAsia="仿宋_GB2312" w:cs="仿宋_GB2312"/>
          <w:sz w:val="32"/>
          <w:szCs w:val="32"/>
          <w:shd w:val="clear" w:color="auto" w:fill="FFFFFF"/>
        </w:rPr>
        <w:t>万元</w:t>
      </w:r>
      <w:r>
        <w:rPr>
          <w:rFonts w:hint="eastAsia" w:ascii="仿宋_GB2312" w:hAnsi="黑体" w:eastAsia="仿宋_GB2312"/>
          <w:sz w:val="32"/>
          <w:szCs w:val="32"/>
          <w:shd w:val="clear" w:color="auto" w:fill="FFFFFF"/>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shd w:val="clear" w:color="auto" w:fill="FFFFFF"/>
        </w:rPr>
      </w:pPr>
      <w:r>
        <w:rPr>
          <w:rFonts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三亚市旅游和文化广电体育局（部门）政府采购预算总额</w:t>
      </w:r>
      <w:r>
        <w:rPr>
          <w:rFonts w:ascii="仿宋_GB2312" w:hAnsi="黑体" w:eastAsia="仿宋_GB2312" w:cs="仿宋_GB2312"/>
          <w:sz w:val="32"/>
          <w:szCs w:val="32"/>
        </w:rPr>
        <w:t>508.48</w:t>
      </w:r>
      <w:r>
        <w:rPr>
          <w:rFonts w:hint="eastAsia" w:ascii="仿宋_GB2312" w:hAnsi="黑体" w:eastAsia="仿宋_GB2312"/>
          <w:sz w:val="32"/>
          <w:szCs w:val="32"/>
        </w:rPr>
        <w:t>万元，其中：</w:t>
      </w:r>
      <w:r>
        <w:rPr>
          <w:rFonts w:hint="eastAsia" w:ascii="仿宋_GB2312" w:hAnsi="黑体" w:eastAsia="仿宋_GB2312"/>
          <w:sz w:val="32"/>
          <w:szCs w:val="32"/>
          <w:shd w:val="clear" w:color="auto" w:fill="FFFFFF"/>
        </w:rPr>
        <w:t>政府采购货物预算</w:t>
      </w:r>
      <w:r>
        <w:rPr>
          <w:rFonts w:ascii="仿宋_GB2312" w:hAnsi="黑体" w:eastAsia="仿宋_GB2312" w:cs="仿宋_GB2312"/>
          <w:sz w:val="32"/>
          <w:szCs w:val="32"/>
          <w:shd w:val="clear" w:color="auto" w:fill="FFFFFF"/>
        </w:rPr>
        <w:t>508.48</w:t>
      </w:r>
      <w:r>
        <w:rPr>
          <w:rFonts w:hint="eastAsia" w:ascii="仿宋_GB2312" w:hAnsi="黑体" w:eastAsia="仿宋_GB2312"/>
          <w:sz w:val="32"/>
          <w:szCs w:val="32"/>
          <w:shd w:val="clear" w:color="auto" w:fill="FFFFFF"/>
        </w:rPr>
        <w:t>万元，政府采购工程预算</w:t>
      </w:r>
      <w:r>
        <w:rPr>
          <w:rFonts w:ascii="仿宋_GB2312" w:hAnsi="黑体" w:eastAsia="仿宋_GB2312" w:cs="仿宋_GB2312"/>
          <w:sz w:val="32"/>
          <w:szCs w:val="32"/>
          <w:shd w:val="clear" w:color="auto" w:fill="FFFFFF"/>
        </w:rPr>
        <w:t>0</w:t>
      </w:r>
      <w:r>
        <w:rPr>
          <w:rFonts w:hint="eastAsia" w:ascii="仿宋_GB2312" w:hAnsi="黑体" w:eastAsia="仿宋_GB2312"/>
          <w:sz w:val="32"/>
          <w:szCs w:val="32"/>
          <w:shd w:val="clear" w:color="auto" w:fill="FFFFFF"/>
        </w:rPr>
        <w:t>万元，政府采购服务预算</w:t>
      </w:r>
      <w:r>
        <w:rPr>
          <w:rFonts w:ascii="仿宋_GB2312" w:hAnsi="黑体" w:eastAsia="仿宋_GB2312" w:cs="仿宋_GB2312"/>
          <w:sz w:val="32"/>
          <w:szCs w:val="32"/>
          <w:shd w:val="clear" w:color="auto" w:fill="FFFFFF"/>
        </w:rPr>
        <w:t>0</w:t>
      </w:r>
      <w:r>
        <w:rPr>
          <w:rFonts w:hint="eastAsia" w:ascii="仿宋_GB2312" w:hAnsi="黑体" w:eastAsia="仿宋_GB2312"/>
          <w:sz w:val="32"/>
          <w:szCs w:val="32"/>
          <w:shd w:val="clear" w:color="auto" w:fill="FFFFFF"/>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2020</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三亚市旅游和文化广电体育局（部门）本级及下属各预算单位共有车辆</w:t>
      </w:r>
      <w:r>
        <w:rPr>
          <w:rFonts w:ascii="仿宋_GB2312" w:hAnsi="黑体" w:eastAsia="仿宋_GB2312" w:cs="仿宋_GB2312"/>
          <w:sz w:val="32"/>
          <w:szCs w:val="32"/>
        </w:rPr>
        <w:t>6</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0</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0</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0</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6</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三亚市旅游和文化广电体育局（部门）</w:t>
      </w:r>
      <w:r>
        <w:rPr>
          <w:rFonts w:ascii="仿宋_GB2312" w:hAnsi="黑体" w:eastAsia="仿宋_GB2312" w:cs="仿宋_GB2312"/>
          <w:sz w:val="32"/>
          <w:szCs w:val="32"/>
        </w:rPr>
        <w:t>78</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14380.05</w:t>
      </w:r>
      <w:r>
        <w:rPr>
          <w:rFonts w:hint="eastAsia" w:ascii="仿宋_GB2312" w:hAnsi="黑体" w:eastAsia="仿宋_GB2312" w:cs="仿宋_GB2312"/>
          <w:sz w:val="32"/>
          <w:szCs w:val="32"/>
        </w:rPr>
        <w:t>万元、政府性基金</w:t>
      </w:r>
      <w:r>
        <w:rPr>
          <w:rFonts w:ascii="仿宋_GB2312" w:hAnsi="黑体" w:eastAsia="仿宋_GB2312" w:cs="仿宋_GB2312"/>
          <w:sz w:val="32"/>
          <w:szCs w:val="32"/>
        </w:rPr>
        <w:t>550</w:t>
      </w:r>
      <w:r>
        <w:rPr>
          <w:rFonts w:hint="eastAsia" w:ascii="仿宋_GB2312" w:hAnsi="黑体" w:eastAsia="仿宋_GB2312" w:cs="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六、基本支出：指行政事业单位用于为保障其机构正常运转、完成日常工作任务而发生的人员支出和公用支出。</w:t>
      </w:r>
      <w:r>
        <w:rPr>
          <w:rFonts w:ascii="仿宋_GB2312" w:hAnsi="宋体" w:eastAsia="仿宋_GB2312" w:cs="宋体"/>
          <w:color w:val="000000"/>
          <w:kern w:val="0"/>
          <w:sz w:val="32"/>
          <w:szCs w:val="30"/>
        </w:rPr>
        <w:t xml:space="preserve">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黑体">
    <w:panose1 w:val="02010600030101010101"/>
    <w:charset w:val="86"/>
    <w:family w:val="auto"/>
    <w:pitch w:val="default"/>
    <w:sig w:usb0="00000001" w:usb1="080E0000" w:usb2="00000000" w:usb3="00000000" w:csb0="0004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swiss"/>
    <w:pitch w:val="default"/>
    <w:sig w:usb0="00000001" w:usb1="080E0000" w:usb2="00000000" w:usb3="00000000" w:csb0="00040000" w:csb1="00000000"/>
  </w:font>
  <w:font w:name="楷体">
    <w:altName w:val="楷体_GB2312"/>
    <w:panose1 w:val="02010609060101010101"/>
    <w:charset w:val="86"/>
    <w:family w:val="decorative"/>
    <w:pitch w:val="default"/>
    <w:sig w:usb0="00000000" w:usb1="00000000" w:usb2="00000016" w:usb3="00000000" w:csb0="00040001" w:csb1="00000000"/>
  </w:font>
  <w:font w:name="微软雅黑">
    <w:panose1 w:val="020B0503020204020204"/>
    <w:charset w:val="86"/>
    <w:family w:val="auto"/>
    <w:pitch w:val="default"/>
    <w:sig w:usb0="80000287" w:usb1="2A0F3C52" w:usb2="00000016" w:usb3="00000000" w:csb0="0004001F" w:csb1="00000000"/>
  </w:font>
  <w:font w:name="Nimbus Roman No9 L">
    <w:altName w:val="Courier New"/>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Courier New">
    <w:panose1 w:val="02070309020205020404"/>
    <w:charset w:val="00"/>
    <w:family w:val="auto"/>
    <w:pitch w:val="default"/>
    <w:sig w:usb0="00007A87" w:usb1="80000000" w:usb2="00000008" w:usb3="00000000" w:csb0="400001FF" w:csb1="FFFF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alibri">
    <w:panose1 w:val="020F0502020204030204"/>
    <w:charset w:val="00"/>
    <w:family w:val="roman"/>
    <w:pitch w:val="default"/>
    <w:sig w:usb0="A00002EF" w:usb1="4000207B" w:usb2="00000000" w:usb3="00000000" w:csb0="2000009F" w:csb1="00000000"/>
  </w:font>
  <w:font w:name="仿宋_GB2312">
    <w:panose1 w:val="02010609030101010101"/>
    <w:charset w:val="86"/>
    <w:family w:val="decorative"/>
    <w:pitch w:val="default"/>
    <w:sig w:usb0="00000001" w:usb1="080E0000" w:usb2="00000000" w:usb3="00000000" w:csb0="00040000" w:csb1="00000000"/>
  </w:font>
  <w:font w:name="楷体">
    <w:altName w:val="楷体_GB2312"/>
    <w:panose1 w:val="02010609060101010101"/>
    <w:charset w:val="86"/>
    <w:family w:val="roman"/>
    <w:pitch w:val="default"/>
    <w:sig w:usb0="00000000" w:usb1="00000000"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Cambria">
    <w:panose1 w:val="02040503050406030204"/>
    <w:charset w:val="00"/>
    <w:family w:val="modern"/>
    <w:pitch w:val="default"/>
    <w:sig w:usb0="A00002EF" w:usb1="4000004B" w:usb2="00000000" w:usb3="00000000" w:csb0="2000009F" w:csb1="00000000"/>
  </w:font>
  <w:font w:name="DejaVu Sans">
    <w:altName w:val="Trebuchet MS"/>
    <w:panose1 w:val="020B0603030804020204"/>
    <w:charset w:val="00"/>
    <w:family w:val="auto"/>
    <w:pitch w:val="default"/>
    <w:sig w:usb0="00000000" w:usb1="00000000" w:usb2="0A246029" w:usb3="0400200C" w:csb0="600001FF" w:csb1="DFFF0000"/>
  </w:font>
  <w:font w:name="ˎ̥">
    <w:altName w:val="华文中宋"/>
    <w:panose1 w:val="00000000000000000000"/>
    <w:charset w:val="00"/>
    <w:family w:val="decorative"/>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仿宋">
    <w:altName w:val="仿宋_GB2312"/>
    <w:panose1 w:val="02010609060101010101"/>
    <w:charset w:val="86"/>
    <w:family w:val="auto"/>
    <w:pitch w:val="default"/>
    <w:sig w:usb0="00000000" w:usb1="00000000" w:usb2="00000016" w:usb3="00000000" w:csb0="00040001" w:csb1="00000000"/>
  </w:font>
  <w:font w:name="Trebuchet MS">
    <w:panose1 w:val="020B0603020202020204"/>
    <w:charset w:val="00"/>
    <w:family w:val="auto"/>
    <w:pitch w:val="default"/>
    <w:sig w:usb0="00000287" w:usb1="00000000" w:usb2="00000000" w:usb3="00000000" w:csb0="2000009F" w:csb1="00000000"/>
  </w:font>
  <w:font w:name="Cambria">
    <w:panose1 w:val="02040503050406030204"/>
    <w:charset w:val="00"/>
    <w:family w:val="swiss"/>
    <w:pitch w:val="default"/>
    <w:sig w:usb0="A00002EF" w:usb1="4000004B" w:usb2="00000000" w:usb3="00000000" w:csb0="2000009F" w:csb1="00000000"/>
  </w:font>
  <w:font w:name="ˎ̥">
    <w:altName w:val="华文中宋"/>
    <w:panose1 w:val="00000000000000000000"/>
    <w:charset w:val="00"/>
    <w:family w:val="roman"/>
    <w:pitch w:val="default"/>
    <w:sig w:usb0="00000000" w:usb1="00000000" w:usb2="00000000" w:usb3="00000000" w:csb0="00040001"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ˎ̥">
    <w:altName w:val="华文中宋"/>
    <w:panose1 w:val="00000000000000000000"/>
    <w:charset w:val="00"/>
    <w:family w:val="modern"/>
    <w:pitch w:val="default"/>
    <w:sig w:usb0="00000000" w:usb1="00000000" w:usb2="00000000" w:usb3="00000000" w:csb0="00040001" w:csb1="00000000"/>
  </w:font>
  <w:font w:name="楷体">
    <w:altName w:val="楷体_GB2312"/>
    <w:panose1 w:val="02010609060101010101"/>
    <w:charset w:val="86"/>
    <w:family w:val="swiss"/>
    <w:pitch w:val="default"/>
    <w:sig w:usb0="00000000" w:usb1="00000000"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ˎ̥">
    <w:altName w:val="华文中宋"/>
    <w:panose1 w:val="00000000000000000000"/>
    <w:charset w:val="00"/>
    <w:family w:val="swiss"/>
    <w:pitch w:val="default"/>
    <w:sig w:usb0="00000000" w:usb1="00000000" w:usb2="00000000" w:usb3="00000000" w:csb0="00040001" w:csb1="00000000"/>
  </w:font>
  <w:font w:name="仿宋_GB2312">
    <w:panose1 w:val="02010609030101010101"/>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cs="Times New Roman"/>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772744178">
    <w:nsid w:val="2E0F23F2"/>
    <w:multiLevelType w:val="multilevel"/>
    <w:tmpl w:val="2E0F23F2"/>
    <w:lvl w:ilvl="0" w:tentative="1">
      <w:start w:val="1"/>
      <w:numFmt w:val="decimal"/>
      <w:lvlText w:val="%1."/>
      <w:lvlJc w:val="left"/>
      <w:pPr>
        <w:ind w:left="1160" w:hanging="360"/>
      </w:pPr>
      <w:rPr>
        <w:rFonts w:hint="default" w:cs="Times New Roman"/>
      </w:rPr>
    </w:lvl>
    <w:lvl w:ilvl="1" w:tentative="1">
      <w:start w:val="1"/>
      <w:numFmt w:val="lowerLetter"/>
      <w:lvlText w:val="%2)"/>
      <w:lvlJc w:val="left"/>
      <w:pPr>
        <w:ind w:left="1640" w:hanging="420"/>
      </w:pPr>
      <w:rPr>
        <w:rFonts w:cs="Times New Roman"/>
      </w:rPr>
    </w:lvl>
    <w:lvl w:ilvl="2" w:tentative="1">
      <w:start w:val="1"/>
      <w:numFmt w:val="lowerRoman"/>
      <w:lvlText w:val="%3."/>
      <w:lvlJc w:val="right"/>
      <w:pPr>
        <w:ind w:left="2060" w:hanging="420"/>
      </w:pPr>
      <w:rPr>
        <w:rFonts w:cs="Times New Roman"/>
      </w:rPr>
    </w:lvl>
    <w:lvl w:ilvl="3" w:tentative="1">
      <w:start w:val="1"/>
      <w:numFmt w:val="decimal"/>
      <w:lvlText w:val="%4."/>
      <w:lvlJc w:val="left"/>
      <w:pPr>
        <w:ind w:left="2480" w:hanging="420"/>
      </w:pPr>
      <w:rPr>
        <w:rFonts w:cs="Times New Roman"/>
      </w:rPr>
    </w:lvl>
    <w:lvl w:ilvl="4" w:tentative="1">
      <w:start w:val="1"/>
      <w:numFmt w:val="lowerLetter"/>
      <w:lvlText w:val="%5)"/>
      <w:lvlJc w:val="left"/>
      <w:pPr>
        <w:ind w:left="2900" w:hanging="420"/>
      </w:pPr>
      <w:rPr>
        <w:rFonts w:cs="Times New Roman"/>
      </w:rPr>
    </w:lvl>
    <w:lvl w:ilvl="5" w:tentative="1">
      <w:start w:val="1"/>
      <w:numFmt w:val="lowerRoman"/>
      <w:lvlText w:val="%6."/>
      <w:lvlJc w:val="right"/>
      <w:pPr>
        <w:ind w:left="3320" w:hanging="420"/>
      </w:pPr>
      <w:rPr>
        <w:rFonts w:cs="Times New Roman"/>
      </w:rPr>
    </w:lvl>
    <w:lvl w:ilvl="6" w:tentative="1">
      <w:start w:val="1"/>
      <w:numFmt w:val="decimal"/>
      <w:lvlText w:val="%7."/>
      <w:lvlJc w:val="left"/>
      <w:pPr>
        <w:ind w:left="3740" w:hanging="420"/>
      </w:pPr>
      <w:rPr>
        <w:rFonts w:cs="Times New Roman"/>
      </w:rPr>
    </w:lvl>
    <w:lvl w:ilvl="7" w:tentative="1">
      <w:start w:val="1"/>
      <w:numFmt w:val="lowerLetter"/>
      <w:lvlText w:val="%8)"/>
      <w:lvlJc w:val="left"/>
      <w:pPr>
        <w:ind w:left="4160" w:hanging="420"/>
      </w:pPr>
      <w:rPr>
        <w:rFonts w:cs="Times New Roman"/>
      </w:rPr>
    </w:lvl>
    <w:lvl w:ilvl="8" w:tentative="1">
      <w:start w:val="1"/>
      <w:numFmt w:val="lowerRoman"/>
      <w:lvlText w:val="%9."/>
      <w:lvlJc w:val="right"/>
      <w:pPr>
        <w:ind w:left="4580" w:hanging="420"/>
      </w:pPr>
      <w:rPr>
        <w:rFonts w:cs="Times New Roman"/>
      </w:r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355D"/>
    <w:rsid w:val="00014141"/>
    <w:rsid w:val="00024325"/>
    <w:rsid w:val="0005347F"/>
    <w:rsid w:val="000544C1"/>
    <w:rsid w:val="00054970"/>
    <w:rsid w:val="000644C9"/>
    <w:rsid w:val="000653D8"/>
    <w:rsid w:val="000A1A23"/>
    <w:rsid w:val="000A5842"/>
    <w:rsid w:val="000C3AD1"/>
    <w:rsid w:val="000D0D09"/>
    <w:rsid w:val="000F317B"/>
    <w:rsid w:val="000F6005"/>
    <w:rsid w:val="000F7183"/>
    <w:rsid w:val="00113FF2"/>
    <w:rsid w:val="001628D5"/>
    <w:rsid w:val="00162EC7"/>
    <w:rsid w:val="00196822"/>
    <w:rsid w:val="00204C82"/>
    <w:rsid w:val="002127DC"/>
    <w:rsid w:val="00235946"/>
    <w:rsid w:val="00261278"/>
    <w:rsid w:val="002A102C"/>
    <w:rsid w:val="002A5937"/>
    <w:rsid w:val="002D55D6"/>
    <w:rsid w:val="00327720"/>
    <w:rsid w:val="003671D0"/>
    <w:rsid w:val="00386B78"/>
    <w:rsid w:val="00400969"/>
    <w:rsid w:val="00417B01"/>
    <w:rsid w:val="004244CB"/>
    <w:rsid w:val="00426600"/>
    <w:rsid w:val="004473A6"/>
    <w:rsid w:val="00497519"/>
    <w:rsid w:val="00506A96"/>
    <w:rsid w:val="0051355D"/>
    <w:rsid w:val="005139A6"/>
    <w:rsid w:val="005310EF"/>
    <w:rsid w:val="00551F1C"/>
    <w:rsid w:val="0056183D"/>
    <w:rsid w:val="0057177F"/>
    <w:rsid w:val="00594C94"/>
    <w:rsid w:val="00597419"/>
    <w:rsid w:val="005A04EF"/>
    <w:rsid w:val="005D352A"/>
    <w:rsid w:val="005D46C5"/>
    <w:rsid w:val="005D7451"/>
    <w:rsid w:val="00610C6A"/>
    <w:rsid w:val="00650ED2"/>
    <w:rsid w:val="00691155"/>
    <w:rsid w:val="0069425F"/>
    <w:rsid w:val="006B5CFE"/>
    <w:rsid w:val="006F7C55"/>
    <w:rsid w:val="00710D82"/>
    <w:rsid w:val="00717878"/>
    <w:rsid w:val="0072730C"/>
    <w:rsid w:val="007304FF"/>
    <w:rsid w:val="00770A9A"/>
    <w:rsid w:val="00796CAB"/>
    <w:rsid w:val="007A3F42"/>
    <w:rsid w:val="007B54AF"/>
    <w:rsid w:val="007D11D4"/>
    <w:rsid w:val="007D2968"/>
    <w:rsid w:val="00820953"/>
    <w:rsid w:val="0085234E"/>
    <w:rsid w:val="00873D85"/>
    <w:rsid w:val="00875577"/>
    <w:rsid w:val="008843AB"/>
    <w:rsid w:val="0088592A"/>
    <w:rsid w:val="008B4F3B"/>
    <w:rsid w:val="008C42C7"/>
    <w:rsid w:val="008D116E"/>
    <w:rsid w:val="00932A6F"/>
    <w:rsid w:val="00967A26"/>
    <w:rsid w:val="00995171"/>
    <w:rsid w:val="009D39A3"/>
    <w:rsid w:val="00A32295"/>
    <w:rsid w:val="00A36681"/>
    <w:rsid w:val="00A62954"/>
    <w:rsid w:val="00A928E3"/>
    <w:rsid w:val="00AB55C9"/>
    <w:rsid w:val="00AD386C"/>
    <w:rsid w:val="00AD4FCE"/>
    <w:rsid w:val="00AD6FA5"/>
    <w:rsid w:val="00AE10F3"/>
    <w:rsid w:val="00AE680B"/>
    <w:rsid w:val="00AE6988"/>
    <w:rsid w:val="00AF13BC"/>
    <w:rsid w:val="00B41C6C"/>
    <w:rsid w:val="00B57991"/>
    <w:rsid w:val="00B61027"/>
    <w:rsid w:val="00B726DF"/>
    <w:rsid w:val="00BA6D79"/>
    <w:rsid w:val="00BA77FE"/>
    <w:rsid w:val="00BA7B53"/>
    <w:rsid w:val="00BB0D0B"/>
    <w:rsid w:val="00C23ABC"/>
    <w:rsid w:val="00C47978"/>
    <w:rsid w:val="00C841FC"/>
    <w:rsid w:val="00C85D74"/>
    <w:rsid w:val="00C94B23"/>
    <w:rsid w:val="00CA0F25"/>
    <w:rsid w:val="00CB7037"/>
    <w:rsid w:val="00CC01FD"/>
    <w:rsid w:val="00CD64A8"/>
    <w:rsid w:val="00CE097D"/>
    <w:rsid w:val="00CE5A88"/>
    <w:rsid w:val="00CE707D"/>
    <w:rsid w:val="00D4341F"/>
    <w:rsid w:val="00D60E9D"/>
    <w:rsid w:val="00D776FC"/>
    <w:rsid w:val="00DA3B48"/>
    <w:rsid w:val="00DA7C29"/>
    <w:rsid w:val="00DD2E97"/>
    <w:rsid w:val="00DE62A1"/>
    <w:rsid w:val="00DF72B0"/>
    <w:rsid w:val="00E645F2"/>
    <w:rsid w:val="00E748CD"/>
    <w:rsid w:val="00E76EE6"/>
    <w:rsid w:val="00EA1402"/>
    <w:rsid w:val="00EA2595"/>
    <w:rsid w:val="00F0710F"/>
    <w:rsid w:val="00F24292"/>
    <w:rsid w:val="00F346EC"/>
    <w:rsid w:val="00F465FB"/>
    <w:rsid w:val="00F63BD3"/>
    <w:rsid w:val="00F66B73"/>
    <w:rsid w:val="00F72005"/>
    <w:rsid w:val="00F961AB"/>
    <w:rsid w:val="00FC6558"/>
    <w:rsid w:val="00FF63DA"/>
    <w:rsid w:val="19B04102"/>
    <w:rsid w:val="1A94236C"/>
    <w:rsid w:val="2BF007BD"/>
    <w:rsid w:val="2F671C2F"/>
    <w:rsid w:val="31115ABF"/>
    <w:rsid w:val="368E40A6"/>
    <w:rsid w:val="3BC54E5D"/>
    <w:rsid w:val="41614B02"/>
    <w:rsid w:val="460D3C32"/>
    <w:rsid w:val="50F41136"/>
    <w:rsid w:val="587D12D0"/>
    <w:rsid w:val="75AC6F93"/>
    <w:rsid w:val="786B1FD5"/>
    <w:rsid w:val="78D04CCD"/>
    <w:rsid w:val="7EBA7687"/>
    <w:rsid w:val="FFB7CE45"/>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qFormat/>
    <w:uiPriority w:val="99"/>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1"/>
    <w:qFormat/>
    <w:uiPriority w:val="99"/>
    <w:rPr>
      <w:b/>
      <w:bCs/>
    </w:rPr>
  </w:style>
  <w:style w:type="paragraph" w:styleId="3">
    <w:name w:val="annotation text"/>
    <w:basedOn w:val="1"/>
    <w:link w:val="10"/>
    <w:uiPriority w:val="99"/>
    <w:pPr>
      <w:jc w:val="left"/>
    </w:pPr>
  </w:style>
  <w:style w:type="paragraph" w:styleId="4">
    <w:name w:val="Balloon Text"/>
    <w:basedOn w:val="1"/>
    <w:link w:val="12"/>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iPriority w:val="99"/>
    <w:rPr>
      <w:rFonts w:cs="Times New Roman"/>
      <w:sz w:val="21"/>
      <w:szCs w:val="21"/>
    </w:rPr>
  </w:style>
  <w:style w:type="character" w:customStyle="1" w:styleId="10">
    <w:name w:val="Comment Text Char"/>
    <w:basedOn w:val="7"/>
    <w:link w:val="3"/>
    <w:semiHidden/>
    <w:qFormat/>
    <w:locked/>
    <w:uiPriority w:val="99"/>
    <w:rPr>
      <w:rFonts w:ascii="Calibri" w:hAnsi="Calibri" w:cs="黑体"/>
      <w:kern w:val="2"/>
      <w:sz w:val="22"/>
      <w:szCs w:val="22"/>
    </w:rPr>
  </w:style>
  <w:style w:type="character" w:customStyle="1" w:styleId="11">
    <w:name w:val="Comment Subject Char"/>
    <w:basedOn w:val="10"/>
    <w:link w:val="2"/>
    <w:semiHidden/>
    <w:qFormat/>
    <w:locked/>
    <w:uiPriority w:val="99"/>
    <w:rPr>
      <w:b/>
      <w:bCs/>
    </w:rPr>
  </w:style>
  <w:style w:type="character" w:customStyle="1" w:styleId="12">
    <w:name w:val="Balloon Text Char"/>
    <w:basedOn w:val="7"/>
    <w:link w:val="4"/>
    <w:semiHidden/>
    <w:qFormat/>
    <w:locked/>
    <w:uiPriority w:val="99"/>
    <w:rPr>
      <w:rFonts w:ascii="Calibri" w:hAnsi="Calibri" w:cs="黑体"/>
      <w:kern w:val="2"/>
      <w:sz w:val="18"/>
      <w:szCs w:val="18"/>
    </w:rPr>
  </w:style>
  <w:style w:type="character" w:customStyle="1" w:styleId="13">
    <w:name w:val="Footer Char"/>
    <w:basedOn w:val="7"/>
    <w:link w:val="5"/>
    <w:semiHidden/>
    <w:qFormat/>
    <w:locked/>
    <w:uiPriority w:val="99"/>
    <w:rPr>
      <w:rFonts w:cs="Times New Roman"/>
      <w:sz w:val="18"/>
      <w:szCs w:val="18"/>
    </w:rPr>
  </w:style>
  <w:style w:type="character" w:customStyle="1" w:styleId="14">
    <w:name w:val="Header Char"/>
    <w:basedOn w:val="7"/>
    <w:link w:val="6"/>
    <w:semiHidden/>
    <w:qFormat/>
    <w:locked/>
    <w:uiPriority w:val="99"/>
    <w:rPr>
      <w:rFonts w:cs="Times New Roman"/>
      <w:sz w:val="18"/>
      <w:szCs w:val="18"/>
    </w:rPr>
  </w:style>
  <w:style w:type="paragraph" w:customStyle="1" w:styleId="15">
    <w:name w:val="列出段落1"/>
    <w:basedOn w:val="1"/>
    <w:qFormat/>
    <w:uiPriority w:val="99"/>
    <w:pPr>
      <w:ind w:firstLine="420" w:firstLineChars="200"/>
    </w:pPr>
  </w:style>
  <w:style w:type="paragraph" w:customStyle="1" w:styleId="16">
    <w:name w:val="正文1 Char Char Char"/>
    <w:basedOn w:val="1"/>
    <w:qFormat/>
    <w:uiPriority w:val="99"/>
    <w:pPr>
      <w:widowControl/>
      <w:spacing w:line="360" w:lineRule="auto"/>
      <w:ind w:firstLine="200" w:firstLineChars="200"/>
      <w:jc w:val="left"/>
    </w:pPr>
    <w:rPr>
      <w:rFonts w:ascii="宋体" w:hAnsi="宋体" w:cs="宋体"/>
      <w:kern w:val="0"/>
      <w:sz w:val="24"/>
      <w:szCs w:val="24"/>
    </w:rPr>
  </w:style>
  <w:style w:type="paragraph" w:customStyle="1" w:styleId="17">
    <w:name w:val="Revision1"/>
    <w:hidden/>
    <w:semiHidden/>
    <w:qFormat/>
    <w:uiPriority w:val="99"/>
    <w:rPr>
      <w:rFonts w:ascii="Calibri" w:hAnsi="Calibri" w:eastAsia="宋体" w:cs="黑体"/>
      <w:kern w:val="2"/>
      <w:sz w:val="21"/>
      <w:szCs w:val="22"/>
      <w:lang w:val="en-US" w:eastAsia="zh-CN" w:bidi="ar-SA"/>
    </w:rPr>
  </w:style>
  <w:style w:type="paragraph" w:customStyle="1" w:styleId="18">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15</Pages>
  <Words>965</Words>
  <Characters>5505</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2021-03-02T16:29:00Z</dcterms:created>
  <dc:creator>null,null,总收发</dc:creator>
  <cp:lastModifiedBy>Administrator</cp:lastModifiedBy>
  <dcterms:modified xsi:type="dcterms:W3CDTF">2023-08-09T00:28:09Z</dcterms:modified>
  <dc:title>××年××部门（单位）预算</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