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sz w:val="52"/>
          <w:szCs w:val="52"/>
        </w:rPr>
      </w:pPr>
      <w:r>
        <w:rPr>
          <w:rFonts w:hint="eastAsia" w:ascii="Times New Roman" w:hAnsi="Times New Roman"/>
          <w:sz w:val="52"/>
          <w:szCs w:val="52"/>
          <w:lang w:val="en-US" w:eastAsia="zh-CN"/>
        </w:rPr>
        <w:t>2022</w:t>
      </w:r>
      <w:r>
        <w:rPr>
          <w:rFonts w:hint="eastAsia" w:ascii="Times New Roman" w:hAnsi="Times New Roman"/>
          <w:sz w:val="52"/>
          <w:szCs w:val="52"/>
        </w:rPr>
        <w:t>年</w:t>
      </w:r>
      <w:r>
        <w:rPr>
          <w:rFonts w:hint="eastAsia" w:ascii="Times New Roman" w:hAnsi="Times New Roman"/>
          <w:sz w:val="52"/>
          <w:szCs w:val="52"/>
          <w:lang w:eastAsia="zh-CN"/>
        </w:rPr>
        <w:t>共青团三亚市委员会单位</w:t>
      </w:r>
      <w:r>
        <w:rPr>
          <w:rFonts w:hint="eastAsia" w:ascii="Times New Roman" w:hAnsi="Times New Roman"/>
          <w:sz w:val="52"/>
          <w:szCs w:val="52"/>
        </w:rPr>
        <w:t>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6"/>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rPr>
        <w:t>概况</w:t>
      </w:r>
    </w:p>
    <w:p>
      <w:pPr>
        <w:pStyle w:val="6"/>
        <w:numPr>
          <w:ilvl w:val="0"/>
          <w:numId w:val="2"/>
        </w:numPr>
        <w:ind w:firstLineChars="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主要职能</w:t>
      </w:r>
    </w:p>
    <w:p>
      <w:pPr>
        <w:pStyle w:val="6"/>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预算表</w:t>
      </w:r>
    </w:p>
    <w:p>
      <w:pPr>
        <w:pStyle w:val="6"/>
        <w:numPr>
          <w:ilvl w:val="0"/>
          <w:numId w:val="3"/>
        </w:numPr>
        <w:ind w:left="-420" w:leftChars="0"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6"/>
        <w:numPr>
          <w:ilvl w:val="0"/>
          <w:numId w:val="2"/>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6"/>
        <w:numPr>
          <w:ilvl w:val="0"/>
          <w:numId w:val="2"/>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6"/>
        <w:numPr>
          <w:ilvl w:val="0"/>
          <w:numId w:val="2"/>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6"/>
        <w:numPr>
          <w:ilvl w:val="0"/>
          <w:numId w:val="2"/>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6"/>
        <w:numPr>
          <w:ilvl w:val="0"/>
          <w:numId w:val="2"/>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6"/>
        <w:numPr>
          <w:ilvl w:val="0"/>
          <w:numId w:val="2"/>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收支总表</w:t>
      </w:r>
    </w:p>
    <w:p>
      <w:pPr>
        <w:pStyle w:val="6"/>
        <w:numPr>
          <w:ilvl w:val="0"/>
          <w:numId w:val="2"/>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收入总表</w:t>
      </w:r>
    </w:p>
    <w:p>
      <w:pPr>
        <w:pStyle w:val="6"/>
        <w:numPr>
          <w:ilvl w:val="0"/>
          <w:numId w:val="2"/>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支出总表</w:t>
      </w:r>
    </w:p>
    <w:p>
      <w:pPr>
        <w:pStyle w:val="6"/>
        <w:numPr>
          <w:ilvl w:val="0"/>
          <w:numId w:val="2"/>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6"/>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预算情况说明</w:t>
      </w:r>
    </w:p>
    <w:p>
      <w:pPr>
        <w:pStyle w:val="6"/>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6"/>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6"/>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rPr>
        <w:t>概况</w:t>
      </w:r>
    </w:p>
    <w:p>
      <w:pPr>
        <w:jc w:val="left"/>
        <w:rPr>
          <w:rFonts w:ascii="Times New Roman" w:hAnsi="Times New Roman" w:eastAsia="仿宋_GB2312" w:cs="仿宋_GB2312"/>
          <w:sz w:val="32"/>
          <w:szCs w:val="32"/>
        </w:rPr>
      </w:pPr>
    </w:p>
    <w:p>
      <w:pPr>
        <w:pStyle w:val="6"/>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pStyle w:val="6"/>
        <w:numPr>
          <w:ilvl w:val="0"/>
          <w:numId w:val="0"/>
        </w:numPr>
        <w:ind w:leftChars="0"/>
        <w:jc w:val="left"/>
        <w:rPr>
          <w:rFonts w:hint="eastAsia" w:ascii="Times New Roman" w:hAnsi="Times New Roman" w:eastAsia="仿宋_GB2312" w:cs="仿宋_GB2312"/>
          <w:sz w:val="32"/>
          <w:szCs w:val="32"/>
          <w:lang w:eastAsia="zh-CN"/>
        </w:rPr>
      </w:pPr>
      <w:r>
        <w:rPr>
          <w:rFonts w:hint="eastAsia" w:ascii="Times New Roman" w:hAnsi="Times New Roman" w:eastAsia="楷体" w:cs="仿宋_GB2312"/>
          <w:sz w:val="32"/>
          <w:szCs w:val="32"/>
          <w:lang w:eastAsia="zh-CN"/>
        </w:rPr>
        <w:t>（一）部门主要职能</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领导全市共青团工作。根据市委和团省委的指示，围绕党的中心任务，结合青年特点，提出每个时期团的工作任务，制定全市团的工作目标。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以爱国主义教育为核心，加强青少年的思想政治工作，动员和带领各级团组织和广大青少年参与和开展主题鲜明、健康向上、富有时代意义的活动，陶冶广大青少年思想情操，引导他们树立正确的世界观、价值观和人生观，培养和造就有理想、有道德、有文化、有纪律的特区一代新人。</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加强全市团组织建设，提高团组织的凝聚力和战斗力。协助党组织管理、考核、选拔和培训团的干部。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组织、带领全市团员青年在建设社会主义市场体制的进程中发挥先锋和突击队作用，完成市委和团省委部署的以青少年为主题的各项任务。认真实施基层团组织建设</w:t>
      </w:r>
      <w:r>
        <w:rPr>
          <w:rFonts w:ascii="Times New Roman" w:hAnsi="Times New Roman" w:eastAsia="仿宋_GB2312"/>
          <w:sz w:val="32"/>
          <w:szCs w:val="32"/>
        </w:rPr>
        <w:t>“</w:t>
      </w:r>
      <w:r>
        <w:rPr>
          <w:rFonts w:hint="eastAsia" w:ascii="Times New Roman" w:hAnsi="Times New Roman" w:eastAsia="仿宋_GB2312"/>
          <w:sz w:val="32"/>
          <w:szCs w:val="32"/>
        </w:rPr>
        <w:t>强活力</w:t>
      </w:r>
      <w:r>
        <w:rPr>
          <w:rFonts w:ascii="Times New Roman" w:hAnsi="Times New Roman" w:eastAsia="仿宋_GB2312"/>
          <w:sz w:val="32"/>
          <w:szCs w:val="32"/>
        </w:rPr>
        <w:t>”</w:t>
      </w:r>
      <w:r>
        <w:rPr>
          <w:rFonts w:hint="eastAsia" w:ascii="Times New Roman" w:hAnsi="Times New Roman" w:eastAsia="仿宋_GB2312"/>
          <w:sz w:val="32"/>
          <w:szCs w:val="32"/>
        </w:rPr>
        <w:t>工程、青春建功国际旅游岛行动、促进青年就业创业行动、青少年成长导航行动。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负责市青联、学联、少先队和</w:t>
      </w:r>
      <w:r>
        <w:rPr>
          <w:rFonts w:hint="eastAsia" w:ascii="Times New Roman" w:hAnsi="Times New Roman" w:eastAsia="仿宋_GB2312"/>
          <w:color w:val="auto"/>
          <w:sz w:val="32"/>
          <w:szCs w:val="32"/>
          <w:highlight w:val="none"/>
        </w:rPr>
        <w:t>志愿</w:t>
      </w:r>
      <w:r>
        <w:rPr>
          <w:rFonts w:hint="eastAsia" w:ascii="Times New Roman" w:hAnsi="Times New Roman" w:eastAsia="仿宋_GB2312"/>
          <w:color w:val="auto"/>
          <w:sz w:val="32"/>
          <w:szCs w:val="32"/>
          <w:highlight w:val="none"/>
          <w:lang w:eastAsia="zh-CN"/>
        </w:rPr>
        <w:t>服务</w:t>
      </w:r>
      <w:r>
        <w:rPr>
          <w:rFonts w:hint="eastAsia" w:ascii="Times New Roman" w:hAnsi="Times New Roman" w:eastAsia="仿宋_GB2312"/>
          <w:sz w:val="32"/>
          <w:szCs w:val="32"/>
        </w:rPr>
        <w:t>工作，指导和管理全市青少年社团组织。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参与制订全市青少年事业发展规划和青少年工作方针、政策；参与全市有关青少年事务规范性文件的制定和实施，协助党和政府处理、协调与青少年利益相关的事务。</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调查青少年思想动态和青少年工作情况，研究青少年运动、工作理论和思想教育问题，提出相应的对策，开展各种活动。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会同有关部门做好全市青年统战、民族、宗教工作和青年统战对象的团结教育工作，维护、促进祖国统一和民族团结。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9.</w:t>
      </w:r>
      <w:r>
        <w:rPr>
          <w:rFonts w:hint="eastAsia" w:ascii="Times New Roman" w:hAnsi="Times New Roman" w:eastAsia="仿宋_GB2312"/>
          <w:sz w:val="32"/>
          <w:szCs w:val="32"/>
        </w:rPr>
        <w:t>会同有关部门对全市青少年外事工作实行归口管理和提供服务，负责市内外青少年友好交流工作。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10.</w:t>
      </w:r>
      <w:r>
        <w:rPr>
          <w:rFonts w:hint="eastAsia" w:ascii="Times New Roman" w:hAnsi="Times New Roman" w:eastAsia="仿宋_GB2312"/>
          <w:sz w:val="32"/>
          <w:szCs w:val="32"/>
        </w:rPr>
        <w:t>协助政府教育部门组织大、中、小学学生开展各具特色的教育和活动，维护学校稳定和社会安定团结。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11.</w:t>
      </w:r>
      <w:r>
        <w:rPr>
          <w:rFonts w:hint="eastAsia" w:ascii="Times New Roman" w:hAnsi="Times New Roman" w:eastAsia="仿宋_GB2312"/>
          <w:sz w:val="32"/>
          <w:szCs w:val="32"/>
        </w:rPr>
        <w:t>承担全市实施</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希望工程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的有关工作。</w:t>
      </w:r>
    </w:p>
    <w:p>
      <w:pPr>
        <w:spacing w:line="560" w:lineRule="exact"/>
        <w:ind w:firstLine="645"/>
        <w:rPr>
          <w:rFonts w:hint="eastAsia" w:ascii="Times New Roman" w:hAnsi="Times New Roman" w:eastAsia="仿宋_GB2312"/>
          <w:sz w:val="32"/>
          <w:szCs w:val="32"/>
        </w:rPr>
      </w:pPr>
      <w:r>
        <w:rPr>
          <w:rFonts w:ascii="Times New Roman" w:hAnsi="Times New Roman" w:eastAsia="仿宋_GB2312"/>
          <w:sz w:val="32"/>
          <w:szCs w:val="32"/>
        </w:rPr>
        <w:t>12.</w:t>
      </w:r>
      <w:r>
        <w:rPr>
          <w:rFonts w:hint="eastAsia" w:ascii="Times New Roman" w:hAnsi="Times New Roman" w:eastAsia="仿宋_GB2312"/>
          <w:sz w:val="32"/>
          <w:szCs w:val="32"/>
        </w:rPr>
        <w:t>承办市委、市政府和上级部门交办的工作；指导各区共青团委员会工作。</w:t>
      </w:r>
    </w:p>
    <w:p>
      <w:pPr>
        <w:spacing w:line="560" w:lineRule="exact"/>
        <w:ind w:firstLine="645"/>
        <w:rPr>
          <w:rFonts w:hint="eastAsia" w:ascii="Times New Roman" w:hAnsi="Times New Roman" w:eastAsia="楷体"/>
          <w:sz w:val="32"/>
          <w:szCs w:val="32"/>
          <w:lang w:eastAsia="zh-CN"/>
        </w:rPr>
      </w:pPr>
      <w:r>
        <w:rPr>
          <w:rFonts w:hint="eastAsia" w:ascii="Times New Roman" w:hAnsi="Times New Roman" w:eastAsia="楷体"/>
          <w:sz w:val="32"/>
          <w:szCs w:val="32"/>
          <w:lang w:eastAsia="zh-CN"/>
        </w:rPr>
        <w:t>（二）机构设置情况</w:t>
      </w:r>
    </w:p>
    <w:p>
      <w:pPr>
        <w:spacing w:line="560" w:lineRule="exact"/>
        <w:ind w:firstLine="645"/>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b/>
          <w:bCs/>
          <w:sz w:val="32"/>
          <w:szCs w:val="32"/>
          <w:lang w:val="en-US" w:eastAsia="zh-CN"/>
        </w:rPr>
        <w:t>1.办公室</w:t>
      </w:r>
    </w:p>
    <w:p>
      <w:pPr>
        <w:spacing w:line="560" w:lineRule="exact"/>
        <w:ind w:firstLine="645"/>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负责协调承办团市委机关日常事务；负责团市委机关的各种会议、秘书工作；负责审核印发团市委文件及起草有关重要文件；负责文电、文书处理，图书档案管理，信息综合分析；负责团市委和市各有关部门的联系；负责机关财务、车辆、卫生、值班、保密、保卫工作。</w:t>
      </w:r>
    </w:p>
    <w:p>
      <w:pPr>
        <w:spacing w:line="560" w:lineRule="exact"/>
        <w:ind w:firstLine="645"/>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2.组织宣传部（市少先队工作委员会办公室）</w:t>
      </w:r>
    </w:p>
    <w:p>
      <w:pPr>
        <w:spacing w:line="560" w:lineRule="exact"/>
        <w:ind w:firstLine="645"/>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负责研究制定符合我市实际的共青团组织、干部和团员队伍建设的规定、措施，指导各基层团组织团干队伍和团员队伍的建设，协助各区、学校、企业、机关管理团委领导班子，抓好团干队伍的管理、考核、选拔和培训；根据党的要求，指导团的宣传工作，指导团员青年理论学习，提供和编写团干部教育材料和团课教材；指导青少年活动阵地建设，指导青少年开展健康有益的文化、科技、体育活动；指导全市少先队工作，负责市少工委的日常事务；负责全市各行业团工委的日常工作。</w:t>
      </w:r>
    </w:p>
    <w:p>
      <w:pPr>
        <w:spacing w:line="560" w:lineRule="exact"/>
        <w:ind w:firstLine="645"/>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3.社会工作部（市青年联合会秘书处、市青年文明号创建活动组委会）</w:t>
      </w:r>
    </w:p>
    <w:p>
      <w:pPr>
        <w:spacing w:line="560" w:lineRule="exact"/>
        <w:ind w:firstLine="645"/>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负责团的统战、联络工作，加强与外界的交流，加强对青年社团的指导和管理，负责处理市青年联合会的日常事务；依法维护青少年合法权益，参与保护青少年健康成长的法规、规章制度的修订和监督实施，协助开展预防青少年违法犯罪工作，充分发挥在未成年人保护工作中的职能作用；研究制定青少年社会工作有关政策、制度，指导青少年事务社工专业人才队伍建设，强化社工宣传和培训工作；树立宣传先进青年典型，推进“青年岗位能手”“创建青年文明号行动”“青年创业行动”、“农村青年致富带头人”工作；组织协调、指导社区青年工作、“三下乡”活动；负责指导全市希望工程的相关工作。</w:t>
      </w:r>
    </w:p>
    <w:p>
      <w:pPr>
        <w:numPr>
          <w:ilvl w:val="0"/>
          <w:numId w:val="0"/>
        </w:numPr>
        <w:spacing w:line="560" w:lineRule="exac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b/>
          <w:bCs/>
          <w:sz w:val="32"/>
          <w:szCs w:val="32"/>
          <w:lang w:val="en-US" w:eastAsia="zh-CN"/>
        </w:rPr>
        <w:t>4.志愿服务部</w:t>
      </w:r>
    </w:p>
    <w:p>
      <w:pPr>
        <w:numPr>
          <w:ilvl w:val="0"/>
          <w:numId w:val="0"/>
        </w:numPr>
        <w:spacing w:line="560" w:lineRule="exact"/>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拟订全市青年志愿服务工作规划和政策制度，指导青年志愿服务工作；指导全市相关组织参与并推动全市志愿服务常态化，协调组织志愿者参与三亚市各项赛会志愿服务；负责三亚市大学生志愿服务中西部计划项目办日常工作；负责志愿服务相关评奖评优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sz w:val="32"/>
          <w:szCs w:val="32"/>
          <w:lang w:eastAsia="zh-CN"/>
        </w:rPr>
      </w:pPr>
      <w:r>
        <w:rPr>
          <w:rFonts w:hint="eastAsia" w:ascii="Times New Roman" w:hAnsi="Times New Roman" w:eastAsia="楷体"/>
          <w:sz w:val="32"/>
          <w:szCs w:val="32"/>
          <w:lang w:eastAsia="zh-CN"/>
        </w:rPr>
        <w:t>（三）下属事业单位</w:t>
      </w:r>
    </w:p>
    <w:p>
      <w:pPr>
        <w:numPr>
          <w:ilvl w:val="0"/>
          <w:numId w:val="0"/>
        </w:numPr>
        <w:spacing w:line="560" w:lineRule="exact"/>
        <w:ind w:firstLine="643" w:firstLineChars="200"/>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1.三亚市青少年发展服务中心</w:t>
      </w:r>
    </w:p>
    <w:p>
      <w:pPr>
        <w:numPr>
          <w:ilvl w:val="0"/>
          <w:numId w:val="0"/>
        </w:numPr>
        <w:spacing w:line="560" w:lineRule="exact"/>
        <w:ind w:firstLine="640"/>
        <w:rPr>
          <w:rFonts w:hint="default" w:ascii="Times New Roman" w:hAnsi="Times New Roman" w:eastAsia="仿宋_GB2312"/>
          <w:b/>
          <w:bCs/>
          <w:sz w:val="32"/>
          <w:szCs w:val="32"/>
          <w:lang w:val="en-US" w:eastAsia="zh-CN"/>
        </w:rPr>
      </w:pPr>
      <w:r>
        <w:rPr>
          <w:rFonts w:hint="eastAsia" w:ascii="Times New Roman" w:hAnsi="Times New Roman" w:eastAsia="仿宋_GB2312"/>
          <w:sz w:val="32"/>
          <w:szCs w:val="32"/>
          <w:lang w:val="en-US" w:eastAsia="zh-CN"/>
        </w:rPr>
        <w:t>为青少年爱国主义教育、理想信念教育、心理健康教育等教育工作提供服务。为扶贫助学、关爱弱势青少年群体等慈善工作提供服务，承办全市希望工程的日常事务工作。承办青少年校外素质教育任务，协助组织青少年开展各类比赛、竞赛、交流活动，包括青少年科技创新大赛、文体比赛、联谊交友活动等，服务青少年健康成长。承担各类志愿管理服务工作，承办上级部门交办的其他工作。</w:t>
      </w:r>
    </w:p>
    <w:p>
      <w:pPr>
        <w:numPr>
          <w:ilvl w:val="0"/>
          <w:numId w:val="0"/>
        </w:numPr>
        <w:spacing w:line="560" w:lineRule="exact"/>
        <w:ind w:firstLine="640"/>
        <w:rPr>
          <w:rFonts w:hint="eastAsia" w:ascii="Times New Roman" w:hAnsi="Times New Roman" w:eastAsia="仿宋_GB2312"/>
          <w:sz w:val="32"/>
          <w:szCs w:val="32"/>
          <w:lang w:val="en-US" w:eastAsia="zh-CN"/>
        </w:rPr>
      </w:pPr>
    </w:p>
    <w:p>
      <w:pPr>
        <w:numPr>
          <w:ilvl w:val="0"/>
          <w:numId w:val="6"/>
        </w:numPr>
        <w:jc w:val="center"/>
        <w:rPr>
          <w:rFonts w:hint="eastAsia" w:ascii="Times New Roman" w:hAnsi="Times New Roman" w:eastAsia="黑体"/>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共青团三亚市委员</w:t>
      </w:r>
      <w:r>
        <w:rPr>
          <w:rFonts w:hint="eastAsia" w:ascii="Times New Roman" w:hAnsi="Times New Roman" w:eastAsia="黑体" w:cs="黑体"/>
          <w:kern w:val="2"/>
          <w:sz w:val="32"/>
          <w:szCs w:val="32"/>
          <w:lang w:val="en-US" w:eastAsia="zh-CN" w:bidi="ar-SA"/>
        </w:rPr>
        <w:t>会2022年单位</w:t>
      </w:r>
      <w:r>
        <w:rPr>
          <w:rFonts w:hint="eastAsia" w:ascii="Times New Roman" w:hAnsi="Times New Roman" w:eastAsia="黑体"/>
          <w:sz w:val="32"/>
          <w:szCs w:val="32"/>
        </w:rPr>
        <w:t>预算表</w:t>
      </w:r>
    </w:p>
    <w:p>
      <w:pPr>
        <w:numPr>
          <w:numId w:val="0"/>
        </w:numPr>
        <w:jc w:val="both"/>
        <w:rPr>
          <w:rFonts w:hint="eastAsia" w:ascii="Times New Roman" w:hAnsi="Times New Roman"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ind w:left="800"/>
        <w:jc w:val="center"/>
        <w:rPr>
          <w:rFonts w:hint="eastAsia" w:ascii="仿宋_GB2312" w:hAnsi="黑体" w:eastAsia="仿宋_GB2312"/>
          <w:b/>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 xml:space="preserve">第三部分   </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cs="黑体"/>
          <w:kern w:val="2"/>
          <w:sz w:val="32"/>
          <w:szCs w:val="32"/>
          <w:lang w:val="en-US" w:eastAsia="zh-CN" w:bidi="ar-SA"/>
        </w:rPr>
        <w:t>2022</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w:t>
      </w:r>
      <w:r>
        <w:rPr>
          <w:rFonts w:hint="eastAsia" w:ascii="Times New Roman" w:hAnsi="Times New Roman" w:eastAsia="黑体"/>
          <w:sz w:val="32"/>
          <w:szCs w:val="32"/>
          <w:lang w:eastAsia="zh-CN"/>
        </w:rPr>
        <w:t>共青团三亚市委员会</w:t>
      </w:r>
      <w:r>
        <w:rPr>
          <w:rFonts w:hint="eastAsia" w:ascii="Times New Roman" w:hAnsi="Times New Roman" w:eastAsia="黑体"/>
          <w:sz w:val="32"/>
          <w:szCs w:val="32"/>
          <w:lang w:val="en-US" w:eastAsia="zh-CN"/>
        </w:rPr>
        <w:t>2022年</w:t>
      </w:r>
      <w:r>
        <w:rPr>
          <w:rFonts w:hint="eastAsia" w:ascii="Times New Roman" w:hAnsi="Times New Roman" w:eastAsia="黑体"/>
          <w:sz w:val="32"/>
          <w:szCs w:val="32"/>
        </w:rPr>
        <w:t>财政拨款收支预算情况的总体说明</w:t>
      </w:r>
    </w:p>
    <w:p>
      <w:pPr>
        <w:keepNext w:val="0"/>
        <w:keepLines w:val="0"/>
        <w:pageBreakBefore w:val="0"/>
        <w:kinsoku/>
        <w:wordWrap/>
        <w:overflowPunct/>
        <w:topLinePunct w:val="0"/>
        <w:bidi w:val="0"/>
        <w:snapToGrid/>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共青团三亚市委员会</w:t>
      </w: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sz w:val="32"/>
          <w:szCs w:val="32"/>
        </w:rPr>
        <w:t>年财政拨款收支总预算</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lang w:val="en-US" w:eastAsia="zh-CN"/>
        </w:rPr>
        <w:t>1950.52</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lang w:val="en-US" w:eastAsia="zh-CN"/>
        </w:rPr>
        <w:t>46.91</w:t>
      </w:r>
      <w:r>
        <w:rPr>
          <w:rFonts w:hint="eastAsia" w:ascii="Times New Roman" w:hAnsi="Times New Roman" w:eastAsia="仿宋_GB2312"/>
          <w:sz w:val="32"/>
          <w:szCs w:val="32"/>
        </w:rPr>
        <w:t>万元；支出总计</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lang w:val="en-US" w:eastAsia="zh-CN"/>
        </w:rPr>
        <w:t>1927.58</w:t>
      </w:r>
      <w:r>
        <w:rPr>
          <w:rFonts w:hint="eastAsia" w:ascii="Times New Roman" w:hAnsi="Times New Roman" w:eastAsia="仿宋_GB2312"/>
          <w:sz w:val="32"/>
          <w:szCs w:val="32"/>
        </w:rPr>
        <w:t>万元、外交支出0万元、国防支出0万元、公共安全支出0万元、教育支出0万元、科学技术支出0万元、文化旅游体育与传媒支出0万元、社会保障和就业支出</w:t>
      </w:r>
      <w:r>
        <w:rPr>
          <w:rFonts w:hint="eastAsia" w:ascii="Times New Roman" w:hAnsi="Times New Roman" w:eastAsia="仿宋_GB2312"/>
          <w:sz w:val="32"/>
          <w:szCs w:val="32"/>
          <w:lang w:val="en-US" w:eastAsia="zh-CN"/>
        </w:rPr>
        <w:t>26.42</w:t>
      </w:r>
      <w:r>
        <w:rPr>
          <w:rFonts w:hint="eastAsia" w:ascii="Times New Roman" w:hAnsi="Times New Roman" w:eastAsia="仿宋_GB2312"/>
          <w:sz w:val="32"/>
          <w:szCs w:val="32"/>
        </w:rPr>
        <w:t>万元、社会保险基金支出0万元、卫生健康支出</w:t>
      </w:r>
      <w:r>
        <w:rPr>
          <w:rFonts w:hint="eastAsia" w:ascii="Times New Roman" w:hAnsi="Times New Roman" w:eastAsia="仿宋_GB2312"/>
          <w:sz w:val="32"/>
          <w:szCs w:val="32"/>
          <w:lang w:val="en-US" w:eastAsia="zh-CN"/>
        </w:rPr>
        <w:t>27.81</w:t>
      </w:r>
      <w:r>
        <w:rPr>
          <w:rFonts w:hint="eastAsia" w:ascii="Times New Roman" w:hAnsi="Times New Roman" w:eastAsia="仿宋_GB2312"/>
          <w:sz w:val="32"/>
          <w:szCs w:val="32"/>
        </w:rPr>
        <w:t>万元、节能环保支出0万元、城乡社区支出0万元、农林水支出0万元、交通运输支出0万元、资源勘探信息等支出0万元、商业服务业等支出0万元、金融支出0万元、援助其他地区支出0万元、自然资源海洋气象等支出0万元、住房保障支出</w:t>
      </w:r>
      <w:r>
        <w:rPr>
          <w:rFonts w:hint="eastAsia" w:ascii="Times New Roman" w:hAnsi="Times New Roman" w:eastAsia="仿宋_GB2312"/>
          <w:sz w:val="32"/>
          <w:szCs w:val="32"/>
          <w:lang w:val="en-US" w:eastAsia="zh-CN"/>
        </w:rPr>
        <w:t>15.63</w:t>
      </w:r>
      <w:r>
        <w:rPr>
          <w:rFonts w:hint="eastAsia" w:ascii="Times New Roman" w:hAnsi="Times New Roman" w:eastAsia="仿宋_GB2312"/>
          <w:sz w:val="32"/>
          <w:szCs w:val="32"/>
        </w:rPr>
        <w:t>万元粮油物资储备支出0万元、灾害防治及应急管理支出0万元、预备费0万元、其它支出0万元、转移性支出0万元、债务还本支出0万元、债务付息支出0万元、债务发行费用支出，结转下年0万元</w:t>
      </w:r>
      <w:r>
        <w:rPr>
          <w:rFonts w:hint="eastAsia" w:ascii="Times New Roman" w:hAnsi="Times New Roman" w:eastAsia="仿宋_GB2312"/>
          <w:color w:val="auto"/>
          <w:sz w:val="32"/>
          <w:szCs w:val="32"/>
        </w:rPr>
        <w:t>。</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2022年</w:t>
      </w:r>
      <w:r>
        <w:rPr>
          <w:rFonts w:hint="eastAsia" w:ascii="Times New Roman" w:hAnsi="Times New Roman" w:eastAsia="黑体"/>
          <w:sz w:val="32"/>
          <w:szCs w:val="32"/>
        </w:rPr>
        <w:t>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共青团三亚市委员会（</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lang w:val="en-US" w:eastAsia="zh-CN"/>
        </w:rPr>
        <w:t>1950.52</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204.40</w:t>
      </w:r>
      <w:r>
        <w:rPr>
          <w:rFonts w:hint="eastAsia" w:ascii="Times New Roman" w:hAnsi="Times New Roman" w:eastAsia="仿宋_GB2312"/>
          <w:sz w:val="32"/>
          <w:szCs w:val="32"/>
        </w:rPr>
        <w:t>万元，主要是我委人员增加</w:t>
      </w:r>
      <w:r>
        <w:rPr>
          <w:rFonts w:hint="eastAsia" w:ascii="Times New Roman" w:hAnsi="Times New Roman" w:eastAsia="仿宋_GB2312"/>
          <w:sz w:val="32"/>
          <w:szCs w:val="32"/>
          <w:lang w:eastAsia="zh-CN"/>
        </w:rPr>
        <w:t>导致</w:t>
      </w:r>
      <w:r>
        <w:rPr>
          <w:rFonts w:hint="eastAsia" w:ascii="Times New Roman" w:hAnsi="Times New Roman" w:eastAsia="仿宋_GB2312"/>
          <w:sz w:val="32"/>
          <w:szCs w:val="32"/>
        </w:rPr>
        <w:t>相应人员经费增加</w:t>
      </w:r>
      <w:r>
        <w:rPr>
          <w:rFonts w:hint="eastAsia" w:ascii="Times New Roman" w:hAnsi="Times New Roman" w:eastAsia="仿宋_GB2312"/>
          <w:color w:val="auto"/>
          <w:sz w:val="32"/>
          <w:szCs w:val="32"/>
          <w:lang w:eastAsia="zh-CN"/>
        </w:rPr>
        <w:t>，</w:t>
      </w:r>
      <w:r>
        <w:rPr>
          <w:rFonts w:hint="eastAsia" w:ascii="Times New Roman" w:hAnsi="Times New Roman" w:eastAsia="仿宋_GB2312"/>
          <w:sz w:val="32"/>
          <w:szCs w:val="32"/>
        </w:rPr>
        <w:t>同时，</w:t>
      </w:r>
      <w:r>
        <w:rPr>
          <w:rFonts w:hint="eastAsia" w:ascii="Times New Roman" w:hAnsi="Times New Roman" w:eastAsia="仿宋_GB2312"/>
          <w:sz w:val="32"/>
          <w:szCs w:val="32"/>
          <w:lang w:eastAsia="zh-CN"/>
        </w:rPr>
        <w:t>我委申请大学生志愿服务西部计划相关经费、青少年事务及人员经费较</w:t>
      </w:r>
      <w:r>
        <w:rPr>
          <w:rFonts w:hint="eastAsia" w:ascii="Times New Roman" w:hAnsi="Times New Roman" w:eastAsia="仿宋_GB2312"/>
          <w:sz w:val="32"/>
          <w:szCs w:val="32"/>
        </w:rPr>
        <w:t>上年有所增加。</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cs="仿宋_GB2312"/>
          <w:sz w:val="32"/>
          <w:szCs w:val="32"/>
        </w:rPr>
        <w:t>一般公共服务（类）支出</w:t>
      </w:r>
      <w:r>
        <w:rPr>
          <w:rFonts w:hint="eastAsia" w:ascii="Times New Roman" w:hAnsi="Times New Roman" w:eastAsia="仿宋_GB2312" w:cs="仿宋_GB2312"/>
          <w:sz w:val="32"/>
          <w:szCs w:val="32"/>
          <w:lang w:val="en-US" w:eastAsia="zh-CN"/>
        </w:rPr>
        <w:t>1927.58</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96.50</w:t>
      </w:r>
      <w:r>
        <w:rPr>
          <w:rFonts w:hint="eastAsia" w:ascii="Times New Roman" w:hAnsi="Times New Roman" w:eastAsia="仿宋_GB2312"/>
          <w:sz w:val="32"/>
          <w:szCs w:val="32"/>
        </w:rPr>
        <w:t>%；外交（类）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%；教育（类）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%；科学技术（类）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26.42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，占1.32%；卫生健康支出27.81万元，占1.39%；住房保障支出15.63万元，占0.78%。</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cs="仿宋_GB2312"/>
          <w:sz w:val="32"/>
          <w:szCs w:val="32"/>
        </w:rPr>
        <w:t>1.一般公共服务（类）人大事务（款）行政运行（项）</w:t>
      </w: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lang w:val="en-US" w:eastAsia="zh-CN"/>
        </w:rPr>
        <w:t>231.86</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38.84</w:t>
      </w:r>
      <w:r>
        <w:rPr>
          <w:rFonts w:hint="eastAsia" w:ascii="Times New Roman" w:hAnsi="Times New Roman" w:eastAsia="仿宋_GB2312"/>
          <w:sz w:val="32"/>
          <w:szCs w:val="32"/>
        </w:rPr>
        <w:t>万元，主要</w:t>
      </w:r>
      <w:r>
        <w:rPr>
          <w:rFonts w:hint="eastAsia" w:ascii="Times New Roman" w:hAnsi="Times New Roman" w:eastAsia="仿宋_GB2312"/>
          <w:sz w:val="32"/>
          <w:szCs w:val="32"/>
          <w:lang w:eastAsia="zh-CN"/>
        </w:rPr>
        <w:t>因为</w:t>
      </w:r>
      <w:r>
        <w:rPr>
          <w:rFonts w:hint="eastAsia" w:ascii="Times New Roman" w:hAnsi="Times New Roman" w:eastAsia="仿宋_GB2312"/>
          <w:sz w:val="32"/>
          <w:szCs w:val="32"/>
          <w:lang w:val="en-US" w:eastAsia="zh-CN"/>
        </w:rPr>
        <w:t>我委</w:t>
      </w:r>
      <w:r>
        <w:rPr>
          <w:rFonts w:hint="eastAsia" w:ascii="Times New Roman" w:hAnsi="Times New Roman" w:eastAsia="仿宋_GB2312" w:cs="仿宋_GB2312"/>
          <w:sz w:val="32"/>
          <w:szCs w:val="32"/>
          <w:lang w:val="en-US" w:eastAsia="zh-CN"/>
        </w:rPr>
        <w:t>于2021年11</w:t>
      </w:r>
      <w:r>
        <w:rPr>
          <w:rFonts w:hint="eastAsia" w:ascii="Times New Roman" w:hAnsi="Times New Roman" w:eastAsia="仿宋_GB2312"/>
          <w:sz w:val="32"/>
          <w:szCs w:val="32"/>
          <w:lang w:val="en-US" w:eastAsia="zh-CN"/>
        </w:rPr>
        <w:t>月新增下属事业单位人员2名，且在职在编人员经费增加，导致相应人员经费增加。</w:t>
      </w:r>
    </w:p>
    <w:p>
      <w:pPr>
        <w:ind w:firstLine="640" w:firstLineChars="200"/>
        <w:rPr>
          <w:rFonts w:hint="eastAsia" w:ascii="Times New Roman" w:hAnsi="Times New Roman" w:eastAsia="仿宋_GB2312"/>
          <w:color w:val="FF0000"/>
          <w:sz w:val="32"/>
          <w:szCs w:val="32"/>
          <w:lang w:val="en-US" w:eastAsia="zh-CN"/>
        </w:rPr>
      </w:pPr>
      <w:r>
        <w:rPr>
          <w:rFonts w:hint="eastAsia" w:ascii="Times New Roman" w:hAnsi="Times New Roman" w:eastAsia="仿宋_GB2312"/>
          <w:sz w:val="32"/>
          <w:szCs w:val="32"/>
        </w:rPr>
        <w:t>2.</w:t>
      </w:r>
      <w:r>
        <w:rPr>
          <w:rFonts w:hint="eastAsia" w:ascii="Times New Roman" w:hAnsi="Times New Roman" w:eastAsia="仿宋_GB2312" w:cs="仿宋_GB2312"/>
          <w:sz w:val="32"/>
          <w:szCs w:val="32"/>
        </w:rPr>
        <w:t>一般公共服务（类）</w:t>
      </w:r>
      <w:r>
        <w:rPr>
          <w:rFonts w:hint="eastAsia" w:ascii="Times New Roman" w:hAnsi="Times New Roman" w:eastAsia="仿宋_GB2312" w:cs="仿宋_GB2312"/>
          <w:sz w:val="32"/>
          <w:szCs w:val="32"/>
          <w:lang w:eastAsia="zh-CN"/>
        </w:rPr>
        <w:t>群众团体事务</w:t>
      </w:r>
      <w:r>
        <w:rPr>
          <w:rFonts w:hint="eastAsia" w:ascii="Times New Roman" w:hAnsi="Times New Roman" w:eastAsia="仿宋_GB2312" w:cs="仿宋_GB2312"/>
          <w:sz w:val="32"/>
          <w:szCs w:val="32"/>
        </w:rPr>
        <w:t>（款）一般行政管理事务（项）</w:t>
      </w: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lang w:val="en-US" w:eastAsia="zh-CN"/>
        </w:rPr>
        <w:t>919.74</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减少</w:t>
      </w:r>
      <w:r>
        <w:rPr>
          <w:rFonts w:hint="eastAsia" w:ascii="Times New Roman" w:hAnsi="Times New Roman" w:eastAsia="仿宋_GB2312" w:cs="仿宋_GB2312"/>
          <w:sz w:val="32"/>
          <w:szCs w:val="32"/>
          <w:lang w:val="en-US" w:eastAsia="zh-CN"/>
        </w:rPr>
        <w:t>13.18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主要是我委申请信息系统运行维护、办公设备购置较上年有所减少。</w:t>
      </w:r>
    </w:p>
    <w:p>
      <w:pPr>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一般公共服务（类）</w:t>
      </w:r>
      <w:r>
        <w:rPr>
          <w:rFonts w:hint="eastAsia" w:ascii="Times New Roman" w:hAnsi="Times New Roman" w:eastAsia="仿宋_GB2312" w:cs="仿宋_GB2312"/>
          <w:color w:val="auto"/>
          <w:sz w:val="32"/>
          <w:szCs w:val="32"/>
          <w:lang w:eastAsia="zh-CN"/>
        </w:rPr>
        <w:t>群众团体事务</w:t>
      </w:r>
      <w:r>
        <w:rPr>
          <w:rFonts w:hint="eastAsia" w:ascii="Times New Roman" w:hAnsi="Times New Roman" w:eastAsia="仿宋_GB2312" w:cs="仿宋_GB2312"/>
          <w:color w:val="auto"/>
          <w:sz w:val="32"/>
          <w:szCs w:val="32"/>
        </w:rPr>
        <w:t>（款）</w:t>
      </w:r>
      <w:r>
        <w:rPr>
          <w:rFonts w:hint="eastAsia" w:ascii="Times New Roman" w:hAnsi="Times New Roman" w:eastAsia="仿宋_GB2312" w:cs="仿宋_GB2312"/>
          <w:color w:val="auto"/>
          <w:sz w:val="32"/>
          <w:szCs w:val="32"/>
          <w:lang w:eastAsia="zh-CN"/>
        </w:rPr>
        <w:t>其他群众团体事务支出（项）</w:t>
      </w:r>
      <w:r>
        <w:rPr>
          <w:rFonts w:hint="eastAsia" w:ascii="Times New Roman" w:hAnsi="Times New Roman" w:eastAsia="仿宋_GB2312" w:cs="仿宋_GB2312"/>
          <w:color w:val="auto"/>
          <w:sz w:val="32"/>
          <w:szCs w:val="32"/>
          <w:lang w:val="en-US" w:eastAsia="zh-CN"/>
        </w:rPr>
        <w:t>2022年预算数为775.99万元，比</w:t>
      </w:r>
      <w:r>
        <w:rPr>
          <w:rFonts w:hint="eastAsia" w:ascii="Times New Roman" w:hAnsi="Times New Roman" w:eastAsia="仿宋_GB2312"/>
          <w:color w:val="auto"/>
          <w:sz w:val="32"/>
          <w:szCs w:val="32"/>
        </w:rPr>
        <w:t>上年预算数</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212.27万元</w:t>
      </w:r>
      <w:r>
        <w:rPr>
          <w:rFonts w:hint="eastAsia" w:ascii="Times New Roman" w:hAnsi="Times New Roman" w:eastAsia="仿宋_GB2312"/>
          <w:color w:val="auto"/>
          <w:sz w:val="32"/>
          <w:szCs w:val="32"/>
          <w:lang w:eastAsia="zh-CN"/>
        </w:rPr>
        <w:t>，主要是青少年事务工作经费增加，其中少先队建设经费及庆祝中国共产主义青年团成立100周年系列活动经费增加</w:t>
      </w:r>
      <w:r>
        <w:rPr>
          <w:rFonts w:hint="eastAsia" w:ascii="Times New Roman" w:hAnsi="Times New Roman" w:eastAsia="仿宋_GB2312"/>
          <w:sz w:val="32"/>
          <w:szCs w:val="32"/>
          <w:lang w:val="en-US" w:eastAsia="zh-CN"/>
        </w:rPr>
        <w:t>，同时由于支出功能调整，“人才专项开发资金”经费款项划分此项中</w:t>
      </w:r>
      <w:r>
        <w:rPr>
          <w:rFonts w:hint="eastAsia" w:ascii="Times New Roman" w:hAnsi="Times New Roman" w:eastAsia="仿宋_GB2312"/>
          <w:color w:val="auto"/>
          <w:sz w:val="32"/>
          <w:szCs w:val="32"/>
          <w:lang w:val="en-US" w:eastAsia="zh-CN"/>
        </w:rPr>
        <w:t>。</w:t>
      </w:r>
    </w:p>
    <w:p>
      <w:pPr>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险和就业支出（类）行政事业单位养老支出（款）机关事业单位基本养老保险缴费支出（项）2022年预算数为18.42万元，比上年预算数增加1.52万元，主要是人员增加和人员工资上调，相应机关事业单位基本养老保险缴费支出有所增加。</w:t>
      </w:r>
    </w:p>
    <w:p>
      <w:pPr>
        <w:ind w:firstLine="640"/>
        <w:rPr>
          <w:rFonts w:hint="eastAsia" w:ascii="Times New Roman" w:hAnsi="Times New Roman" w:eastAsia="仿宋_GB2312"/>
          <w:color w:val="FF0000"/>
          <w:sz w:val="32"/>
          <w:szCs w:val="32"/>
          <w:lang w:val="en-US" w:eastAsia="zh-CN"/>
        </w:rPr>
      </w:pPr>
      <w:r>
        <w:rPr>
          <w:rFonts w:hint="eastAsia" w:ascii="Times New Roman" w:hAnsi="Times New Roman" w:eastAsia="仿宋_GB2312"/>
          <w:sz w:val="32"/>
          <w:szCs w:val="32"/>
          <w:lang w:val="en-US" w:eastAsia="zh-CN"/>
        </w:rPr>
        <w:t>5.社会保险和就业支出（类）行政事业单位养老支出（款）机关事业单位职业年金缴费支出（项）2022年预算数为8万元，比上年预算数增加8万元，主要是我委2022年有一名机关工勤人员退休，根据市财政局相关要求，增加机关事业单位职业年金缴费支出预算。</w:t>
      </w:r>
    </w:p>
    <w:p>
      <w:pPr>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6.卫生健康支出（类）行政事业单位医疗（款）行政单位医疗（项）2022年预算数为9.79万元，比上年预算数增加0.81万元，主要是人员增加和人员工资上调，相应行政医疗费用有所增加。</w:t>
      </w:r>
    </w:p>
    <w:p>
      <w:pPr>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6.卫生健康支出（类）行政事业单位医疗（款）公务员医疗补助（项）2021年预算数为18.02万元，比上年预算数增加1.94万元，主要原因是人员增加和人员工资上调，相应公务员医疗补助有所增加。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7.住房保障支出（类）住房改革支出（款）住房公积金（项）2022年预算数为15.63万元，比上年预算数增加1.13万元，主要原因是人员增加和人员工资上调，相应住房公积金有所增加。</w:t>
      </w:r>
    </w:p>
    <w:p>
      <w:pPr>
        <w:ind w:firstLine="640"/>
        <w:rPr>
          <w:rFonts w:ascii="Times New Roman" w:hAnsi="Times New Roman" w:eastAsia="黑体"/>
          <w:sz w:val="32"/>
          <w:szCs w:val="32"/>
        </w:rPr>
      </w:pPr>
      <w:r>
        <w:rPr>
          <w:rFonts w:hint="eastAsia" w:ascii="Times New Roman" w:hAnsi="Times New Roman" w:eastAsia="黑体"/>
          <w:sz w:val="32"/>
          <w:szCs w:val="32"/>
        </w:rPr>
        <w:t>三、关于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hint="eastAsia" w:ascii="Times New Roman" w:hAnsi="Times New Roman" w:eastAsia="黑体"/>
          <w:sz w:val="32"/>
          <w:szCs w:val="32"/>
        </w:rPr>
        <w:t>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共青团三亚市委员会（</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rPr>
        <w:t>）</w:t>
      </w: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lang w:val="en-US" w:eastAsia="zh-CN"/>
        </w:rPr>
        <w:t>301.71</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cs="仿宋_GB2312"/>
          <w:sz w:val="32"/>
          <w:szCs w:val="32"/>
          <w:lang w:val="en-US" w:eastAsia="zh-CN"/>
        </w:rPr>
        <w:t>271.99</w:t>
      </w:r>
      <w:r>
        <w:rPr>
          <w:rFonts w:hint="eastAsia" w:ascii="Times New Roman" w:hAnsi="Times New Roman" w:eastAsia="仿宋_GB2312"/>
          <w:sz w:val="32"/>
          <w:szCs w:val="32"/>
        </w:rPr>
        <w:t>万元，主要包括：基本工资、津贴补贴、奖金、</w:t>
      </w:r>
      <w:r>
        <w:rPr>
          <w:rFonts w:hint="eastAsia" w:ascii="Times New Roman" w:hAnsi="Times New Roman" w:eastAsia="仿宋_GB2312"/>
          <w:sz w:val="32"/>
          <w:szCs w:val="32"/>
          <w:lang w:eastAsia="zh-CN"/>
        </w:rPr>
        <w:t>绩效工资、</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eastAsia="zh-CN"/>
        </w:rPr>
        <w:t>职业年金缴费、</w:t>
      </w:r>
      <w:r>
        <w:rPr>
          <w:rFonts w:hint="eastAsia" w:ascii="Times New Roman" w:hAnsi="Times New Roman" w:eastAsia="仿宋_GB2312"/>
          <w:sz w:val="32"/>
          <w:szCs w:val="32"/>
        </w:rPr>
        <w:t>职工基本医疗保险缴费、公务员医疗补助缴费、其他社会保障缴费、住房公积金、医疗费、</w:t>
      </w:r>
      <w:r>
        <w:rPr>
          <w:rFonts w:hint="eastAsia" w:ascii="Times New Roman" w:hAnsi="Times New Roman" w:eastAsia="仿宋_GB2312"/>
          <w:sz w:val="32"/>
          <w:szCs w:val="32"/>
          <w:lang w:eastAsia="zh-CN"/>
        </w:rPr>
        <w:t>邮电费、其他交通费用</w:t>
      </w:r>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lang w:val="en-US" w:eastAsia="zh-CN"/>
        </w:rPr>
        <w:t>29.72</w:t>
      </w:r>
      <w:r>
        <w:rPr>
          <w:rFonts w:hint="eastAsia" w:ascii="Times New Roman" w:hAnsi="Times New Roman" w:eastAsia="仿宋_GB2312"/>
          <w:sz w:val="32"/>
          <w:szCs w:val="32"/>
        </w:rPr>
        <w:t>万元，主要包括：其他社会保障缴费、办公费、会议费、培训费、工会经费、福利费、公务用车运行维护费、其他商品和服务支出。</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一般公共预算“三公”经费预算数为</w:t>
      </w:r>
      <w:r>
        <w:rPr>
          <w:rFonts w:hint="eastAsia" w:ascii="Times New Roman" w:hAnsi="Times New Roman" w:eastAsia="仿宋_GB2312" w:cs="仿宋_GB2312"/>
          <w:sz w:val="32"/>
          <w:szCs w:val="32"/>
          <w:lang w:val="en-US" w:eastAsia="zh-CN"/>
        </w:rPr>
        <w:t>1.81</w:t>
      </w:r>
      <w:r>
        <w:rPr>
          <w:rFonts w:hint="eastAsia" w:ascii="Times New Roman" w:hAnsi="Times New Roman"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仿宋_GB2312"/>
          <w:sz w:val="32"/>
          <w:szCs w:val="32"/>
          <w:lang w:val="en-US" w:eastAsia="zh-CN"/>
        </w:rPr>
        <w:t>2022年</w:t>
      </w:r>
      <w:r>
        <w:rPr>
          <w:rFonts w:hint="eastAsia" w:ascii="Times New Roman" w:hAnsi="Times New Roman" w:eastAsia="仿宋_GB2312" w:cs="Times New Roman"/>
          <w:sz w:val="32"/>
          <w:shd w:val="clear" w:color="auto" w:fill="FFFFFF"/>
          <w:lang w:val="en-US" w:eastAsia="zh-CN"/>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lang w:val="en-US" w:eastAsia="zh-CN"/>
        </w:rPr>
        <w:t>1.81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仿宋_GB2312"/>
          <w:sz w:val="32"/>
          <w:szCs w:val="32"/>
          <w:lang w:val="en-US" w:eastAsia="zh-CN"/>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辆，计划购置</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（二）</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年政府性基金预算“三公”经费预算数为</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仿宋_GB2312"/>
          <w:sz w:val="32"/>
          <w:szCs w:val="32"/>
          <w:lang w:val="en-US" w:eastAsia="zh-CN"/>
        </w:rPr>
        <w:t>2022年</w:t>
      </w:r>
      <w:r>
        <w:rPr>
          <w:rFonts w:hint="eastAsia" w:ascii="Times New Roman" w:hAnsi="Times New Roman" w:eastAsia="仿宋_GB2312" w:cs="Times New Roman"/>
          <w:sz w:val="32"/>
          <w:shd w:val="clear" w:color="auto" w:fill="FFFFFF"/>
          <w:lang w:val="en-US" w:eastAsia="zh-CN"/>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年政府性基金预算当年拨款</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cs="仿宋_GB2312"/>
          <w:sz w:val="32"/>
          <w:szCs w:val="32"/>
        </w:rPr>
        <w:t>所有收入和支出均纳入部门预算管理。收入包括：一般公共预算</w:t>
      </w:r>
      <w:r>
        <w:rPr>
          <w:rFonts w:hint="eastAsia" w:ascii="Times New Roman" w:hAnsi="Times New Roman" w:eastAsia="仿宋_GB2312" w:cs="仿宋_GB2312"/>
          <w:sz w:val="32"/>
          <w:szCs w:val="32"/>
          <w:lang w:eastAsia="zh-CN"/>
        </w:rPr>
        <w:t>拨款</w:t>
      </w:r>
      <w:r>
        <w:rPr>
          <w:rFonts w:hint="eastAsia" w:ascii="Times New Roman" w:hAnsi="Times New Roman" w:eastAsia="仿宋_GB2312" w:cs="仿宋_GB2312"/>
          <w:sz w:val="32"/>
          <w:szCs w:val="32"/>
        </w:rPr>
        <w:t>收入</w:t>
      </w:r>
      <w:r>
        <w:rPr>
          <w:rFonts w:hint="eastAsia" w:ascii="Times New Roman" w:hAnsi="Times New Roman" w:eastAsia="仿宋_GB2312"/>
          <w:sz w:val="32"/>
          <w:szCs w:val="32"/>
        </w:rPr>
        <w:t>；支出包括：一般公共服务支出、</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支出、</w:t>
      </w:r>
      <w:r>
        <w:rPr>
          <w:rFonts w:hint="eastAsia" w:ascii="Times New Roman" w:hAnsi="Times New Roman" w:eastAsia="仿宋_GB2312"/>
          <w:sz w:val="32"/>
          <w:szCs w:val="32"/>
          <w:lang w:eastAsia="zh-CN"/>
        </w:rPr>
        <w:t>卫生健康支出、住房保障支出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年收支总预算</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lang w:val="en-US" w:eastAsia="zh-CN"/>
        </w:rPr>
        <w:t>46.91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2.35</w:t>
      </w:r>
      <w:r>
        <w:rPr>
          <w:rFonts w:hint="eastAsia" w:ascii="Times New Roman" w:hAnsi="Times New Roman" w:eastAsia="仿宋_GB2312"/>
          <w:sz w:val="32"/>
          <w:szCs w:val="32"/>
        </w:rPr>
        <w:t>%；经费拨款收入</w:t>
      </w:r>
      <w:r>
        <w:rPr>
          <w:rFonts w:hint="eastAsia" w:ascii="Times New Roman" w:hAnsi="Times New Roman" w:eastAsia="仿宋_GB2312" w:cs="仿宋_GB2312"/>
          <w:sz w:val="32"/>
          <w:szCs w:val="32"/>
          <w:lang w:val="en-US" w:eastAsia="zh-CN"/>
        </w:rPr>
        <w:t>1950.52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97.65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251.31</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申请大学生志愿服务西部计划相关经费、青少年事务及人员经费较</w:t>
      </w:r>
      <w:r>
        <w:rPr>
          <w:rFonts w:hint="eastAsia" w:ascii="Times New Roman" w:hAnsi="Times New Roman" w:eastAsia="仿宋_GB2312"/>
          <w:sz w:val="32"/>
          <w:szCs w:val="32"/>
        </w:rPr>
        <w:t>上年有所增加。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w:t>
      </w:r>
      <w:r>
        <w:rPr>
          <w:rFonts w:hint="eastAsia" w:ascii="Times New Roman" w:hAnsi="Times New Roman" w:eastAsia="黑体"/>
          <w:sz w:val="32"/>
          <w:szCs w:val="32"/>
          <w:lang w:eastAsia="zh-CN"/>
        </w:rPr>
        <w:t>共青团三亚市委员会</w:t>
      </w:r>
      <w:r>
        <w:rPr>
          <w:rFonts w:hint="eastAsia"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lang w:eastAsia="zh-CN"/>
        </w:rPr>
        <w:t>单位</w:t>
      </w:r>
      <w:r>
        <w:rPr>
          <w:rFonts w:hint="eastAsia" w:ascii="Times New Roman" w:hAnsi="Times New Roman" w:eastAsia="黑体" w:cs="Times New Roman"/>
          <w:sz w:val="32"/>
          <w:shd w:val="clear" w:color="auto" w:fill="FFFFFF"/>
        </w:rPr>
        <w:t>）</w:t>
      </w:r>
      <w:r>
        <w:rPr>
          <w:rFonts w:hint="eastAsia" w:ascii="Times New Roman" w:hAnsi="Times New Roman" w:eastAsia="黑体"/>
          <w:sz w:val="32"/>
          <w:szCs w:val="32"/>
          <w:lang w:val="en-US" w:eastAsia="zh-CN"/>
        </w:rPr>
        <w:t>2022</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lang w:val="en-US" w:eastAsia="zh-CN"/>
        </w:rPr>
        <w:t>1997.43</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lang w:val="en-US" w:eastAsia="zh-CN"/>
        </w:rPr>
        <w:t>301.71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15.10</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lang w:val="en-US" w:eastAsia="zh-CN"/>
        </w:rPr>
        <w:t>1695.72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84.90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251.31</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申请大学生志愿服务西部计划相关经费、青少年事务及人员经费较</w:t>
      </w:r>
      <w:r>
        <w:rPr>
          <w:rFonts w:hint="eastAsia" w:ascii="Times New Roman" w:hAnsi="Times New Roman" w:eastAsia="仿宋_GB2312"/>
          <w:sz w:val="32"/>
          <w:szCs w:val="32"/>
        </w:rPr>
        <w:t>上年有所增加。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w:t>
      </w:r>
      <w:r>
        <w:rPr>
          <w:rFonts w:hint="eastAsia" w:ascii="Times New Roman" w:hAnsi="Times New Roman" w:eastAsia="楷体"/>
          <w:sz w:val="32"/>
          <w:szCs w:val="32"/>
          <w:lang w:val="en-US" w:eastAsia="zh-CN"/>
        </w:rPr>
        <w:t>（</w:t>
      </w:r>
      <w:r>
        <w:rPr>
          <w:rFonts w:hint="eastAsia" w:ascii="Times New Roman" w:hAnsi="Times New Roman" w:eastAsia="楷体"/>
          <w:sz w:val="32"/>
          <w:szCs w:val="32"/>
        </w:rPr>
        <w:t>行政单位</w:t>
      </w:r>
      <w:r>
        <w:rPr>
          <w:rFonts w:hint="eastAsia" w:ascii="Times New Roman" w:hAnsi="Times New Roman" w:eastAsia="楷体"/>
          <w:sz w:val="32"/>
          <w:szCs w:val="32"/>
          <w:lang w:eastAsia="zh-CN"/>
        </w:rPr>
        <w:t>、</w:t>
      </w:r>
      <w:r>
        <w:rPr>
          <w:rFonts w:hint="eastAsia" w:ascii="Times New Roman" w:hAnsi="Times New Roman" w:eastAsia="楷体"/>
          <w:sz w:val="32"/>
          <w:szCs w:val="32"/>
        </w:rPr>
        <w:t>参照公务员法管理的事业单位</w:t>
      </w:r>
      <w:r>
        <w:rPr>
          <w:rFonts w:hint="eastAsia" w:ascii="Times New Roman" w:hAnsi="Times New Roman" w:eastAsia="楷体"/>
          <w:sz w:val="32"/>
          <w:szCs w:val="32"/>
          <w:lang w:eastAsia="zh-CN"/>
        </w:rPr>
        <w:t>需说明，其他单位不需要说明</w:t>
      </w:r>
      <w:r>
        <w:rPr>
          <w:rFonts w:hint="eastAsia" w:ascii="Times New Roman" w:hAnsi="Times New Roman" w:eastAsia="楷体"/>
          <w:sz w:val="32"/>
          <w:szCs w:val="32"/>
          <w:lang w:val="en-US" w:eastAsia="zh-CN"/>
        </w:rPr>
        <w:t>）</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lang w:eastAsia="zh-CN"/>
        </w:rPr>
        <w:t>共青团三亚市委员会</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本级）的机关运行经费预算</w:t>
      </w:r>
      <w:r>
        <w:rPr>
          <w:rFonts w:hint="eastAsia" w:ascii="Times New Roman" w:hAnsi="Times New Roman" w:eastAsia="仿宋_GB2312" w:cs="仿宋_GB2312"/>
          <w:sz w:val="32"/>
          <w:szCs w:val="32"/>
          <w:lang w:val="en-US" w:eastAsia="zh-CN"/>
        </w:rPr>
        <w:t>116.58</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ascii="Times New Roman" w:hAnsi="Times New Roman" w:eastAsia="仿宋_GB2312"/>
          <w:sz w:val="32"/>
          <w:szCs w:val="32"/>
        </w:rPr>
      </w:pP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cs="仿宋_GB2312"/>
          <w:sz w:val="32"/>
          <w:szCs w:val="32"/>
        </w:rPr>
        <w:t>政府采购预算总额</w:t>
      </w:r>
      <w:r>
        <w:rPr>
          <w:rFonts w:hint="eastAsia" w:ascii="Times New Roman" w:hAnsi="Times New Roman" w:eastAsia="仿宋_GB2312" w:cs="仿宋_GB2312"/>
          <w:sz w:val="32"/>
          <w:szCs w:val="32"/>
          <w:lang w:val="en-US" w:eastAsia="zh-CN"/>
        </w:rPr>
        <w:t>2.30</w:t>
      </w:r>
      <w:r>
        <w:rPr>
          <w:rFonts w:hint="eastAsia" w:ascii="Times New Roman" w:hAnsi="Times New Roman" w:eastAsia="仿宋_GB2312"/>
          <w:sz w:val="32"/>
          <w:szCs w:val="32"/>
        </w:rPr>
        <w:t>万元，其中：政府采购货物预算</w:t>
      </w:r>
      <w:r>
        <w:rPr>
          <w:rFonts w:hint="eastAsia" w:ascii="Times New Roman" w:hAnsi="Times New Roman" w:eastAsia="仿宋_GB2312" w:cs="仿宋_GB2312"/>
          <w:sz w:val="32"/>
          <w:szCs w:val="32"/>
          <w:lang w:val="en-US" w:eastAsia="zh-CN"/>
        </w:rPr>
        <w:t>2.30</w:t>
      </w:r>
      <w:r>
        <w:rPr>
          <w:rFonts w:hint="eastAsia" w:ascii="Times New Roman" w:hAnsi="Times New Roman" w:eastAsia="仿宋_GB2312"/>
          <w:sz w:val="32"/>
          <w:szCs w:val="32"/>
        </w:rPr>
        <w:t>万元，政府采购工程预算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万元，政府采购服务预算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w:t>
      </w:r>
      <w:r>
        <w:rPr>
          <w:rFonts w:hint="eastAsia" w:ascii="Times New Roman" w:hAnsi="Times New Roman" w:eastAsia="仿宋_GB2312" w:cs="仿宋_GB2312"/>
          <w:sz w:val="32"/>
          <w:szCs w:val="32"/>
          <w:lang w:val="en-US" w:eastAsia="zh-CN"/>
        </w:rPr>
        <w:t>2021</w:t>
      </w:r>
      <w:r>
        <w:rPr>
          <w:rFonts w:hint="eastAsia" w:ascii="Times New Roman" w:hAnsi="Times New Roman" w:eastAsia="仿宋_GB2312"/>
          <w:sz w:val="32"/>
          <w:szCs w:val="32"/>
        </w:rPr>
        <w:t>年12月31日，</w:t>
      </w:r>
      <w:r>
        <w:rPr>
          <w:rFonts w:hint="eastAsia" w:ascii="Times New Roman" w:hAnsi="Times New Roman" w:eastAsia="仿宋_GB2312" w:cs="仿宋_GB2312"/>
          <w:sz w:val="32"/>
          <w:szCs w:val="32"/>
          <w:lang w:eastAsia="zh-CN"/>
        </w:rPr>
        <w:t>共青团三亚市委员会</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）本级及下属各预算单位共有车辆</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辆，其中，领导干部用车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辆，机要通信应急用车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辆、一般执法执勤用车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辆、特种专业技术用车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辆、其他用车</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辆。单位价值100万元以上设备</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共青团三亚市委员会（单位）</w:t>
      </w:r>
      <w:r>
        <w:rPr>
          <w:rFonts w:hint="eastAsia" w:ascii="Times New Roman" w:hAnsi="Times New Roman" w:eastAsia="仿宋_GB2312" w:cs="仿宋_GB2312"/>
          <w:sz w:val="32"/>
          <w:szCs w:val="32"/>
          <w:lang w:val="en-US" w:eastAsia="zh-CN"/>
        </w:rPr>
        <w:t>16</w:t>
      </w:r>
      <w:r>
        <w:rPr>
          <w:rFonts w:hint="eastAsia" w:ascii="Times New Roman" w:hAnsi="Times New Roman" w:eastAsia="仿宋_GB2312" w:cs="仿宋_GB2312"/>
          <w:sz w:val="32"/>
          <w:szCs w:val="32"/>
        </w:rPr>
        <w:t>个项目实行绩效目标管理，涉及一般公共预算</w:t>
      </w:r>
      <w:r>
        <w:rPr>
          <w:rFonts w:hint="eastAsia" w:ascii="Times New Roman" w:hAnsi="Times New Roman" w:eastAsia="仿宋_GB2312" w:cs="仿宋_GB2312"/>
          <w:sz w:val="32"/>
          <w:szCs w:val="32"/>
          <w:lang w:val="en-US" w:eastAsia="zh-CN"/>
        </w:rPr>
        <w:t>1950.52</w:t>
      </w:r>
      <w:r>
        <w:rPr>
          <w:rFonts w:hint="eastAsia" w:ascii="Times New Roman" w:hAnsi="Times New Roman" w:eastAsia="仿宋_GB2312"/>
          <w:sz w:val="32"/>
          <w:szCs w:val="32"/>
        </w:rPr>
        <w:t>万元、政府性基金</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p>
    <w:p>
      <w:pPr>
        <w:jc w:val="center"/>
        <w:rPr>
          <w:rFonts w:ascii="Times New Roman" w:hAnsi="Times New Roman" w:eastAsia="黑体"/>
          <w:sz w:val="32"/>
          <w:szCs w:val="32"/>
        </w:rPr>
      </w:pPr>
    </w:p>
    <w:p>
      <w:pPr>
        <w:jc w:val="left"/>
        <w:rPr>
          <w:rFonts w:ascii="Times New Roman" w:hAnsi="Times New Roman" w:eastAsia="仿宋_GB2312" w:cs="宋体"/>
          <w:color w:val="000000"/>
          <w:kern w:val="0"/>
          <w:sz w:val="32"/>
          <w:szCs w:val="30"/>
        </w:rPr>
      </w:pP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color w:val="000000"/>
          <w:kern w:val="0"/>
          <w:sz w:val="32"/>
          <w:szCs w:val="32"/>
          <w:lang w:val="zh-CN"/>
        </w:rPr>
      </w:pP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一、财政拨款收入：指本级财政当年拨付的资金。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宋体"/>
          <w:color w:val="000000"/>
          <w:kern w:val="0"/>
          <w:sz w:val="32"/>
          <w:szCs w:val="30"/>
        </w:rPr>
      </w:pPr>
    </w:p>
    <w:p>
      <w:pPr>
        <w:ind w:firstLine="640" w:firstLineChars="200"/>
        <w:rPr>
          <w:rFonts w:ascii="Times New Roman" w:hAnsi="Times New Roman" w:eastAsia="仿宋_GB2312" w:cs="仿宋_GB2312"/>
          <w:sz w:val="32"/>
          <w:szCs w:val="32"/>
        </w:rPr>
      </w:pPr>
    </w:p>
    <w:p>
      <w:pPr>
        <w:ind w:firstLine="640" w:firstLineChars="200"/>
        <w:jc w:val="left"/>
        <w:rPr>
          <w:rFonts w:ascii="Times New Roman" w:hAnsi="Times New Roman"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08AF26"/>
    <w:multiLevelType w:val="singleLevel"/>
    <w:tmpl w:val="0608AF26"/>
    <w:lvl w:ilvl="0" w:tentative="0">
      <w:start w:val="2"/>
      <w:numFmt w:val="chineseCounting"/>
      <w:suff w:val="space"/>
      <w:lvlText w:val="第%1部分"/>
      <w:lvlJc w:val="left"/>
      <w:rPr>
        <w:rFonts w:hint="eastAsia"/>
      </w:rPr>
    </w:lvl>
  </w:abstractNum>
  <w:abstractNum w:abstractNumId="2">
    <w:nsid w:val="25904EDA"/>
    <w:multiLevelType w:val="singleLevel"/>
    <w:tmpl w:val="25904EDA"/>
    <w:lvl w:ilvl="0" w:tentative="0">
      <w:start w:val="1"/>
      <w:numFmt w:val="chineseCounting"/>
      <w:suff w:val="space"/>
      <w:lvlText w:val="%1、"/>
      <w:lvlJc w:val="left"/>
      <w:pPr>
        <w:ind w:left="-420"/>
      </w:pPr>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82420"/>
    <w:rsid w:val="015F17A3"/>
    <w:rsid w:val="02C204EE"/>
    <w:rsid w:val="03602C2E"/>
    <w:rsid w:val="03B12F8F"/>
    <w:rsid w:val="03EA356B"/>
    <w:rsid w:val="04457020"/>
    <w:rsid w:val="06687C38"/>
    <w:rsid w:val="079947A3"/>
    <w:rsid w:val="093E322D"/>
    <w:rsid w:val="09A11C94"/>
    <w:rsid w:val="0BF07EAA"/>
    <w:rsid w:val="0C2E5A24"/>
    <w:rsid w:val="0E1E79E7"/>
    <w:rsid w:val="0E410380"/>
    <w:rsid w:val="0F154C4B"/>
    <w:rsid w:val="10DE1D9D"/>
    <w:rsid w:val="115415A5"/>
    <w:rsid w:val="15CB51BD"/>
    <w:rsid w:val="15FB1AAB"/>
    <w:rsid w:val="1627161C"/>
    <w:rsid w:val="171D7ED8"/>
    <w:rsid w:val="17B9624B"/>
    <w:rsid w:val="1A79295F"/>
    <w:rsid w:val="1AFB15B6"/>
    <w:rsid w:val="1B927D18"/>
    <w:rsid w:val="1B9748EB"/>
    <w:rsid w:val="221B06DE"/>
    <w:rsid w:val="23123187"/>
    <w:rsid w:val="23957C5A"/>
    <w:rsid w:val="23B633B0"/>
    <w:rsid w:val="23E416EC"/>
    <w:rsid w:val="23FD6C94"/>
    <w:rsid w:val="24985A91"/>
    <w:rsid w:val="24A07CC0"/>
    <w:rsid w:val="263560D6"/>
    <w:rsid w:val="27186911"/>
    <w:rsid w:val="28D44646"/>
    <w:rsid w:val="2B0252E3"/>
    <w:rsid w:val="2C6D3B9A"/>
    <w:rsid w:val="2E1C2102"/>
    <w:rsid w:val="2F901381"/>
    <w:rsid w:val="32DD403C"/>
    <w:rsid w:val="32FD6B1D"/>
    <w:rsid w:val="34CA700C"/>
    <w:rsid w:val="35131754"/>
    <w:rsid w:val="35892800"/>
    <w:rsid w:val="368661C0"/>
    <w:rsid w:val="37081E98"/>
    <w:rsid w:val="3980016E"/>
    <w:rsid w:val="3C8B1930"/>
    <w:rsid w:val="3D5D0E9B"/>
    <w:rsid w:val="3EC5648D"/>
    <w:rsid w:val="3F1844AC"/>
    <w:rsid w:val="3F461B0D"/>
    <w:rsid w:val="417C15CB"/>
    <w:rsid w:val="41CF23E3"/>
    <w:rsid w:val="432A6C1C"/>
    <w:rsid w:val="46B072EE"/>
    <w:rsid w:val="47C84070"/>
    <w:rsid w:val="4B3651E1"/>
    <w:rsid w:val="4BA01B9C"/>
    <w:rsid w:val="4C721D96"/>
    <w:rsid w:val="4CF53A41"/>
    <w:rsid w:val="4D1C3D23"/>
    <w:rsid w:val="4D381B6E"/>
    <w:rsid w:val="4DA920EA"/>
    <w:rsid w:val="50686ABC"/>
    <w:rsid w:val="51C23359"/>
    <w:rsid w:val="536E39BE"/>
    <w:rsid w:val="54E958A2"/>
    <w:rsid w:val="561A36AB"/>
    <w:rsid w:val="562F43AD"/>
    <w:rsid w:val="56376918"/>
    <w:rsid w:val="57A66A5E"/>
    <w:rsid w:val="585B44EA"/>
    <w:rsid w:val="58984035"/>
    <w:rsid w:val="596626B9"/>
    <w:rsid w:val="59B230C6"/>
    <w:rsid w:val="5B786127"/>
    <w:rsid w:val="5BF65386"/>
    <w:rsid w:val="5BFF3193"/>
    <w:rsid w:val="5CB12CA2"/>
    <w:rsid w:val="5CFC3661"/>
    <w:rsid w:val="5D895A1A"/>
    <w:rsid w:val="61831595"/>
    <w:rsid w:val="63BE3343"/>
    <w:rsid w:val="65032CCF"/>
    <w:rsid w:val="65E61E02"/>
    <w:rsid w:val="6AE25E08"/>
    <w:rsid w:val="6D764FC0"/>
    <w:rsid w:val="6DF156A9"/>
    <w:rsid w:val="704E4374"/>
    <w:rsid w:val="73485021"/>
    <w:rsid w:val="737F5D10"/>
    <w:rsid w:val="75AD7AD2"/>
    <w:rsid w:val="79E6198D"/>
    <w:rsid w:val="7A211E5B"/>
    <w:rsid w:val="7AB04B20"/>
    <w:rsid w:val="7BB85F0C"/>
    <w:rsid w:val="7CA94957"/>
    <w:rsid w:val="7D52095B"/>
    <w:rsid w:val="7DEBCAFF"/>
    <w:rsid w:val="7F3547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character" w:customStyle="1" w:styleId="10">
    <w:name w:val="font41"/>
    <w:basedOn w:val="5"/>
    <w:qFormat/>
    <w:uiPriority w:val="0"/>
    <w:rPr>
      <w:rFonts w:hint="eastAsia" w:ascii="宋体" w:hAnsi="宋体" w:eastAsia="宋体" w:cs="宋体"/>
      <w:color w:val="000000"/>
      <w:sz w:val="22"/>
      <w:szCs w:val="22"/>
      <w:u w:val="none"/>
    </w:rPr>
  </w:style>
  <w:style w:type="character" w:customStyle="1" w:styleId="11">
    <w:name w:val="font11"/>
    <w:basedOn w:val="5"/>
    <w:qFormat/>
    <w:uiPriority w:val="0"/>
    <w:rPr>
      <w:rFonts w:hint="eastAsia" w:ascii="宋体" w:hAnsi="宋体" w:eastAsia="宋体" w:cs="宋体"/>
      <w:color w:val="000000"/>
      <w:sz w:val="22"/>
      <w:szCs w:val="22"/>
      <w:u w:val="none"/>
    </w:rPr>
  </w:style>
  <w:style w:type="character" w:customStyle="1" w:styleId="12">
    <w:name w:val="font01"/>
    <w:basedOn w:val="5"/>
    <w:qFormat/>
    <w:uiPriority w:val="0"/>
    <w:rPr>
      <w:rFonts w:hint="eastAsia" w:ascii="宋体" w:hAnsi="宋体" w:eastAsia="宋体" w:cs="宋体"/>
      <w:color w:val="000000"/>
      <w:sz w:val="22"/>
      <w:szCs w:val="22"/>
      <w:u w:val="none"/>
    </w:rPr>
  </w:style>
  <w:style w:type="character" w:customStyle="1" w:styleId="13">
    <w:name w:val="font21"/>
    <w:basedOn w:val="5"/>
    <w:qFormat/>
    <w:uiPriority w:val="0"/>
    <w:rPr>
      <w:rFonts w:hint="eastAsia" w:ascii="宋体" w:hAnsi="宋体" w:eastAsia="宋体" w:cs="宋体"/>
      <w:color w:val="000000"/>
      <w:sz w:val="22"/>
      <w:szCs w:val="22"/>
      <w:u w:val="none"/>
    </w:rPr>
  </w:style>
  <w:style w:type="character" w:customStyle="1" w:styleId="14">
    <w:name w:val="font5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2022-02-15T05:13:00Z</cp:lastPrinted>
  <dcterms:modified xsi:type="dcterms:W3CDTF">2023-09-11T03:30:02Z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