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三亚市天涯区农林技术推广服务中心</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三亚市天涯区农林技术推广服务中心单位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三亚市天涯区农林技术推广服务中心</w:t>
      </w:r>
      <w:r>
        <w:rPr>
          <w:rFonts w:hint="eastAsia" w:ascii="黑体" w:hAnsi="黑体" w:eastAsia="黑体"/>
          <w:sz w:val="32"/>
          <w:szCs w:val="32"/>
          <w:lang w:val="en-US" w:eastAsia="zh-CN"/>
        </w:rPr>
        <w:t>202</w:t>
      </w:r>
      <w:r>
        <w:rPr>
          <w:rFonts w:hint="eastAsia" w:ascii="仿宋_GB2312" w:hAnsi="黑体" w:eastAsia="仿宋_GB2312" w:cs="仿宋_GB2312"/>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三亚市天涯区农林技术推广服务中心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三亚市天涯区农林技术推广服务中心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负责农林业防灾减灾工作，组织紧急救灾和灾后生产恢复。负责本区农村经营管理工作；指导本区农村土地承包经营权的管理和流转工作，负责土地承包经营权证的审核备案管理工作；指导监督农村林地承包经营和林权流转；指导扶持农林业社会化服务体系、农村经济合作组织、农民专业合作社和农林产品行业协会的建设与发展。</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负责农林产品的质量安全；依法开展农林产品质量安全监测。指导主要农林产品生产，引导农业、林业、花卉产业结构调整和农产品品质的改善；按规定和权限管理参与管理涉农涉林建设发展资金，监督使用扶贫、老区建设、区级林业资金；配合有关部门组织实施农林业综合开发项目；协助开展南繁管理工作。</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负责动植物防疫检疫工作，监测疫情并组织扑灭。开展农产品促销与交流合作。组织实施农业综合执法；依法查处农业、和农村经济发展等行政管理中有关的违法行为。组织实施本区扶贫开发和革命老区建设工作。组织农林业资源区划、生态农林业和农林业可持续发展工作；负责农用地、宜农滩涂、宜农湿地以及农业生物物种资源的保护和管理，依法管理耕地质量；负责沼气等农村可再生能源的开发利用；指导农业生物质产业发展和农业农村节能减排；推动发展生态、循环、休闲等现代农业，以及农林产品加工业。组织实施农林业技术服务与推广；组织开展培训活动等。</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四）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负责森林防火工作。</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五）负责农林业科技创新体系和农林业产业技术体系建设；组织实施农林业技术服务与推广；负责农业、林业人才队伍建设；监测分析农林业和农村经济运行，开展农林业、森林资源等相关调查统计工作；负责农林业信息体系建设，开展农林业和农村经济信息服务。组织实施林业综合执法；依法查处林业和农村经济发展等行政管理中有关的违法行为。</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六</w:t>
      </w:r>
      <w:r>
        <w:rPr>
          <w:rFonts w:hint="eastAsia" w:ascii="仿宋_GB2312" w:hAnsi="黑体" w:eastAsia="仿宋_GB2312" w:cs="仿宋_GB2312"/>
          <w:sz w:val="32"/>
          <w:szCs w:val="32"/>
        </w:rPr>
        <w:t>）本部门自身日常运转的一般性工作及自身发展建设的行政管理事务支出。</w:t>
      </w:r>
    </w:p>
    <w:p>
      <w:pPr>
        <w:pStyle w:val="4"/>
        <w:numPr>
          <w:ilvl w:val="0"/>
          <w:numId w:val="0"/>
        </w:numPr>
        <w:ind w:leftChars="0"/>
        <w:jc w:val="left"/>
        <w:rPr>
          <w:rFonts w:hint="default" w:ascii="黑体" w:hAnsi="黑体" w:eastAsia="黑体"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三亚市天涯区农林技术推广服务中心单位</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numPr>
          <w:ilvl w:val="0"/>
          <w:numId w:val="6"/>
        </w:numPr>
        <w:ind w:firstLine="480" w:firstLineChars="15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三亚市天涯区农林技术推广服务中心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numPr>
          <w:ilvl w:val="0"/>
          <w:numId w:val="6"/>
        </w:numPr>
        <w:ind w:firstLine="480" w:firstLineChars="150"/>
        <w:rPr>
          <w:rFonts w:hint="eastAsia"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w:t>
      </w:r>
      <w:r>
        <w:rPr>
          <w:rFonts w:hint="eastAsia" w:ascii="黑体" w:hAnsi="黑体" w:eastAsia="黑体"/>
          <w:sz w:val="32"/>
          <w:szCs w:val="32"/>
          <w:lang w:eastAsia="zh-CN"/>
        </w:rPr>
        <w:t>农林技术推广服务中心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三亚市天涯区农林技术推广服务中心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万元，包括一般公共预算收入</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0万元、国防支出0万元、 公共安全支出0万元、教育支出0万元、社会保障和就业支出0万元、卫生健康支出0万元、节能环保支出0万元、农林水支出2万元、住房保障支出0万元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三亚市天涯区农林技术推广服务中心单位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三亚市天涯区农林技术推广服务中心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w:t>
      </w:r>
      <w:r>
        <w:rPr>
          <w:rFonts w:hint="eastAsia" w:ascii="仿宋_GB2312" w:hAnsi="黑体" w:eastAsia="仿宋_GB2312"/>
          <w:sz w:val="32"/>
          <w:szCs w:val="32"/>
          <w:lang w:val="en-US" w:eastAsia="zh-CN"/>
        </w:rPr>
        <w:t>减少4万，主要是上年预算支出率较低</w:t>
      </w:r>
      <w:r>
        <w:rPr>
          <w:rFonts w:hint="eastAsia" w:ascii="仿宋_GB2312" w:hAnsi="黑体" w:eastAsia="仿宋_GB2312" w:cs="仿宋_GB2312"/>
          <w:color w:val="auto"/>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；农林水支出2万元，占100%。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eastAsia="zh-CN"/>
        </w:rPr>
        <w:t>农林水支出</w:t>
      </w:r>
      <w:r>
        <w:rPr>
          <w:rFonts w:hint="eastAsia" w:ascii="仿宋_GB2312" w:hAnsi="黑体" w:eastAsia="仿宋_GB2312" w:cs="仿宋_GB2312"/>
          <w:color w:val="auto"/>
          <w:sz w:val="32"/>
          <w:szCs w:val="32"/>
          <w:highlight w:val="none"/>
        </w:rPr>
        <w:t>（类）</w:t>
      </w:r>
      <w:r>
        <w:rPr>
          <w:rFonts w:hint="eastAsia" w:ascii="仿宋_GB2312" w:hAnsi="黑体" w:eastAsia="仿宋_GB2312" w:cs="仿宋_GB2312"/>
          <w:color w:val="auto"/>
          <w:sz w:val="32"/>
          <w:szCs w:val="32"/>
          <w:highlight w:val="none"/>
          <w:lang w:eastAsia="zh-CN"/>
        </w:rPr>
        <w:t>农业农村（款）一般行政管理事务（项）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2万元，</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val="en-US" w:eastAsia="zh-CN"/>
        </w:rPr>
        <w:t>增加1万元</w:t>
      </w:r>
      <w:r>
        <w:rPr>
          <w:rFonts w:hint="eastAsia" w:ascii="仿宋_GB2312" w:hAnsi="黑体" w:eastAsia="仿宋_GB2312" w:cs="仿宋_GB2312"/>
          <w:color w:val="auto"/>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三亚市天涯区农林技术推广服务中心单位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三亚市天涯区农林技术推广服务中心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w:t>
      </w:r>
      <w:r>
        <w:rPr>
          <w:rFonts w:hint="eastAsia" w:ascii="仿宋_GB2312" w:hAnsi="黑体" w:eastAsia="仿宋_GB2312"/>
          <w:sz w:val="32"/>
          <w:szCs w:val="32"/>
          <w:lang w:eastAsia="zh-CN"/>
        </w:rPr>
        <w:t>无</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w:t>
      </w:r>
    </w:p>
    <w:p>
      <w:pPr>
        <w:numPr>
          <w:ilvl w:val="0"/>
          <w:numId w:val="7"/>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三亚市天涯区农林技术推广服务中心单位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lang w:eastAsia="zh-CN"/>
        </w:rPr>
        <w:t>三亚市天涯区农林技术推广服务中心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三亚市天涯区农林技术推广服务中心单位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三亚市天涯区农林技术推广服务中心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numPr>
          <w:ilvl w:val="0"/>
          <w:numId w:val="7"/>
        </w:numPr>
        <w:ind w:left="0" w:leftChars="0"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三亚市天涯区农林技术推广服务中心单位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w:t>
      </w:r>
      <w:r>
        <w:rPr>
          <w:rFonts w:hint="eastAsia" w:ascii="仿宋_GB2312" w:hAnsi="黑体" w:eastAsia="仿宋_GB2312" w:cs="仿宋_GB2312"/>
          <w:sz w:val="32"/>
          <w:szCs w:val="32"/>
          <w:lang w:val="en-US" w:eastAsia="zh-CN"/>
        </w:rPr>
        <w:t>农林技术推广服务中心</w:t>
      </w:r>
      <w:r>
        <w:rPr>
          <w:rFonts w:hint="eastAsia" w:ascii="仿宋_GB2312" w:hAnsi="黑体" w:eastAsia="仿宋_GB2312" w:cs="仿宋_GB2312"/>
          <w:sz w:val="32"/>
          <w:szCs w:val="32"/>
        </w:rPr>
        <w:t>一般公共预算拨款收入</w:t>
      </w:r>
      <w:r>
        <w:rPr>
          <w:rFonts w:hint="eastAsia" w:ascii="仿宋_GB2312" w:hAnsi="黑体" w:eastAsia="仿宋_GB2312" w:cs="仿宋_GB2312"/>
          <w:sz w:val="32"/>
          <w:szCs w:val="32"/>
          <w:lang w:val="en-US" w:eastAsia="zh-CN"/>
        </w:rPr>
        <w:t>2万元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lang w:eastAsia="zh-CN"/>
        </w:rPr>
        <w:t>农林水支出</w:t>
      </w:r>
      <w:r>
        <w:rPr>
          <w:rFonts w:hint="eastAsia" w:ascii="仿宋_GB2312" w:hAnsi="黑体" w:eastAsia="仿宋_GB2312" w:cs="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三亚市天涯区农林技术推广服务中心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p>
    <w:p>
      <w:pPr>
        <w:numPr>
          <w:ilvl w:val="0"/>
          <w:numId w:val="7"/>
        </w:numPr>
        <w:ind w:left="0" w:leftChars="0"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三亚市天涯区农林技术推广服务中心单位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三亚市天涯区农林技术推广服务中心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2万元，占100%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%；国有资本经营预算资金</w:t>
      </w:r>
      <w:r>
        <w:rPr>
          <w:rFonts w:hint="eastAsia" w:ascii="仿宋_GB2312" w:hAnsi="黑体" w:eastAsia="仿宋_GB2312"/>
          <w:sz w:val="32"/>
          <w:szCs w:val="32"/>
          <w:lang w:eastAsia="zh-CN"/>
        </w:rPr>
        <w:t>收入</w:t>
      </w:r>
      <w:r>
        <w:rPr>
          <w:rFonts w:hint="eastAsia" w:ascii="仿宋_GB2312" w:hAnsi="黑体" w:eastAsia="仿宋_GB2312"/>
          <w:sz w:val="32"/>
          <w:szCs w:val="32"/>
          <w:lang w:val="en-US" w:eastAsia="zh-CN"/>
        </w:rPr>
        <w:t>0万元，占0%；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；单位资金收入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比上年预算数减少4万元。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三亚市天涯区农林技术推广服务中心单位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三亚市天涯区农林技术推广服务中心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w:t>
      </w:r>
      <w:r>
        <w:rPr>
          <w:rFonts w:hint="eastAsia" w:ascii="仿宋_GB2312" w:hAnsi="黑体" w:eastAsia="仿宋_GB2312"/>
          <w:sz w:val="32"/>
          <w:szCs w:val="32"/>
          <w:lang w:val="en-US" w:eastAsia="zh-CN"/>
        </w:rPr>
        <w:t>减少4万元，主要是上年支出率较低</w:t>
      </w:r>
      <w:r>
        <w:rPr>
          <w:rFonts w:hint="eastAsia" w:ascii="仿宋_GB2312" w:hAnsi="黑体" w:eastAsia="仿宋_GB2312" w:cs="仿宋_GB2312"/>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三亚市天涯区三亚市天涯区农林技术推广服务中心运行经费预算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三亚市天涯区三亚市天涯区农林技术推广服务中心政府采购预算总额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农林技术推广服务中心</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三亚市天涯区三亚市天涯区农林技术推广服务中心</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1D531A"/>
    <w:multiLevelType w:val="singleLevel"/>
    <w:tmpl w:val="111D531A"/>
    <w:lvl w:ilvl="0" w:tentative="0">
      <w:start w:val="4"/>
      <w:numFmt w:val="chineseCounting"/>
      <w:suff w:val="nothing"/>
      <w:lvlText w:val="%1、"/>
      <w:lvlJc w:val="left"/>
      <w:rPr>
        <w:rFonts w:hint="eastAsia"/>
      </w:rPr>
    </w:lvl>
  </w:abstractNum>
  <w:abstractNum w:abstractNumId="2">
    <w:nsid w:val="3217F8CA"/>
    <w:multiLevelType w:val="singleLevel"/>
    <w:tmpl w:val="3217F8CA"/>
    <w:lvl w:ilvl="0" w:tentative="0">
      <w:start w:val="3"/>
      <w:numFmt w:val="chineseCounting"/>
      <w:suff w:val="space"/>
      <w:lvlText w:val="第%1部分"/>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45290"/>
    <w:rsid w:val="04EA0B0F"/>
    <w:rsid w:val="051C52DE"/>
    <w:rsid w:val="0A70103C"/>
    <w:rsid w:val="10376F08"/>
    <w:rsid w:val="107214E8"/>
    <w:rsid w:val="137E3D76"/>
    <w:rsid w:val="145A59AB"/>
    <w:rsid w:val="1476166A"/>
    <w:rsid w:val="15257862"/>
    <w:rsid w:val="15B57770"/>
    <w:rsid w:val="167739D6"/>
    <w:rsid w:val="1879433A"/>
    <w:rsid w:val="22472946"/>
    <w:rsid w:val="23444AB8"/>
    <w:rsid w:val="24767AF4"/>
    <w:rsid w:val="265C21C1"/>
    <w:rsid w:val="26B07140"/>
    <w:rsid w:val="29345745"/>
    <w:rsid w:val="2B0A2267"/>
    <w:rsid w:val="2C8607AC"/>
    <w:rsid w:val="2E8023BF"/>
    <w:rsid w:val="302B0FC1"/>
    <w:rsid w:val="318178BF"/>
    <w:rsid w:val="323A0EBE"/>
    <w:rsid w:val="350D49AE"/>
    <w:rsid w:val="36E73796"/>
    <w:rsid w:val="39455FC1"/>
    <w:rsid w:val="3A7D1EC2"/>
    <w:rsid w:val="3ACD135B"/>
    <w:rsid w:val="3BB42549"/>
    <w:rsid w:val="3E8F402B"/>
    <w:rsid w:val="3F3C6775"/>
    <w:rsid w:val="40391C1F"/>
    <w:rsid w:val="436571C6"/>
    <w:rsid w:val="45C7094C"/>
    <w:rsid w:val="46BA39D4"/>
    <w:rsid w:val="47185225"/>
    <w:rsid w:val="484217F9"/>
    <w:rsid w:val="488C5ABB"/>
    <w:rsid w:val="56142164"/>
    <w:rsid w:val="57F970DF"/>
    <w:rsid w:val="5B72700B"/>
    <w:rsid w:val="5D03401E"/>
    <w:rsid w:val="5E6E49B7"/>
    <w:rsid w:val="5ED43DC7"/>
    <w:rsid w:val="5EE257CA"/>
    <w:rsid w:val="5F01708A"/>
    <w:rsid w:val="680F2B57"/>
    <w:rsid w:val="68560DDD"/>
    <w:rsid w:val="6899162B"/>
    <w:rsid w:val="69D03D4D"/>
    <w:rsid w:val="6A3A106F"/>
    <w:rsid w:val="6C7A3F57"/>
    <w:rsid w:val="748A43BC"/>
    <w:rsid w:val="7A9D4CCC"/>
    <w:rsid w:val="7B32469D"/>
    <w:rsid w:val="7B464FB4"/>
    <w:rsid w:val="7C2D5C3C"/>
    <w:rsid w:val="7EA106EB"/>
    <w:rsid w:val="7FEE7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2022-02-11T00:46:00Z</dcterms:created>
  <dc:creator>Administrator</dc:creator>
  <cp:lastModifiedBy>Administrator</cp:lastModifiedBy>
  <dcterms:modified xsi:type="dcterms:W3CDTF">2022-02-16T02:05:01Z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