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p>
    <w:p>
      <w:pPr>
        <w:rPr>
          <w:rFonts w:ascii="黑体" w:hAnsi="黑体" w:eastAsia="黑体" w:cs="黑体"/>
          <w:color w:val="auto"/>
          <w:sz w:val="84"/>
          <w:szCs w:val="84"/>
          <w:u w:val="single"/>
        </w:rPr>
      </w:pPr>
    </w:p>
    <w:p>
      <w:pPr>
        <w:rPr>
          <w:rFonts w:ascii="黑体" w:hAnsi="黑体" w:eastAsia="黑体" w:cs="黑体"/>
          <w:color w:val="auto"/>
          <w:sz w:val="84"/>
          <w:szCs w:val="84"/>
          <w:u w:val="single"/>
        </w:rPr>
      </w:pPr>
    </w:p>
    <w:p>
      <w:pPr>
        <w:rPr>
          <w:color w:val="auto"/>
          <w:sz w:val="84"/>
          <w:szCs w:val="84"/>
          <w:u w:val="single"/>
        </w:rPr>
      </w:pPr>
    </w:p>
    <w:p>
      <w:pPr>
        <w:jc w:val="center"/>
        <w:rPr>
          <w:rFonts w:hint="eastAsia" w:asciiTheme="majorEastAsia" w:hAnsiTheme="majorEastAsia" w:eastAsiaTheme="majorEastAsia" w:cstheme="majorEastAsia"/>
          <w:color w:val="auto"/>
          <w:sz w:val="52"/>
          <w:szCs w:val="52"/>
          <w:lang w:val="en-US" w:eastAsia="zh-CN"/>
        </w:rPr>
      </w:pPr>
      <w:r>
        <w:rPr>
          <w:rFonts w:hint="eastAsia" w:asciiTheme="minorAscii" w:hAnsiTheme="majorEastAsia" w:eastAsiaTheme="majorEastAsia" w:cstheme="majorEastAsia"/>
          <w:color w:val="auto"/>
          <w:sz w:val="52"/>
          <w:szCs w:val="52"/>
          <w:lang w:val="en-US" w:eastAsia="zh-CN"/>
        </w:rPr>
        <w:t>2022</w:t>
      </w:r>
      <w:r>
        <w:rPr>
          <w:rFonts w:hint="eastAsia" w:asciiTheme="majorEastAsia" w:hAnsiTheme="majorEastAsia" w:eastAsiaTheme="majorEastAsia" w:cstheme="majorEastAsia"/>
          <w:color w:val="auto"/>
          <w:sz w:val="52"/>
          <w:szCs w:val="52"/>
          <w:lang w:val="en-US" w:eastAsia="zh-CN"/>
        </w:rPr>
        <w:t>年</w:t>
      </w:r>
      <w:r>
        <w:rPr>
          <w:rFonts w:hint="eastAsia" w:asciiTheme="majorEastAsia" w:hAnsiTheme="majorEastAsia" w:eastAsiaTheme="majorEastAsia" w:cstheme="majorEastAsia"/>
          <w:color w:val="auto"/>
          <w:sz w:val="52"/>
          <w:szCs w:val="52"/>
        </w:rPr>
        <w:t>三亚市天涯区</w:t>
      </w:r>
      <w:r>
        <w:rPr>
          <w:rFonts w:hint="eastAsia" w:asciiTheme="majorEastAsia" w:hAnsiTheme="majorEastAsia" w:eastAsiaTheme="majorEastAsia" w:cstheme="majorEastAsia"/>
          <w:color w:val="auto"/>
          <w:sz w:val="52"/>
          <w:szCs w:val="52"/>
          <w:lang w:eastAsia="zh-CN"/>
        </w:rPr>
        <w:t>高峰卫生院单位</w:t>
      </w:r>
      <w:r>
        <w:rPr>
          <w:rFonts w:hint="eastAsia" w:asciiTheme="majorEastAsia" w:hAnsiTheme="majorEastAsia" w:eastAsiaTheme="majorEastAsia" w:cstheme="majorEastAsia"/>
          <w:color w:val="auto"/>
          <w:sz w:val="52"/>
          <w:szCs w:val="52"/>
        </w:rPr>
        <w:t>预算</w:t>
      </w:r>
      <w:bookmarkStart w:id="0" w:name="_GoBack"/>
      <w:bookmarkEnd w:id="0"/>
    </w:p>
    <w:p>
      <w:pPr>
        <w:ind w:firstLine="1680"/>
        <w:jc w:val="center"/>
        <w:rPr>
          <w:rFonts w:ascii="黑体" w:hAnsi="黑体" w:eastAsia="黑体" w:cs="黑体"/>
          <w:color w:val="auto"/>
          <w:sz w:val="84"/>
          <w:szCs w:val="84"/>
        </w:rPr>
      </w:pPr>
    </w:p>
    <w:p>
      <w:pPr>
        <w:ind w:firstLine="1680"/>
        <w:jc w:val="center"/>
        <w:rPr>
          <w:rFonts w:ascii="黑体" w:hAnsi="黑体" w:eastAsia="黑体" w:cs="黑体"/>
          <w:color w:val="auto"/>
          <w:sz w:val="84"/>
          <w:szCs w:val="84"/>
        </w:rPr>
      </w:pPr>
    </w:p>
    <w:p>
      <w:pPr>
        <w:ind w:firstLine="1680"/>
        <w:jc w:val="center"/>
        <w:rPr>
          <w:color w:val="auto"/>
          <w:sz w:val="84"/>
          <w:szCs w:val="84"/>
        </w:rPr>
      </w:pPr>
    </w:p>
    <w:p>
      <w:pPr>
        <w:rPr>
          <w:color w:val="auto"/>
          <w:sz w:val="84"/>
          <w:szCs w:val="84"/>
        </w:rPr>
      </w:pPr>
    </w:p>
    <w:p>
      <w:pPr>
        <w:rPr>
          <w:color w:val="auto"/>
          <w:sz w:val="52"/>
          <w:szCs w:val="52"/>
        </w:rPr>
      </w:pPr>
    </w:p>
    <w:p>
      <w:pPr>
        <w:rPr>
          <w:color w:val="auto"/>
          <w:sz w:val="52"/>
          <w:szCs w:val="52"/>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6"/>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三亚市天涯区</w:t>
      </w:r>
      <w:r>
        <w:rPr>
          <w:rFonts w:hint="eastAsia" w:ascii="黑体" w:hAnsi="黑体" w:eastAsia="黑体"/>
          <w:color w:val="auto"/>
          <w:sz w:val="32"/>
          <w:szCs w:val="32"/>
          <w:lang w:eastAsia="zh-CN"/>
        </w:rPr>
        <w:t>高峰卫生院</w:t>
      </w:r>
      <w:r>
        <w:rPr>
          <w:rFonts w:hint="eastAsia" w:ascii="黑体" w:hAnsi="黑体" w:eastAsia="黑体"/>
          <w:color w:val="auto"/>
          <w:sz w:val="32"/>
          <w:szCs w:val="32"/>
        </w:rPr>
        <w:t>概况</w:t>
      </w:r>
    </w:p>
    <w:p>
      <w:pPr>
        <w:pStyle w:val="6"/>
        <w:numPr>
          <w:ilvl w:val="0"/>
          <w:numId w:val="2"/>
        </w:numPr>
        <w:ind w:firstLineChars="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主要职能</w:t>
      </w:r>
    </w:p>
    <w:p>
      <w:pPr>
        <w:pStyle w:val="6"/>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三亚市天涯区</w:t>
      </w:r>
      <w:r>
        <w:rPr>
          <w:rFonts w:hint="eastAsia" w:ascii="黑体" w:hAnsi="黑体" w:eastAsia="黑体"/>
          <w:color w:val="auto"/>
          <w:sz w:val="32"/>
          <w:szCs w:val="32"/>
          <w:lang w:eastAsia="zh-CN"/>
        </w:rPr>
        <w:t>高峰卫生院</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w:t>
      </w:r>
      <w:r>
        <w:rPr>
          <w:rFonts w:hint="eastAsia" w:ascii="黑体" w:hAnsi="黑体" w:eastAsia="黑体"/>
          <w:color w:val="auto"/>
          <w:sz w:val="32"/>
          <w:szCs w:val="32"/>
          <w:lang w:eastAsia="zh-CN"/>
        </w:rPr>
        <w:t>单位</w:t>
      </w:r>
      <w:r>
        <w:rPr>
          <w:rFonts w:hint="eastAsia" w:ascii="黑体" w:hAnsi="黑体" w:eastAsia="黑体"/>
          <w:color w:val="auto"/>
          <w:sz w:val="32"/>
          <w:szCs w:val="32"/>
        </w:rPr>
        <w:t>预算表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三亚市天涯区</w:t>
      </w:r>
      <w:r>
        <w:rPr>
          <w:rFonts w:hint="eastAsia" w:ascii="黑体" w:hAnsi="黑体" w:eastAsia="黑体"/>
          <w:color w:val="auto"/>
          <w:sz w:val="32"/>
          <w:szCs w:val="32"/>
          <w:lang w:eastAsia="zh-CN"/>
        </w:rPr>
        <w:t>高峰卫生院</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w:t>
      </w:r>
      <w:r>
        <w:rPr>
          <w:rFonts w:hint="eastAsia" w:ascii="黑体" w:hAnsi="黑体" w:eastAsia="黑体"/>
          <w:color w:val="auto"/>
          <w:sz w:val="32"/>
          <w:szCs w:val="32"/>
          <w:lang w:eastAsia="zh-CN"/>
        </w:rPr>
        <w:t>单位</w:t>
      </w:r>
      <w:r>
        <w:rPr>
          <w:rFonts w:hint="eastAsia" w:ascii="黑体" w:hAnsi="黑体" w:eastAsia="黑体"/>
          <w:color w:val="auto"/>
          <w:sz w:val="32"/>
          <w:szCs w:val="32"/>
        </w:rPr>
        <w:t>预算情况说明</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pStyle w:val="6"/>
        <w:ind w:firstLine="0" w:firstLineChars="0"/>
        <w:jc w:val="left"/>
        <w:rPr>
          <w:rFonts w:ascii="黑体" w:hAnsi="黑体" w:eastAsia="黑体"/>
          <w:color w:val="auto"/>
          <w:sz w:val="32"/>
          <w:szCs w:val="32"/>
        </w:rPr>
      </w:pPr>
    </w:p>
    <w:p>
      <w:pPr>
        <w:pStyle w:val="6"/>
        <w:ind w:firstLine="0" w:firstLineChars="0"/>
        <w:jc w:val="left"/>
        <w:rPr>
          <w:rFonts w:ascii="黑体" w:hAnsi="黑体" w:eastAsia="黑体"/>
          <w:color w:val="auto"/>
          <w:sz w:val="32"/>
          <w:szCs w:val="32"/>
        </w:rPr>
      </w:pPr>
    </w:p>
    <w:p>
      <w:pPr>
        <w:pStyle w:val="6"/>
        <w:ind w:firstLine="0" w:firstLineChars="0"/>
        <w:jc w:val="left"/>
        <w:rPr>
          <w:rFonts w:ascii="黑体" w:hAnsi="黑体" w:eastAsia="黑体"/>
          <w:color w:val="auto"/>
          <w:sz w:val="32"/>
          <w:szCs w:val="32"/>
        </w:rPr>
      </w:pPr>
    </w:p>
    <w:p>
      <w:pPr>
        <w:pStyle w:val="6"/>
        <w:ind w:firstLine="0" w:firstLineChars="0"/>
        <w:jc w:val="left"/>
        <w:rPr>
          <w:rFonts w:ascii="黑体" w:hAnsi="黑体" w:eastAsia="黑体"/>
          <w:color w:val="auto"/>
          <w:sz w:val="32"/>
          <w:szCs w:val="32"/>
        </w:rPr>
      </w:pPr>
    </w:p>
    <w:p>
      <w:pPr>
        <w:pStyle w:val="6"/>
        <w:ind w:firstLine="0" w:firstLineChars="0"/>
        <w:jc w:val="left"/>
        <w:rPr>
          <w:rFonts w:ascii="黑体" w:hAnsi="黑体" w:eastAsia="黑体"/>
          <w:color w:val="auto"/>
          <w:sz w:val="32"/>
          <w:szCs w:val="32"/>
        </w:rPr>
      </w:pPr>
    </w:p>
    <w:p>
      <w:pPr>
        <w:pStyle w:val="6"/>
        <w:numPr>
          <w:ilvl w:val="0"/>
          <w:numId w:val="4"/>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t>三亚市天涯区</w:t>
      </w:r>
      <w:r>
        <w:rPr>
          <w:rFonts w:hint="eastAsia" w:ascii="黑体" w:hAnsi="黑体" w:eastAsia="黑体"/>
          <w:color w:val="auto"/>
          <w:sz w:val="32"/>
          <w:szCs w:val="32"/>
          <w:lang w:eastAsia="zh-CN"/>
        </w:rPr>
        <w:t>高峰卫生院</w:t>
      </w:r>
      <w:r>
        <w:rPr>
          <w:rFonts w:hint="eastAsia" w:ascii="黑体" w:hAnsi="黑体" w:eastAsia="黑体"/>
          <w:color w:val="auto"/>
          <w:sz w:val="32"/>
          <w:szCs w:val="32"/>
        </w:rPr>
        <w:t>概况</w:t>
      </w:r>
    </w:p>
    <w:p>
      <w:pPr>
        <w:jc w:val="left"/>
        <w:rPr>
          <w:rFonts w:ascii="仿宋_GB2312" w:hAnsi="仿宋_GB2312" w:eastAsia="仿宋_GB2312" w:cs="仿宋_GB2312"/>
          <w:color w:val="auto"/>
          <w:sz w:val="32"/>
          <w:szCs w:val="32"/>
        </w:rPr>
      </w:pPr>
    </w:p>
    <w:p>
      <w:pPr>
        <w:pStyle w:val="6"/>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pPr>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按照县卫生局工作要求，在辖区内大力开展基本公共卫生服务</w:t>
      </w:r>
      <w:r>
        <w:rPr>
          <w:rFonts w:hint="eastAsia" w:ascii="仿宋_GB2312" w:hAnsi="仿宋_GB2312" w:eastAsia="仿宋_GB2312" w:cs="仿宋_GB2312"/>
          <w:color w:val="auto"/>
          <w:sz w:val="32"/>
          <w:szCs w:val="32"/>
          <w:lang w:eastAsia="zh-CN"/>
        </w:rPr>
        <w:t>。</w:t>
      </w:r>
    </w:p>
    <w:p>
      <w:pPr>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制定卫生院基本公共卫生服务工作方案，成立领导小组和技术指导组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划分区域，团队协作、专人负责，各村卫生室协同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继续加强全科医生培养和驻村医生责任制</w:t>
      </w:r>
      <w:r>
        <w:rPr>
          <w:rFonts w:hint="eastAsia" w:ascii="仿宋_GB2312" w:hAnsi="仿宋_GB2312" w:eastAsia="仿宋_GB2312" w:cs="仿宋_GB2312"/>
          <w:color w:val="auto"/>
          <w:sz w:val="32"/>
          <w:szCs w:val="32"/>
          <w:lang w:val="en-US" w:eastAsia="zh-CN"/>
        </w:rPr>
        <w:t>。</w:t>
      </w:r>
    </w:p>
    <w:p>
      <w:pPr>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抓好辖区贫困人员的医疗扶盆工作任务为了解决山区百姓“因病致贫，因病返贫”的根本问题</w:t>
      </w:r>
      <w:r>
        <w:rPr>
          <w:rFonts w:hint="eastAsia" w:ascii="仿宋_GB2312" w:hAnsi="仿宋_GB2312" w:eastAsia="仿宋_GB2312" w:cs="仿宋_GB2312"/>
          <w:color w:val="auto"/>
          <w:sz w:val="32"/>
          <w:szCs w:val="32"/>
          <w:lang w:eastAsia="zh-CN"/>
        </w:rPr>
        <w:t>。</w:t>
      </w:r>
    </w:p>
    <w:p>
      <w:pPr>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指导村（居）委会掌握辖区妇女和适龄儿童基本情况并分类建档，做好孕产妇和婴幼儿系统管理；提供孕产妇高危转诊和母乳喂养技术指导</w:t>
      </w:r>
      <w:r>
        <w:rPr>
          <w:rFonts w:hint="eastAsia" w:ascii="仿宋_GB2312" w:hAnsi="仿宋_GB2312" w:eastAsia="仿宋_GB2312" w:cs="仿宋_GB2312"/>
          <w:color w:val="auto"/>
          <w:sz w:val="32"/>
          <w:szCs w:val="32"/>
          <w:lang w:val="en-US" w:eastAsia="zh-CN"/>
        </w:rPr>
        <w:t>。</w:t>
      </w:r>
    </w:p>
    <w:p>
      <w:pPr>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邀请上级消防部门的专家或专业人员来我院开展《消防安全知识》讲座，增强我院干部职工的消防安全意识，进一步提高职工消防技能，有效排除安全隐患</w:t>
      </w:r>
      <w:r>
        <w:rPr>
          <w:rFonts w:hint="eastAsia" w:ascii="仿宋_GB2312" w:hAnsi="仿宋_GB2312" w:eastAsia="仿宋_GB2312" w:cs="仿宋_GB2312"/>
          <w:color w:val="auto"/>
          <w:sz w:val="32"/>
          <w:szCs w:val="32"/>
          <w:lang w:eastAsia="zh-CN"/>
        </w:rPr>
        <w:t>。</w:t>
      </w:r>
    </w:p>
    <w:p>
      <w:pPr>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（六）及时向区卫健委上传有关基本公共卫生相关报表。</w:t>
      </w:r>
    </w:p>
    <w:p>
      <w:pPr>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lang w:eastAsia="zh-CN"/>
        </w:rPr>
        <w:t>指导和督促各村（居）委会卫生服务站开展基本公共卫生工作。</w:t>
      </w:r>
    </w:p>
    <w:p>
      <w:pPr>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lang w:eastAsia="zh-CN"/>
        </w:rPr>
        <w:t>）承办区政府和上级部门交办的工作。</w:t>
      </w:r>
    </w:p>
    <w:p>
      <w:pPr>
        <w:jc w:val="both"/>
        <w:rPr>
          <w:rFonts w:hint="eastAsia" w:ascii="黑体" w:hAnsi="黑体" w:eastAsia="黑体"/>
          <w:color w:val="auto"/>
          <w:sz w:val="32"/>
          <w:szCs w:val="32"/>
        </w:rPr>
      </w:pPr>
    </w:p>
    <w:p>
      <w:pPr>
        <w:jc w:val="both"/>
        <w:rPr>
          <w:rFonts w:ascii="黑体" w:hAnsi="黑体" w:eastAsia="黑体"/>
          <w:color w:val="auto"/>
          <w:sz w:val="32"/>
          <w:szCs w:val="32"/>
        </w:rPr>
      </w:pPr>
      <w:r>
        <w:rPr>
          <w:rFonts w:hint="eastAsia" w:ascii="黑体" w:hAnsi="黑体" w:eastAsia="黑体"/>
          <w:color w:val="auto"/>
          <w:sz w:val="32"/>
          <w:szCs w:val="32"/>
        </w:rPr>
        <w:t>第二部分 三亚市天涯区</w:t>
      </w:r>
      <w:r>
        <w:rPr>
          <w:rFonts w:hint="eastAsia" w:ascii="黑体" w:hAnsi="黑体" w:eastAsia="黑体"/>
          <w:color w:val="auto"/>
          <w:sz w:val="32"/>
          <w:szCs w:val="32"/>
          <w:lang w:eastAsia="zh-CN"/>
        </w:rPr>
        <w:t>高峰卫生院</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w:t>
      </w:r>
      <w:r>
        <w:rPr>
          <w:rFonts w:hint="eastAsia" w:ascii="黑体" w:hAnsi="黑体" w:eastAsia="黑体"/>
          <w:color w:val="auto"/>
          <w:sz w:val="32"/>
          <w:szCs w:val="32"/>
          <w:lang w:eastAsia="zh-CN"/>
        </w:rPr>
        <w:t>单位</w:t>
      </w:r>
      <w:r>
        <w:rPr>
          <w:rFonts w:hint="eastAsia" w:ascii="黑体" w:hAnsi="黑体" w:eastAsia="黑体"/>
          <w:color w:val="auto"/>
          <w:sz w:val="32"/>
          <w:szCs w:val="32"/>
        </w:rPr>
        <w:t>预算表</w:t>
      </w:r>
    </w:p>
    <w:p>
      <w:pPr>
        <w:ind w:left="800"/>
        <w:jc w:val="left"/>
        <w:rPr>
          <w:rFonts w:ascii="黑体" w:hAnsi="黑体" w:eastAsia="黑体"/>
          <w:color w:val="auto"/>
          <w:sz w:val="32"/>
          <w:szCs w:val="32"/>
        </w:rPr>
      </w:pPr>
    </w:p>
    <w:p>
      <w:pPr>
        <w:ind w:left="800"/>
        <w:jc w:val="center"/>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w:t>
      </w:r>
      <w:r>
        <w:rPr>
          <w:rFonts w:hint="eastAsia" w:ascii="仿宋_GB2312" w:hAnsi="黑体" w:eastAsia="仿宋_GB2312"/>
          <w:b/>
          <w:color w:val="auto"/>
          <w:sz w:val="32"/>
          <w:szCs w:val="32"/>
          <w:lang w:eastAsia="zh-CN"/>
        </w:rPr>
        <w:t>单位</w:t>
      </w:r>
      <w:r>
        <w:rPr>
          <w:rFonts w:hint="eastAsia" w:ascii="仿宋_GB2312" w:hAnsi="黑体" w:eastAsia="仿宋_GB2312"/>
          <w:b/>
          <w:color w:val="auto"/>
          <w:sz w:val="32"/>
          <w:szCs w:val="32"/>
        </w:rPr>
        <w:t>预算公开表）</w:t>
      </w:r>
    </w:p>
    <w:p>
      <w:pPr>
        <w:rPr>
          <w:rFonts w:ascii="黑体" w:hAnsi="黑体" w:eastAsia="黑体"/>
          <w:color w:val="auto"/>
          <w:sz w:val="32"/>
          <w:szCs w:val="32"/>
        </w:rPr>
      </w:pPr>
    </w:p>
    <w:p>
      <w:pPr>
        <w:jc w:val="both"/>
        <w:rPr>
          <w:rFonts w:ascii="黑体" w:hAnsi="黑体" w:eastAsia="黑体"/>
          <w:color w:val="auto"/>
          <w:sz w:val="32"/>
          <w:szCs w:val="32"/>
        </w:rPr>
      </w:pPr>
      <w:r>
        <w:rPr>
          <w:rFonts w:hint="eastAsia" w:ascii="黑体" w:hAnsi="黑体" w:eastAsia="黑体"/>
          <w:color w:val="auto"/>
          <w:sz w:val="32"/>
          <w:szCs w:val="32"/>
        </w:rPr>
        <w:t>第三部分 三亚市天涯区</w:t>
      </w:r>
      <w:r>
        <w:rPr>
          <w:rFonts w:hint="eastAsia" w:ascii="黑体" w:hAnsi="黑体" w:eastAsia="黑体"/>
          <w:color w:val="auto"/>
          <w:sz w:val="32"/>
          <w:szCs w:val="32"/>
          <w:lang w:eastAsia="zh-CN"/>
        </w:rPr>
        <w:t>高峰卫生院</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w:t>
      </w:r>
      <w:r>
        <w:rPr>
          <w:rFonts w:hint="eastAsia" w:ascii="黑体" w:hAnsi="黑体" w:eastAsia="黑体"/>
          <w:color w:val="auto"/>
          <w:sz w:val="32"/>
          <w:szCs w:val="32"/>
          <w:lang w:eastAsia="zh-CN"/>
        </w:rPr>
        <w:t>单位</w:t>
      </w:r>
      <w:r>
        <w:rPr>
          <w:rFonts w:hint="eastAsia" w:ascii="黑体" w:hAnsi="黑体" w:eastAsia="黑体"/>
          <w:color w:val="auto"/>
          <w:sz w:val="32"/>
          <w:szCs w:val="32"/>
        </w:rPr>
        <w:t>预算情况说明</w:t>
      </w:r>
    </w:p>
    <w:p>
      <w:pPr>
        <w:jc w:val="center"/>
        <w:rPr>
          <w:rFonts w:ascii="黑体" w:hAnsi="黑体" w:eastAsia="黑体"/>
          <w:color w:val="auto"/>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一、关于三亚市天涯区</w:t>
      </w:r>
      <w:r>
        <w:rPr>
          <w:rFonts w:hint="eastAsia" w:ascii="黑体" w:hAnsi="黑体" w:eastAsia="黑体"/>
          <w:color w:val="auto"/>
          <w:sz w:val="32"/>
          <w:szCs w:val="32"/>
          <w:lang w:eastAsia="zh-CN"/>
        </w:rPr>
        <w:t>高峰卫生院</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年财政拨款收支预算情况的总体说明</w:t>
      </w:r>
    </w:p>
    <w:p>
      <w:pPr>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三亚市天涯区</w:t>
      </w:r>
      <w:r>
        <w:rPr>
          <w:rFonts w:hint="eastAsia" w:ascii="仿宋_GB2312" w:hAnsi="仿宋_GB2312" w:eastAsia="仿宋_GB2312" w:cs="仿宋_GB2312"/>
          <w:color w:val="auto"/>
          <w:sz w:val="32"/>
          <w:szCs w:val="32"/>
          <w:lang w:eastAsia="zh-CN"/>
        </w:rPr>
        <w:t>高峰卫生院</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年财政拨款收支总预算</w:t>
      </w:r>
      <w:r>
        <w:rPr>
          <w:rFonts w:hint="eastAsia" w:ascii="仿宋_GB2312" w:hAnsi="仿宋_GB2312" w:eastAsia="仿宋_GB2312" w:cs="仿宋_GB2312"/>
          <w:color w:val="auto"/>
          <w:sz w:val="32"/>
          <w:szCs w:val="32"/>
          <w:lang w:val="en-US" w:eastAsia="zh-CN"/>
        </w:rPr>
        <w:t>388.01</w:t>
      </w:r>
      <w:r>
        <w:rPr>
          <w:rFonts w:hint="eastAsia" w:ascii="仿宋_GB2312" w:hAnsi="仿宋_GB2312" w:eastAsia="仿宋_GB2312" w:cs="仿宋_GB2312"/>
          <w:color w:val="auto"/>
          <w:sz w:val="32"/>
          <w:szCs w:val="32"/>
        </w:rPr>
        <w:t>万元。其中，收入总计</w:t>
      </w:r>
      <w:r>
        <w:rPr>
          <w:rFonts w:hint="eastAsia" w:ascii="仿宋_GB2312" w:hAnsi="仿宋_GB2312" w:eastAsia="仿宋_GB2312" w:cs="仿宋_GB2312"/>
          <w:color w:val="auto"/>
          <w:sz w:val="32"/>
          <w:szCs w:val="32"/>
          <w:lang w:val="en-US" w:eastAsia="zh-CN"/>
        </w:rPr>
        <w:t>388.01</w:t>
      </w:r>
      <w:r>
        <w:rPr>
          <w:rFonts w:hint="eastAsia" w:ascii="仿宋_GB2312" w:hAnsi="仿宋_GB2312" w:eastAsia="仿宋_GB2312" w:cs="仿宋_GB2312"/>
          <w:color w:val="auto"/>
          <w:sz w:val="32"/>
          <w:szCs w:val="32"/>
        </w:rPr>
        <w:t>万元，包括一般公共预算本年收入</w:t>
      </w:r>
      <w:r>
        <w:rPr>
          <w:rFonts w:hint="eastAsia" w:ascii="仿宋_GB2312" w:hAnsi="仿宋_GB2312" w:eastAsia="仿宋_GB2312" w:cs="仿宋_GB2312"/>
          <w:color w:val="auto"/>
          <w:sz w:val="32"/>
          <w:szCs w:val="32"/>
          <w:lang w:val="en-US" w:eastAsia="zh-CN"/>
        </w:rPr>
        <w:t>301.3</w:t>
      </w:r>
      <w:r>
        <w:rPr>
          <w:rFonts w:hint="eastAsia" w:ascii="仿宋_GB2312" w:hAnsi="仿宋_GB2312" w:eastAsia="仿宋_GB2312" w:cs="仿宋_GB2312"/>
          <w:color w:val="auto"/>
          <w:sz w:val="32"/>
          <w:szCs w:val="32"/>
        </w:rPr>
        <w:t>万元、上年结转</w:t>
      </w:r>
      <w:r>
        <w:rPr>
          <w:rFonts w:hint="eastAsia" w:ascii="仿宋_GB2312" w:hAnsi="仿宋_GB2312" w:eastAsia="仿宋_GB2312" w:cs="仿宋_GB2312"/>
          <w:color w:val="auto"/>
          <w:sz w:val="32"/>
          <w:szCs w:val="32"/>
          <w:lang w:val="en-US" w:eastAsia="zh-CN"/>
        </w:rPr>
        <w:t>86.71</w:t>
      </w:r>
      <w:r>
        <w:rPr>
          <w:rFonts w:hint="eastAsia" w:ascii="仿宋_GB2312" w:hAnsi="仿宋_GB2312" w:eastAsia="仿宋_GB2312" w:cs="仿宋_GB2312"/>
          <w:color w:val="auto"/>
          <w:sz w:val="32"/>
          <w:szCs w:val="32"/>
        </w:rPr>
        <w:t>万元，政府性基金预算本年收入0万元、上年结转0万元；支出总计</w:t>
      </w:r>
      <w:r>
        <w:rPr>
          <w:rFonts w:hint="eastAsia" w:ascii="仿宋_GB2312" w:hAnsi="仿宋_GB2312" w:eastAsia="仿宋_GB2312" w:cs="仿宋_GB2312"/>
          <w:color w:val="auto"/>
          <w:sz w:val="32"/>
          <w:szCs w:val="32"/>
          <w:lang w:val="en-US" w:eastAsia="zh-CN"/>
        </w:rPr>
        <w:t>388.01</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包括社会保障和就业支出</w:t>
      </w:r>
      <w:r>
        <w:rPr>
          <w:rFonts w:hint="eastAsia" w:ascii="仿宋_GB2312" w:hAnsi="仿宋_GB2312" w:eastAsia="仿宋_GB2312" w:cs="仿宋_GB2312"/>
          <w:color w:val="auto"/>
          <w:sz w:val="32"/>
          <w:szCs w:val="32"/>
          <w:lang w:val="en-US" w:eastAsia="zh-CN"/>
        </w:rPr>
        <w:t>23.79万元，</w:t>
      </w:r>
      <w:r>
        <w:rPr>
          <w:rFonts w:hint="eastAsia" w:ascii="仿宋_GB2312" w:hAnsi="仿宋_GB2312" w:eastAsia="仿宋_GB2312" w:cs="仿宋_GB2312"/>
          <w:color w:val="auto"/>
          <w:sz w:val="32"/>
          <w:szCs w:val="32"/>
        </w:rPr>
        <w:t>卫生健康支出</w:t>
      </w:r>
      <w:r>
        <w:rPr>
          <w:rFonts w:hint="eastAsia" w:ascii="仿宋_GB2312" w:hAnsi="仿宋_GB2312" w:eastAsia="仿宋_GB2312" w:cs="仿宋_GB2312"/>
          <w:color w:val="auto"/>
          <w:sz w:val="32"/>
          <w:szCs w:val="32"/>
          <w:lang w:val="en-US" w:eastAsia="zh-CN"/>
        </w:rPr>
        <w:t>349.18</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，住房保障支出</w:t>
      </w:r>
      <w:r>
        <w:rPr>
          <w:rFonts w:hint="eastAsia" w:ascii="仿宋_GB2312" w:hAnsi="仿宋_GB2312" w:eastAsia="仿宋_GB2312" w:cs="仿宋_GB2312"/>
          <w:color w:val="auto"/>
          <w:sz w:val="32"/>
          <w:szCs w:val="32"/>
          <w:lang w:val="en-US" w:eastAsia="zh-CN"/>
        </w:rPr>
        <w:t>15.05</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二、关于三亚市天涯区</w:t>
      </w:r>
      <w:r>
        <w:rPr>
          <w:rFonts w:hint="eastAsia" w:ascii="黑体" w:hAnsi="黑体" w:eastAsia="黑体"/>
          <w:color w:val="auto"/>
          <w:sz w:val="32"/>
          <w:szCs w:val="32"/>
          <w:lang w:eastAsia="zh-CN"/>
        </w:rPr>
        <w:t>高峰卫生院</w:t>
      </w:r>
      <w:r>
        <w:rPr>
          <w:rFonts w:hint="eastAsia" w:ascii="黑体" w:hAnsi="黑体" w:eastAsia="黑体" w:cs="黑体"/>
          <w:color w:val="auto"/>
          <w:sz w:val="32"/>
          <w:szCs w:val="32"/>
          <w:lang w:eastAsia="zh-CN"/>
        </w:rPr>
        <w:t>2022年</w:t>
      </w:r>
      <w:r>
        <w:rPr>
          <w:rFonts w:hint="eastAsia" w:ascii="黑体" w:hAnsi="黑体" w:eastAsia="黑体"/>
          <w:color w:val="auto"/>
          <w:sz w:val="32"/>
          <w:szCs w:val="32"/>
        </w:rPr>
        <w:t>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三亚市天涯区</w:t>
      </w:r>
      <w:r>
        <w:rPr>
          <w:rFonts w:hint="eastAsia" w:ascii="仿宋_GB2312" w:hAnsi="黑体" w:eastAsia="仿宋_GB2312"/>
          <w:color w:val="auto"/>
          <w:sz w:val="32"/>
          <w:szCs w:val="32"/>
          <w:lang w:eastAsia="zh-CN"/>
        </w:rPr>
        <w:t>高峰卫生院2022年</w:t>
      </w:r>
      <w:r>
        <w:rPr>
          <w:rFonts w:hint="eastAsia" w:ascii="仿宋_GB2312" w:hAnsi="黑体" w:eastAsia="仿宋_GB2312"/>
          <w:color w:val="auto"/>
          <w:sz w:val="32"/>
          <w:szCs w:val="32"/>
        </w:rPr>
        <w:t>一般公共预算当年拨款</w:t>
      </w:r>
      <w:r>
        <w:rPr>
          <w:rFonts w:hint="eastAsia" w:ascii="仿宋_GB2312" w:hAnsi="黑体" w:eastAsia="仿宋_GB2312" w:cs="仿宋_GB2312"/>
          <w:color w:val="auto"/>
          <w:sz w:val="32"/>
          <w:szCs w:val="32"/>
          <w:lang w:val="en-US" w:eastAsia="zh-CN"/>
        </w:rPr>
        <w:t>388.01万元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highlight w:val="none"/>
          <w:lang w:val="en-US" w:eastAsia="zh-CN"/>
        </w:rPr>
        <w:t>127.47</w:t>
      </w:r>
      <w:r>
        <w:rPr>
          <w:rFonts w:hint="eastAsia" w:ascii="仿宋_GB2312" w:hAnsi="黑体" w:eastAsia="仿宋_GB2312"/>
          <w:color w:val="auto"/>
          <w:sz w:val="32"/>
          <w:szCs w:val="32"/>
        </w:rPr>
        <w:t>万元，主要是卫生健康支出</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800" w:firstLineChars="250"/>
        <w:rPr>
          <w:rFonts w:hint="default" w:ascii="仿宋_GB2312" w:hAnsi="黑体" w:eastAsia="仿宋_GB2312"/>
          <w:color w:val="auto"/>
          <w:sz w:val="32"/>
          <w:szCs w:val="32"/>
          <w:lang w:val="en-US"/>
        </w:rPr>
      </w:pPr>
      <w:r>
        <w:rPr>
          <w:rFonts w:hint="eastAsia" w:ascii="仿宋_GB2312" w:hAnsi="黑体" w:eastAsia="仿宋_GB2312"/>
          <w:color w:val="auto"/>
          <w:sz w:val="32"/>
          <w:szCs w:val="32"/>
        </w:rPr>
        <w:t>社会保障和就业</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类</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支出23.79</w:t>
      </w:r>
      <w:r>
        <w:rPr>
          <w:rFonts w:hint="eastAsia" w:ascii="仿宋_GB2312" w:hAnsi="黑体" w:eastAsia="仿宋_GB2312"/>
          <w:color w:val="auto"/>
          <w:sz w:val="32"/>
          <w:szCs w:val="32"/>
          <w:lang w:val="en-US" w:eastAsia="zh-CN"/>
        </w:rPr>
        <w:t>万元，占6.13%；</w:t>
      </w:r>
      <w:r>
        <w:rPr>
          <w:rFonts w:hint="eastAsia" w:ascii="仿宋_GB2312" w:hAnsi="黑体" w:eastAsia="仿宋_GB2312"/>
          <w:color w:val="auto"/>
          <w:sz w:val="32"/>
          <w:szCs w:val="32"/>
        </w:rPr>
        <w:t>卫生健康（类）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349.18</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89.99</w:t>
      </w:r>
      <w:r>
        <w:rPr>
          <w:rFonts w:ascii="仿宋_GB2312" w:hAnsi="黑体" w:eastAsia="仿宋_GB2312"/>
          <w:color w:val="auto"/>
          <w:sz w:val="32"/>
          <w:szCs w:val="32"/>
        </w:rPr>
        <w:t>%</w:t>
      </w:r>
      <w:r>
        <w:rPr>
          <w:rFonts w:hint="eastAsia" w:ascii="仿宋_GB2312" w:hAnsi="黑体" w:eastAsia="仿宋_GB2312"/>
          <w:color w:val="auto"/>
          <w:sz w:val="32"/>
          <w:szCs w:val="32"/>
          <w:lang w:val="en-US" w:eastAsia="zh-CN"/>
        </w:rPr>
        <w:t>；住房保障（类）支出15.05万元，占3.88%。</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shd w:val="clear" w:color="auto" w:fill="FFFFFF" w:themeFill="background1"/>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 xml:space="preserve"> 1.社会保障和就业支出（类）行政事业单位养老支出（款）机关事业单位基本养老保险缴费支出（项）2022年预算数为19.24万元，比上年预算数减少3.21万元，主要是人员工资基数变动。</w:t>
      </w:r>
    </w:p>
    <w:p>
      <w:pPr>
        <w:shd w:val="clear" w:color="auto" w:fill="FFFFFF" w:themeFill="background1"/>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2.社会保障和就业支出（类）抚恤（款）其他优抚支出（项）2022年预算数为4.55万元，比上年预算数持平，主要是保障优抚对象不变。</w:t>
      </w:r>
    </w:p>
    <w:p>
      <w:pPr>
        <w:shd w:val="clear" w:color="auto" w:fill="FFFFFF" w:themeFill="background1"/>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3.卫生健康支出（类）基层医疗卫生机构（款）乡镇卫生院（项）2022年预算数为246.44万元，比上年预算数增加40.2万元，主要是工作计划安排，所需经费增加。</w:t>
      </w:r>
    </w:p>
    <w:p>
      <w:pPr>
        <w:shd w:val="clear" w:color="auto" w:fill="FFFFFF" w:themeFill="background1"/>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4.卫生健康支出（类）基层医疗卫生机构（款）其他基层医疗卫生机构支出（项）2022年预算数为2.13万元，比上年预算数增加2.13万元，主要是有上年结转的基本药物制度补助资金。</w:t>
      </w:r>
    </w:p>
    <w:p>
      <w:pPr>
        <w:shd w:val="clear" w:color="auto" w:fill="FFFFFF" w:themeFill="background1"/>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5.卫生健康支出（类）公共卫生（款）基本公共卫生服务（项）2022年预算数为75.98万元，比上年预算数增加75.98万元，主要是有上年结转的基本公共卫生服务资金。</w:t>
      </w:r>
    </w:p>
    <w:p>
      <w:pPr>
        <w:shd w:val="clear" w:color="auto" w:fill="FFFFFF" w:themeFill="background1"/>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6.卫生健康支出（类）公共卫生（款）重大公共卫生服务（项）2022年预算数为1.46万元，比上年预算数增加1.46万元，主要是有上年结转的重大公共卫生服务资金。</w:t>
      </w:r>
    </w:p>
    <w:p>
      <w:pPr>
        <w:shd w:val="clear" w:color="auto" w:fill="FFFFFF" w:themeFill="background1"/>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7.卫生健康支出（类）行政事业单位医疗（款）事业单位医疗（项）2022年预算数为9.93万元，比上年预算数增加1.41万元，主要是人员工资基数变动。</w:t>
      </w:r>
    </w:p>
    <w:p>
      <w:pPr>
        <w:shd w:val="clear" w:color="auto" w:fill="FFFFFF" w:themeFill="background1"/>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8.卫生健康支出（类）行政事业单位医疗（款）公务员医疗补助（项）2022年预算数为13.24万元，比上年预算数减少0.28万元，主要是人员工资基数变动。</w:t>
      </w:r>
    </w:p>
    <w:p>
      <w:pPr>
        <w:shd w:val="clear" w:color="auto" w:fill="FFFFFF" w:themeFill="background1"/>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 xml:space="preserve">9.住房保障支出（类）住房改革支出（款）住房公积金（项）2022年预算数为15.05万元，比上年预算数增加3.36万元，主要是人员工资基数变动。  </w:t>
      </w:r>
    </w:p>
    <w:p>
      <w:pPr>
        <w:ind w:firstLine="640"/>
        <w:rPr>
          <w:rFonts w:ascii="黑体" w:hAnsi="黑体" w:eastAsia="黑体"/>
          <w:color w:val="auto"/>
          <w:sz w:val="32"/>
          <w:szCs w:val="32"/>
        </w:rPr>
      </w:pPr>
      <w:r>
        <w:rPr>
          <w:rFonts w:hint="eastAsia" w:ascii="黑体" w:hAnsi="黑体" w:eastAsia="黑体"/>
          <w:color w:val="auto"/>
          <w:sz w:val="32"/>
          <w:szCs w:val="32"/>
        </w:rPr>
        <w:t>三、关于三亚市天涯区</w:t>
      </w:r>
      <w:r>
        <w:rPr>
          <w:rFonts w:hint="eastAsia" w:ascii="黑体" w:hAnsi="黑体" w:eastAsia="黑体"/>
          <w:color w:val="auto"/>
          <w:sz w:val="32"/>
          <w:szCs w:val="32"/>
          <w:lang w:eastAsia="zh-CN"/>
        </w:rPr>
        <w:t>高峰卫生院2022年</w:t>
      </w:r>
      <w:r>
        <w:rPr>
          <w:rFonts w:hint="eastAsia" w:ascii="黑体" w:hAnsi="黑体" w:eastAsia="黑体"/>
          <w:color w:val="auto"/>
          <w:sz w:val="32"/>
          <w:szCs w:val="32"/>
        </w:rPr>
        <w:t>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三亚市天涯区</w:t>
      </w:r>
      <w:r>
        <w:rPr>
          <w:rFonts w:hint="eastAsia" w:ascii="仿宋_GB2312" w:hAnsi="黑体" w:eastAsia="仿宋_GB2312"/>
          <w:color w:val="auto"/>
          <w:sz w:val="32"/>
          <w:szCs w:val="32"/>
          <w:lang w:val="en-US" w:eastAsia="zh-CN"/>
        </w:rPr>
        <w:t>高峰</w:t>
      </w:r>
      <w:r>
        <w:rPr>
          <w:rFonts w:hint="eastAsia" w:ascii="仿宋_GB2312" w:hAnsi="黑体" w:eastAsia="仿宋_GB2312"/>
          <w:color w:val="auto"/>
          <w:sz w:val="32"/>
          <w:szCs w:val="32"/>
          <w:lang w:eastAsia="zh-CN"/>
        </w:rPr>
        <w:t>卫生院</w:t>
      </w:r>
      <w:r>
        <w:rPr>
          <w:rFonts w:hint="eastAsia" w:ascii="仿宋_GB2312" w:hAnsi="黑体" w:eastAsia="仿宋_GB2312"/>
          <w:color w:val="auto"/>
          <w:sz w:val="32"/>
          <w:szCs w:val="32"/>
          <w:lang w:val="en-US" w:eastAsia="zh-CN"/>
        </w:rPr>
        <w:t>2022年</w:t>
      </w:r>
      <w:r>
        <w:rPr>
          <w:rFonts w:hint="eastAsia" w:ascii="仿宋_GB2312" w:hAnsi="黑体" w:eastAsia="仿宋_GB2312"/>
          <w:color w:val="auto"/>
          <w:sz w:val="32"/>
          <w:szCs w:val="32"/>
        </w:rPr>
        <w:t>一般公共预算基本支出为</w:t>
      </w:r>
      <w:r>
        <w:rPr>
          <w:rFonts w:hint="eastAsia" w:ascii="仿宋_GB2312" w:hAnsi="黑体" w:eastAsia="仿宋_GB2312" w:cs="仿宋_GB2312"/>
          <w:color w:val="auto"/>
          <w:sz w:val="32"/>
          <w:szCs w:val="32"/>
          <w:lang w:val="en-US" w:eastAsia="zh-CN"/>
        </w:rPr>
        <w:t>241.3</w:t>
      </w:r>
      <w:r>
        <w:rPr>
          <w:rFonts w:hint="eastAsia" w:ascii="仿宋_GB2312" w:hAnsi="黑体" w:eastAsia="仿宋_GB2312"/>
          <w:color w:val="auto"/>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228.57</w:t>
      </w:r>
      <w:r>
        <w:rPr>
          <w:rFonts w:hint="eastAsia" w:ascii="仿宋_GB2312" w:hAnsi="黑体" w:eastAsia="仿宋_GB2312"/>
          <w:color w:val="auto"/>
          <w:sz w:val="32"/>
          <w:szCs w:val="32"/>
        </w:rPr>
        <w:t>万元，主要包括：基本工资、津贴补贴、</w:t>
      </w:r>
      <w:r>
        <w:rPr>
          <w:rFonts w:hint="eastAsia" w:ascii="仿宋_GB2312" w:hAnsi="黑体" w:eastAsia="仿宋_GB2312"/>
          <w:color w:val="auto"/>
          <w:sz w:val="32"/>
          <w:szCs w:val="32"/>
          <w:lang w:eastAsia="zh-CN"/>
        </w:rPr>
        <w:t>绩效工资、</w:t>
      </w:r>
      <w:r>
        <w:rPr>
          <w:rFonts w:hint="eastAsia" w:ascii="仿宋_GB2312" w:hAnsi="黑体" w:eastAsia="仿宋_GB2312"/>
          <w:color w:val="auto"/>
          <w:sz w:val="32"/>
          <w:szCs w:val="32"/>
        </w:rPr>
        <w:t>机关事业单位基本养老保险缴费、职工基本医疗保险缴费</w:t>
      </w:r>
      <w:r>
        <w:rPr>
          <w:rFonts w:hint="eastAsia" w:ascii="仿宋_GB2312" w:hAnsi="黑体" w:eastAsia="仿宋_GB2312"/>
          <w:color w:val="auto"/>
          <w:sz w:val="32"/>
          <w:szCs w:val="32"/>
          <w:lang w:eastAsia="zh-CN"/>
        </w:rPr>
        <w:t>、公务员医疗补助缴费、其他社会保障缴费、住房公积金、医疗费、邮电费、生活补助、奖励金。</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12.74</w:t>
      </w:r>
      <w:r>
        <w:rPr>
          <w:rFonts w:hint="eastAsia" w:ascii="仿宋_GB2312" w:hAnsi="黑体" w:eastAsia="仿宋_GB2312"/>
          <w:color w:val="auto"/>
          <w:sz w:val="32"/>
          <w:szCs w:val="32"/>
        </w:rPr>
        <w:t>万元，主要包括：办公费、</w:t>
      </w:r>
      <w:r>
        <w:rPr>
          <w:rFonts w:hint="eastAsia" w:ascii="仿宋_GB2312" w:hAnsi="黑体" w:eastAsia="仿宋_GB2312"/>
          <w:color w:val="auto"/>
          <w:sz w:val="32"/>
          <w:szCs w:val="32"/>
          <w:lang w:eastAsia="zh-CN"/>
        </w:rPr>
        <w:t>工会经费</w:t>
      </w:r>
      <w:r>
        <w:rPr>
          <w:rFonts w:hint="eastAsia" w:ascii="仿宋_GB2312" w:hAnsi="黑体" w:eastAsia="仿宋_GB2312"/>
          <w:color w:val="auto"/>
          <w:sz w:val="32"/>
          <w:szCs w:val="32"/>
          <w:lang w:val="en-US" w:eastAsia="zh-CN"/>
        </w:rPr>
        <w:t>、其他商品和服务支出</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olor w:val="auto"/>
          <w:sz w:val="32"/>
          <w:szCs w:val="32"/>
        </w:rPr>
        <w:t>三亚市天涯区</w:t>
      </w:r>
      <w:r>
        <w:rPr>
          <w:rFonts w:hint="eastAsia" w:ascii="黑体" w:hAnsi="黑体" w:eastAsia="黑体"/>
          <w:color w:val="auto"/>
          <w:sz w:val="32"/>
          <w:szCs w:val="32"/>
          <w:lang w:eastAsia="zh-CN"/>
        </w:rPr>
        <w:t>高峰卫生院2022年</w:t>
      </w:r>
      <w:r>
        <w:rPr>
          <w:rFonts w:ascii="黑体" w:hAnsi="黑体" w:eastAsia="黑体" w:cs="Times New Roman"/>
          <w:color w:val="auto"/>
          <w:sz w:val="32"/>
          <w:shd w:val="clear" w:color="auto" w:fill="FFFFFF"/>
        </w:rPr>
        <w:t>“三公”经费预算情况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仿宋_GB2312" w:eastAsia="仿宋_GB2312" w:cs="仿宋_GB2312"/>
          <w:color w:val="auto"/>
          <w:sz w:val="32"/>
          <w:szCs w:val="32"/>
          <w:lang w:eastAsia="zh-CN"/>
        </w:rPr>
        <w:t>三亚市天涯区</w:t>
      </w:r>
      <w:r>
        <w:rPr>
          <w:rFonts w:hint="eastAsia" w:ascii="仿宋_GB2312" w:hAnsi="仿宋_GB2312" w:eastAsia="仿宋_GB2312" w:cs="仿宋_GB2312"/>
          <w:color w:val="auto"/>
          <w:sz w:val="32"/>
          <w:szCs w:val="32"/>
          <w:lang w:val="en-US" w:eastAsia="zh-CN"/>
        </w:rPr>
        <w:t>高峰卫生院2022</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ind w:firstLine="630"/>
        <w:rPr>
          <w:rFonts w:hint="eastAsia" w:ascii="仿宋_GB2312" w:hAnsi="仿宋_GB2312" w:eastAsia="仿宋_GB2312" w:cs="仿宋_GB2312"/>
          <w:color w:val="auto"/>
          <w:sz w:val="32"/>
          <w:shd w:val="clear" w:color="auto" w:fill="FFFFFF"/>
          <w:lang w:eastAsia="zh-CN"/>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年预算持平。根据（如外事部门等）安排的</w:t>
      </w:r>
      <w:r>
        <w:rPr>
          <w:rFonts w:hint="eastAsia" w:ascii="仿宋_GB2312" w:hAnsi="黑体" w:eastAsia="仿宋_GB2312" w:cs="仿宋_GB2312"/>
          <w:color w:val="auto"/>
          <w:sz w:val="32"/>
          <w:szCs w:val="32"/>
          <w:lang w:val="en-US" w:eastAsia="zh-CN"/>
        </w:rPr>
        <w:t>2022</w:t>
      </w:r>
      <w:r>
        <w:rPr>
          <w:rFonts w:ascii="Times New Roman" w:hAnsi="Times New Roman" w:eastAsia="仿宋_GB2312" w:cs="Times New Roman"/>
          <w:color w:val="auto"/>
          <w:sz w:val="32"/>
          <w:shd w:val="clear" w:color="auto" w:fill="FFFFFF"/>
        </w:rPr>
        <w:t>年出国计划，拟安排出国（境）</w:t>
      </w:r>
      <w:r>
        <w:rPr>
          <w:rFonts w:hint="eastAsia" w:ascii="Times New Roman" w:hAnsi="Times New Roman" w:eastAsia="仿宋_GB2312" w:cs="Times New Roman"/>
          <w:color w:val="auto"/>
          <w:sz w:val="32"/>
          <w:shd w:val="clear" w:color="auto" w:fill="FFFFFF"/>
        </w:rPr>
        <w:t>团（</w:t>
      </w:r>
      <w:r>
        <w:rPr>
          <w:rFonts w:ascii="Times New Roman" w:hAnsi="Times New Roman" w:eastAsia="仿宋_GB2312" w:cs="Times New Roman"/>
          <w:color w:val="auto"/>
          <w:sz w:val="32"/>
          <w:shd w:val="clear" w:color="auto" w:fill="FFFFFF"/>
        </w:rPr>
        <w:t>组</w:t>
      </w:r>
      <w:r>
        <w:rPr>
          <w:rFonts w:hint="eastAsia" w:ascii="Times New Roman" w:hAnsi="Times New Roman" w:eastAsia="仿宋_GB2312" w:cs="Times New Roman"/>
          <w:color w:val="auto"/>
          <w:sz w:val="32"/>
          <w:shd w:val="clear" w:color="auto" w:fill="FFFFFF"/>
        </w:rPr>
        <w:t>）</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仿宋_GB2312" w:hAnsi="仿宋_GB2312" w:eastAsia="仿宋_GB2312" w:cs="仿宋_GB2312"/>
          <w:color w:val="auto"/>
          <w:sz w:val="32"/>
          <w:shd w:val="clear" w:color="auto" w:fill="FFFFFF"/>
          <w:lang w:eastAsia="zh-CN"/>
        </w:rPr>
        <w:t>，计划接待0批0人。</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仿宋_GB2312" w:eastAsia="仿宋_GB2312" w:cs="仿宋_GB2312"/>
          <w:color w:val="auto"/>
          <w:sz w:val="32"/>
          <w:szCs w:val="32"/>
          <w:lang w:eastAsia="zh-CN"/>
        </w:rPr>
        <w:t>三亚市天涯区</w:t>
      </w:r>
      <w:r>
        <w:rPr>
          <w:rFonts w:hint="eastAsia" w:ascii="仿宋_GB2312" w:hAnsi="仿宋_GB2312" w:eastAsia="仿宋_GB2312" w:cs="仿宋_GB2312"/>
          <w:color w:val="auto"/>
          <w:sz w:val="32"/>
          <w:szCs w:val="32"/>
          <w:lang w:val="en-US" w:eastAsia="zh-CN"/>
        </w:rPr>
        <w:t>高峰卫生院2022</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rPr>
          <w:rFonts w:hint="eastAsia" w:ascii="Times New Roman" w:hAnsi="Times New Roman" w:eastAsia="仿宋_GB2312" w:cs="Times New Roman"/>
          <w:color w:val="auto"/>
          <w:sz w:val="32"/>
          <w:shd w:val="clear" w:color="auto" w:fill="FFFFFF"/>
          <w:lang w:val="en-US" w:eastAsia="zh-CN"/>
        </w:rPr>
      </w:pPr>
      <w:r>
        <w:rPr>
          <w:rFonts w:ascii="Times New Roman" w:hAnsi="Times New Roman" w:eastAsia="仿宋_GB2312" w:cs="Times New Roman"/>
          <w:color w:val="auto"/>
          <w:sz w:val="32"/>
          <w:shd w:val="clear" w:color="auto" w:fill="FFFFFF"/>
        </w:rPr>
        <w:t xml:space="preserve">    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ascii="Times New Roman" w:hAnsi="Times New Roman" w:eastAsia="仿宋_GB2312" w:cs="Times New Roman"/>
          <w:color w:val="auto"/>
          <w:sz w:val="32"/>
          <w:shd w:val="clear" w:color="auto" w:fill="FFFFFF"/>
        </w:rPr>
        <w:t>根据（如外事部门等）安排的</w:t>
      </w:r>
      <w:r>
        <w:rPr>
          <w:rFonts w:hint="eastAsia" w:ascii="仿宋_GB2312" w:hAnsi="黑体" w:eastAsia="仿宋_GB2312" w:cs="仿宋_GB2312"/>
          <w:color w:val="auto"/>
          <w:sz w:val="32"/>
          <w:szCs w:val="32"/>
          <w:lang w:val="en-US" w:eastAsia="zh-CN"/>
        </w:rPr>
        <w:t>2022</w:t>
      </w:r>
      <w:r>
        <w:rPr>
          <w:rFonts w:ascii="Times New Roman" w:hAnsi="Times New Roman" w:eastAsia="仿宋_GB2312" w:cs="Times New Roman"/>
          <w:color w:val="auto"/>
          <w:sz w:val="32"/>
          <w:shd w:val="clear" w:color="auto" w:fill="FFFFFF"/>
        </w:rPr>
        <w:t>年出国计划，拟安排出国（境）组</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仿宋_GB2312" w:hAnsi="仿宋_GB2312" w:eastAsia="仿宋_GB2312" w:cs="仿宋_GB2312"/>
          <w:color w:val="auto"/>
          <w:sz w:val="32"/>
          <w:shd w:val="clear" w:color="auto" w:fill="FFFFFF"/>
          <w:lang w:eastAsia="zh-CN"/>
        </w:rPr>
        <w:t>，计划接待0批0人。</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olor w:val="auto"/>
          <w:sz w:val="32"/>
          <w:szCs w:val="32"/>
        </w:rPr>
        <w:t>三亚市天涯区</w:t>
      </w:r>
      <w:r>
        <w:rPr>
          <w:rFonts w:hint="eastAsia" w:ascii="黑体" w:hAnsi="黑体" w:eastAsia="黑体"/>
          <w:color w:val="auto"/>
          <w:sz w:val="32"/>
          <w:szCs w:val="32"/>
          <w:lang w:eastAsia="zh-CN"/>
        </w:rPr>
        <w:t>高峰卫生院2022年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rPr>
        <w:t>三亚市天涯区</w:t>
      </w:r>
      <w:r>
        <w:rPr>
          <w:rFonts w:hint="eastAsia" w:ascii="仿宋_GB2312" w:hAnsi="黑体" w:eastAsia="仿宋_GB2312"/>
          <w:color w:val="auto"/>
          <w:sz w:val="32"/>
          <w:szCs w:val="32"/>
          <w:lang w:eastAsia="zh-CN"/>
        </w:rPr>
        <w:t>高峰卫生院</w:t>
      </w:r>
      <w:r>
        <w:rPr>
          <w:rFonts w:hint="eastAsia" w:ascii="仿宋_GB2312" w:hAnsi="黑体" w:eastAsia="仿宋_GB2312"/>
          <w:color w:val="auto"/>
          <w:sz w:val="32"/>
          <w:szCs w:val="32"/>
          <w:lang w:val="en-US" w:eastAsia="zh-CN"/>
        </w:rPr>
        <w:t>2022年</w:t>
      </w:r>
      <w:r>
        <w:rPr>
          <w:rFonts w:hint="eastAsia" w:ascii="仿宋_GB2312" w:hAnsi="黑体" w:eastAsia="仿宋_GB2312"/>
          <w:color w:val="auto"/>
          <w:sz w:val="32"/>
          <w:szCs w:val="32"/>
        </w:rPr>
        <w:t>无政府性基金预算</w:t>
      </w:r>
      <w:r>
        <w:rPr>
          <w:rFonts w:hint="eastAsia" w:ascii="仿宋_GB2312" w:hAnsi="黑体" w:eastAsia="仿宋_GB2312"/>
          <w:color w:val="auto"/>
          <w:sz w:val="32"/>
          <w:szCs w:val="32"/>
          <w:lang w:eastAsia="zh-CN"/>
        </w:rPr>
        <w:t>。</w:t>
      </w:r>
    </w:p>
    <w:p>
      <w:pPr>
        <w:ind w:firstLine="640"/>
        <w:jc w:val="left"/>
        <w:rPr>
          <w:rFonts w:hint="eastAsia"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rPr>
        <w:t>三亚市天涯区</w:t>
      </w:r>
      <w:r>
        <w:rPr>
          <w:rFonts w:hint="eastAsia" w:ascii="仿宋_GB2312" w:hAnsi="黑体" w:eastAsia="仿宋_GB2312"/>
          <w:color w:val="auto"/>
          <w:sz w:val="32"/>
          <w:szCs w:val="32"/>
          <w:lang w:eastAsia="zh-CN"/>
        </w:rPr>
        <w:t>高峰卫生院</w:t>
      </w:r>
      <w:r>
        <w:rPr>
          <w:rFonts w:hint="eastAsia" w:ascii="仿宋_GB2312" w:hAnsi="黑体" w:eastAsia="仿宋_GB2312"/>
          <w:color w:val="auto"/>
          <w:sz w:val="32"/>
          <w:szCs w:val="32"/>
          <w:lang w:val="en-US" w:eastAsia="zh-CN"/>
        </w:rPr>
        <w:t>2022年</w:t>
      </w:r>
      <w:r>
        <w:rPr>
          <w:rFonts w:hint="eastAsia" w:ascii="仿宋_GB2312" w:hAnsi="黑体" w:eastAsia="仿宋_GB2312"/>
          <w:color w:val="auto"/>
          <w:sz w:val="32"/>
          <w:szCs w:val="32"/>
        </w:rPr>
        <w:t>无政府性基金预算</w:t>
      </w:r>
      <w:r>
        <w:rPr>
          <w:rFonts w:hint="eastAsia" w:ascii="仿宋_GB2312" w:hAnsi="黑体" w:eastAsia="仿宋_GB2312"/>
          <w:color w:val="auto"/>
          <w:sz w:val="32"/>
          <w:szCs w:val="32"/>
          <w:lang w:eastAsia="zh-CN"/>
        </w:rPr>
        <w:t>。</w:t>
      </w:r>
    </w:p>
    <w:p>
      <w:pPr>
        <w:ind w:firstLine="640" w:firstLineChars="200"/>
        <w:jc w:val="left"/>
        <w:rPr>
          <w:rFonts w:hint="eastAsia"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rPr>
        <w:t>三亚市天涯区</w:t>
      </w:r>
      <w:r>
        <w:rPr>
          <w:rFonts w:hint="eastAsia" w:ascii="仿宋_GB2312" w:hAnsi="黑体" w:eastAsia="仿宋_GB2312"/>
          <w:color w:val="auto"/>
          <w:sz w:val="32"/>
          <w:szCs w:val="32"/>
          <w:lang w:eastAsia="zh-CN"/>
        </w:rPr>
        <w:t>高峰卫生院</w:t>
      </w:r>
      <w:r>
        <w:rPr>
          <w:rFonts w:hint="eastAsia" w:ascii="仿宋_GB2312" w:hAnsi="黑体" w:eastAsia="仿宋_GB2312"/>
          <w:color w:val="auto"/>
          <w:sz w:val="32"/>
          <w:szCs w:val="32"/>
          <w:lang w:val="en-US" w:eastAsia="zh-CN"/>
        </w:rPr>
        <w:t>2022年</w:t>
      </w:r>
      <w:r>
        <w:rPr>
          <w:rFonts w:hint="eastAsia" w:ascii="仿宋_GB2312" w:hAnsi="黑体" w:eastAsia="仿宋_GB2312"/>
          <w:color w:val="auto"/>
          <w:sz w:val="32"/>
          <w:szCs w:val="32"/>
        </w:rPr>
        <w:t>无政府性基金预算</w:t>
      </w:r>
      <w:r>
        <w:rPr>
          <w:rFonts w:hint="eastAsia" w:ascii="仿宋_GB2312" w:hAnsi="黑体" w:eastAsia="仿宋_GB2312"/>
          <w:color w:val="auto"/>
          <w:sz w:val="32"/>
          <w:szCs w:val="32"/>
          <w:lang w:eastAsia="zh-CN"/>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olor w:val="auto"/>
          <w:sz w:val="32"/>
          <w:szCs w:val="32"/>
        </w:rPr>
        <w:t>三亚市天涯区</w:t>
      </w:r>
      <w:r>
        <w:rPr>
          <w:rFonts w:hint="eastAsia" w:ascii="黑体" w:hAnsi="黑体" w:eastAsia="黑体"/>
          <w:color w:val="auto"/>
          <w:sz w:val="32"/>
          <w:szCs w:val="32"/>
          <w:lang w:eastAsia="zh-CN"/>
        </w:rPr>
        <w:t>高峰卫生院2022年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eastAsia" w:ascii="仿宋_GB2312" w:hAnsi="黑体" w:eastAsia="仿宋_GB2312"/>
          <w:color w:val="auto"/>
          <w:sz w:val="32"/>
          <w:szCs w:val="32"/>
        </w:rPr>
        <w:t>三亚市天涯区</w:t>
      </w:r>
      <w:r>
        <w:rPr>
          <w:rFonts w:hint="eastAsia" w:ascii="仿宋_GB2312" w:hAnsi="黑体" w:eastAsia="仿宋_GB2312"/>
          <w:color w:val="auto"/>
          <w:sz w:val="32"/>
          <w:szCs w:val="32"/>
          <w:lang w:eastAsia="zh-CN"/>
        </w:rPr>
        <w:t>高峰卫生院</w:t>
      </w:r>
      <w:r>
        <w:rPr>
          <w:rFonts w:hint="eastAsia" w:ascii="仿宋_GB2312" w:hAnsi="黑体" w:eastAsia="仿宋_GB2312" w:cs="仿宋_GB2312"/>
          <w:color w:val="auto"/>
          <w:sz w:val="32"/>
          <w:szCs w:val="32"/>
        </w:rPr>
        <w:t>所有收入和支出均纳入部门预算管理。收入包括：一般公共预算</w:t>
      </w:r>
      <w:r>
        <w:rPr>
          <w:rFonts w:hint="eastAsia" w:ascii="仿宋_GB2312" w:hAnsi="黑体" w:eastAsia="仿宋_GB2312" w:cs="仿宋_GB2312"/>
          <w:color w:val="auto"/>
          <w:sz w:val="32"/>
          <w:szCs w:val="32"/>
          <w:lang w:eastAsia="zh-CN"/>
        </w:rPr>
        <w:t>拨款</w:t>
      </w:r>
      <w:r>
        <w:rPr>
          <w:rFonts w:hint="eastAsia" w:ascii="仿宋_GB2312" w:hAnsi="黑体" w:eastAsia="仿宋_GB2312" w:cs="仿宋_GB2312"/>
          <w:color w:val="auto"/>
          <w:sz w:val="32"/>
          <w:szCs w:val="32"/>
        </w:rPr>
        <w:t>收入</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lang w:val="en-US" w:eastAsia="zh-CN"/>
        </w:rPr>
        <w:t>上年结转</w:t>
      </w:r>
      <w:r>
        <w:rPr>
          <w:rFonts w:hint="eastAsia" w:ascii="仿宋_GB2312" w:hAnsi="黑体" w:eastAsia="仿宋_GB2312"/>
          <w:color w:val="auto"/>
          <w:sz w:val="32"/>
          <w:szCs w:val="32"/>
        </w:rPr>
        <w:t>；支出包括：社会保障和就业支出</w:t>
      </w:r>
      <w:r>
        <w:rPr>
          <w:rFonts w:hint="eastAsia" w:ascii="仿宋_GB2312" w:hAnsi="黑体" w:eastAsia="仿宋_GB2312"/>
          <w:color w:val="auto"/>
          <w:sz w:val="32"/>
          <w:szCs w:val="32"/>
          <w:lang w:eastAsia="zh-CN"/>
        </w:rPr>
        <w:t>、卫生健康支出、住房保障支出</w:t>
      </w:r>
      <w:r>
        <w:rPr>
          <w:rFonts w:hint="eastAsia" w:ascii="仿宋_GB2312" w:hAnsi="黑体" w:eastAsia="仿宋_GB2312"/>
          <w:color w:val="auto"/>
          <w:sz w:val="32"/>
          <w:szCs w:val="32"/>
        </w:rPr>
        <w:t>。三亚市天涯区</w:t>
      </w:r>
      <w:r>
        <w:rPr>
          <w:rFonts w:hint="eastAsia" w:ascii="仿宋_GB2312" w:hAnsi="黑体" w:eastAsia="仿宋_GB2312"/>
          <w:color w:val="auto"/>
          <w:sz w:val="32"/>
          <w:szCs w:val="32"/>
          <w:lang w:eastAsia="zh-CN"/>
        </w:rPr>
        <w:t>高峰卫生院</w:t>
      </w:r>
      <w:r>
        <w:rPr>
          <w:rFonts w:hint="eastAsia" w:ascii="仿宋_GB2312" w:hAnsi="黑体" w:eastAsia="仿宋_GB2312" w:cs="仿宋_GB2312"/>
          <w:color w:val="auto"/>
          <w:sz w:val="32"/>
          <w:szCs w:val="32"/>
          <w:lang w:eastAsia="zh-CN"/>
        </w:rPr>
        <w:t>2022年</w:t>
      </w:r>
      <w:r>
        <w:rPr>
          <w:rFonts w:hint="eastAsia" w:ascii="仿宋_GB2312" w:hAnsi="黑体" w:eastAsia="仿宋_GB2312"/>
          <w:color w:val="auto"/>
          <w:sz w:val="32"/>
          <w:szCs w:val="32"/>
        </w:rPr>
        <w:t>收支总预算</w:t>
      </w:r>
      <w:r>
        <w:rPr>
          <w:rFonts w:hint="eastAsia" w:ascii="仿宋_GB2312" w:hAnsi="黑体" w:eastAsia="仿宋_GB2312" w:cs="仿宋_GB2312"/>
          <w:color w:val="auto"/>
          <w:sz w:val="32"/>
          <w:szCs w:val="32"/>
          <w:lang w:val="en-US" w:eastAsia="zh-CN"/>
        </w:rPr>
        <w:t>388.01</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olor w:val="auto"/>
          <w:sz w:val="32"/>
          <w:szCs w:val="32"/>
        </w:rPr>
        <w:t>三亚市天涯区</w:t>
      </w:r>
      <w:r>
        <w:rPr>
          <w:rFonts w:hint="eastAsia" w:ascii="黑体" w:hAnsi="黑体" w:eastAsia="黑体"/>
          <w:color w:val="auto"/>
          <w:sz w:val="32"/>
          <w:szCs w:val="32"/>
          <w:lang w:eastAsia="zh-CN"/>
        </w:rPr>
        <w:t>高峰卫生院2022年</w:t>
      </w:r>
      <w:r>
        <w:rPr>
          <w:rFonts w:hint="eastAsia" w:ascii="黑体" w:hAnsi="黑体" w:eastAsia="黑体" w:cs="Times New Roman"/>
          <w:color w:val="auto"/>
          <w:sz w:val="32"/>
          <w:shd w:val="clear" w:color="auto" w:fill="FFFFFF"/>
        </w:rPr>
        <w:t>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三亚市天涯区</w:t>
      </w:r>
      <w:r>
        <w:rPr>
          <w:rFonts w:hint="eastAsia" w:ascii="仿宋_GB2312" w:hAnsi="黑体" w:eastAsia="仿宋_GB2312"/>
          <w:color w:val="auto"/>
          <w:sz w:val="32"/>
          <w:szCs w:val="32"/>
          <w:lang w:eastAsia="zh-CN"/>
        </w:rPr>
        <w:t>高峰卫生院</w:t>
      </w:r>
      <w:r>
        <w:rPr>
          <w:rFonts w:hint="eastAsia" w:ascii="仿宋_GB2312" w:hAnsi="黑体" w:eastAsia="仿宋_GB2312" w:cs="仿宋_GB2312"/>
          <w:color w:val="auto"/>
          <w:sz w:val="32"/>
          <w:szCs w:val="32"/>
          <w:lang w:eastAsia="zh-CN"/>
        </w:rPr>
        <w:t>2022年</w:t>
      </w:r>
      <w:r>
        <w:rPr>
          <w:rFonts w:hint="eastAsia" w:ascii="仿宋_GB2312" w:hAnsi="黑体" w:eastAsia="仿宋_GB2312"/>
          <w:color w:val="auto"/>
          <w:sz w:val="32"/>
          <w:szCs w:val="32"/>
        </w:rPr>
        <w:t>收入预算</w:t>
      </w:r>
      <w:r>
        <w:rPr>
          <w:rFonts w:hint="eastAsia" w:ascii="仿宋_GB2312" w:hAnsi="黑体" w:eastAsia="仿宋_GB2312" w:cs="仿宋_GB2312"/>
          <w:color w:val="auto"/>
          <w:sz w:val="32"/>
          <w:szCs w:val="32"/>
          <w:lang w:val="en-US" w:eastAsia="zh-CN"/>
        </w:rPr>
        <w:t>388.01</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86.71</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22.35</w:t>
      </w:r>
      <w:r>
        <w:rPr>
          <w:rFonts w:hint="eastAsia" w:ascii="仿宋_GB2312" w:hAnsi="黑体" w:eastAsia="仿宋_GB2312"/>
          <w:color w:val="auto"/>
          <w:sz w:val="32"/>
          <w:szCs w:val="32"/>
        </w:rPr>
        <w:t>%；一般预算</w:t>
      </w:r>
      <w:r>
        <w:rPr>
          <w:rFonts w:hint="eastAsia" w:ascii="仿宋_GB2312" w:hAnsi="黑体" w:eastAsia="仿宋_GB2312"/>
          <w:color w:val="auto"/>
          <w:sz w:val="32"/>
          <w:szCs w:val="32"/>
          <w:lang w:eastAsia="zh-CN"/>
        </w:rPr>
        <w:t>拨款</w:t>
      </w:r>
      <w:r>
        <w:rPr>
          <w:rFonts w:hint="eastAsia" w:ascii="仿宋_GB2312" w:hAnsi="黑体" w:eastAsia="仿宋_GB2312"/>
          <w:color w:val="auto"/>
          <w:sz w:val="32"/>
          <w:szCs w:val="32"/>
        </w:rPr>
        <w:t>收入</w:t>
      </w:r>
      <w:r>
        <w:rPr>
          <w:rFonts w:hint="eastAsia" w:ascii="仿宋_GB2312" w:hAnsi="黑体" w:eastAsia="仿宋_GB2312" w:cs="仿宋_GB2312"/>
          <w:color w:val="auto"/>
          <w:sz w:val="32"/>
          <w:szCs w:val="32"/>
          <w:lang w:val="en-US" w:eastAsia="zh-CN"/>
        </w:rPr>
        <w:t>301.3</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77.65</w:t>
      </w:r>
      <w:r>
        <w:rPr>
          <w:rFonts w:hint="eastAsia" w:ascii="仿宋_GB2312" w:hAnsi="黑体" w:eastAsia="仿宋_GB2312"/>
          <w:color w:val="auto"/>
          <w:sz w:val="32"/>
          <w:szCs w:val="32"/>
        </w:rPr>
        <w:t>%。比上年预算数增加104.39万元，主要是工作计划调整，基本支出和卫生健康支出经费增加。</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olor w:val="auto"/>
          <w:sz w:val="32"/>
          <w:szCs w:val="32"/>
        </w:rPr>
        <w:t>三亚市天涯区</w:t>
      </w:r>
      <w:r>
        <w:rPr>
          <w:rFonts w:hint="eastAsia" w:ascii="黑体" w:hAnsi="黑体" w:eastAsia="黑体"/>
          <w:color w:val="auto"/>
          <w:sz w:val="32"/>
          <w:szCs w:val="32"/>
          <w:lang w:eastAsia="zh-CN"/>
        </w:rPr>
        <w:t>高峰卫生院2022年</w:t>
      </w:r>
      <w:r>
        <w:rPr>
          <w:rFonts w:hint="eastAsia" w:ascii="黑体" w:hAnsi="黑体" w:eastAsia="黑体" w:cs="Times New Roman"/>
          <w:color w:val="auto"/>
          <w:sz w:val="32"/>
          <w:shd w:val="clear" w:color="auto" w:fill="FFFFFF"/>
        </w:rPr>
        <w:t>支出预算情况说明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三亚市天涯区</w:t>
      </w:r>
      <w:r>
        <w:rPr>
          <w:rFonts w:hint="eastAsia" w:ascii="仿宋_GB2312" w:hAnsi="黑体" w:eastAsia="仿宋_GB2312"/>
          <w:color w:val="auto"/>
          <w:sz w:val="32"/>
          <w:szCs w:val="32"/>
          <w:lang w:eastAsia="zh-CN"/>
        </w:rPr>
        <w:t>高峰卫生院</w:t>
      </w:r>
      <w:r>
        <w:rPr>
          <w:rFonts w:hint="eastAsia" w:ascii="仿宋_GB2312" w:hAnsi="黑体" w:eastAsia="仿宋_GB2312" w:cs="仿宋_GB2312"/>
          <w:color w:val="auto"/>
          <w:sz w:val="32"/>
          <w:szCs w:val="32"/>
          <w:lang w:eastAsia="zh-CN"/>
        </w:rPr>
        <w:t>2022年</w:t>
      </w:r>
      <w:r>
        <w:rPr>
          <w:rFonts w:hint="eastAsia" w:ascii="仿宋_GB2312" w:hAnsi="黑体" w:eastAsia="仿宋_GB2312"/>
          <w:color w:val="auto"/>
          <w:sz w:val="32"/>
          <w:szCs w:val="32"/>
        </w:rPr>
        <w:t>支出预算</w:t>
      </w:r>
      <w:r>
        <w:rPr>
          <w:rFonts w:hint="eastAsia" w:ascii="仿宋_GB2312" w:hAnsi="黑体" w:eastAsia="仿宋_GB2312" w:cs="仿宋_GB2312"/>
          <w:color w:val="auto"/>
          <w:sz w:val="32"/>
          <w:szCs w:val="32"/>
        </w:rPr>
        <w:t xml:space="preserve"> </w:t>
      </w:r>
      <w:r>
        <w:rPr>
          <w:rFonts w:hint="eastAsia" w:ascii="仿宋_GB2312" w:hAnsi="黑体" w:eastAsia="仿宋_GB2312" w:cs="仿宋_GB2312"/>
          <w:color w:val="auto"/>
          <w:sz w:val="32"/>
          <w:szCs w:val="32"/>
          <w:lang w:val="en-US" w:eastAsia="zh-CN"/>
        </w:rPr>
        <w:t>388.01</w:t>
      </w:r>
      <w:r>
        <w:rPr>
          <w:rFonts w:hint="eastAsia" w:ascii="仿宋_GB2312" w:hAnsi="黑体" w:eastAsia="仿宋_GB2312"/>
          <w:color w:val="auto"/>
          <w:sz w:val="32"/>
          <w:szCs w:val="32"/>
        </w:rPr>
        <w:t>万元，其中：基本支出</w:t>
      </w:r>
      <w:r>
        <w:rPr>
          <w:rFonts w:hint="eastAsia" w:ascii="仿宋_GB2312" w:hAnsi="黑体" w:eastAsia="仿宋_GB2312"/>
          <w:color w:val="auto"/>
          <w:sz w:val="32"/>
          <w:szCs w:val="32"/>
          <w:lang w:val="en-US" w:eastAsia="zh-CN"/>
        </w:rPr>
        <w:t>241.3</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62.19</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146.71</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37.81</w:t>
      </w:r>
      <w:r>
        <w:rPr>
          <w:rFonts w:hint="eastAsia" w:ascii="仿宋_GB2312" w:hAnsi="黑体" w:eastAsia="仿宋_GB2312"/>
          <w:color w:val="auto"/>
          <w:sz w:val="32"/>
          <w:szCs w:val="32"/>
        </w:rPr>
        <w:t>%。</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104.39</w:t>
      </w:r>
      <w:r>
        <w:rPr>
          <w:rFonts w:hint="eastAsia" w:ascii="仿宋_GB2312" w:hAnsi="黑体" w:eastAsia="仿宋_GB2312"/>
          <w:color w:val="auto"/>
          <w:sz w:val="32"/>
          <w:szCs w:val="32"/>
          <w:highlight w:val="none"/>
        </w:rPr>
        <w:t>万元，主要是工作计划调整，</w:t>
      </w:r>
      <w:r>
        <w:rPr>
          <w:rFonts w:hint="eastAsia" w:ascii="仿宋_GB2312" w:hAnsi="黑体" w:eastAsia="仿宋_GB2312"/>
          <w:color w:val="auto"/>
          <w:sz w:val="32"/>
          <w:szCs w:val="32"/>
          <w:highlight w:val="none"/>
          <w:lang w:eastAsia="zh-CN"/>
        </w:rPr>
        <w:t>基本支出和</w:t>
      </w:r>
      <w:r>
        <w:rPr>
          <w:rFonts w:hint="eastAsia" w:ascii="仿宋_GB2312" w:hAnsi="黑体" w:eastAsia="仿宋_GB2312" w:cs="仿宋_GB2312"/>
          <w:color w:val="auto"/>
          <w:sz w:val="32"/>
          <w:szCs w:val="32"/>
          <w:highlight w:val="none"/>
        </w:rPr>
        <w:t>卫生健康</w:t>
      </w:r>
      <w:r>
        <w:rPr>
          <w:rFonts w:hint="eastAsia" w:ascii="仿宋_GB2312" w:hAnsi="黑体" w:eastAsia="仿宋_GB2312" w:cs="仿宋_GB2312"/>
          <w:color w:val="auto"/>
          <w:sz w:val="32"/>
          <w:szCs w:val="32"/>
          <w:highlight w:val="none"/>
          <w:lang w:eastAsia="zh-CN"/>
        </w:rPr>
        <w:t>支出</w:t>
      </w:r>
      <w:r>
        <w:rPr>
          <w:rFonts w:hint="eastAsia" w:ascii="仿宋_GB2312" w:hAnsi="黑体" w:eastAsia="仿宋_GB2312" w:cs="仿宋_GB2312"/>
          <w:color w:val="auto"/>
          <w:sz w:val="32"/>
          <w:szCs w:val="32"/>
          <w:highlight w:val="none"/>
        </w:rPr>
        <w:t>经费</w:t>
      </w:r>
      <w:r>
        <w:rPr>
          <w:rFonts w:hint="eastAsia" w:ascii="仿宋_GB2312" w:hAnsi="黑体" w:eastAsia="仿宋_GB2312" w:cs="仿宋_GB2312"/>
          <w:color w:val="auto"/>
          <w:sz w:val="32"/>
          <w:szCs w:val="32"/>
          <w:highlight w:val="none"/>
          <w:lang w:eastAsia="zh-CN"/>
        </w:rPr>
        <w:t>增加</w:t>
      </w:r>
      <w:r>
        <w:rPr>
          <w:rFonts w:hint="eastAsia" w:ascii="仿宋_GB2312" w:hAnsi="黑体" w:eastAsia="仿宋_GB2312"/>
          <w:color w:val="auto"/>
          <w:sz w:val="32"/>
          <w:szCs w:val="32"/>
          <w:highlight w:val="none"/>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r>
        <w:rPr>
          <w:rFonts w:hint="eastAsia" w:ascii="楷体" w:hAnsi="楷体" w:eastAsia="楷体"/>
          <w:color w:val="auto"/>
          <w:sz w:val="32"/>
          <w:szCs w:val="32"/>
          <w:lang w:val="en-US" w:eastAsia="zh-CN"/>
        </w:rPr>
        <w:t>（</w:t>
      </w:r>
      <w:r>
        <w:rPr>
          <w:rFonts w:hint="eastAsia" w:ascii="楷体" w:hAnsi="楷体" w:eastAsia="楷体"/>
          <w:color w:val="auto"/>
          <w:sz w:val="32"/>
          <w:szCs w:val="32"/>
        </w:rPr>
        <w:t>行政单位</w:t>
      </w:r>
      <w:r>
        <w:rPr>
          <w:rFonts w:hint="eastAsia" w:ascii="楷体" w:hAnsi="楷体" w:eastAsia="楷体"/>
          <w:color w:val="auto"/>
          <w:sz w:val="32"/>
          <w:szCs w:val="32"/>
          <w:lang w:eastAsia="zh-CN"/>
        </w:rPr>
        <w:t>、</w:t>
      </w:r>
      <w:r>
        <w:rPr>
          <w:rFonts w:hint="eastAsia" w:ascii="楷体" w:hAnsi="楷体" w:eastAsia="楷体"/>
          <w:color w:val="auto"/>
          <w:sz w:val="32"/>
          <w:szCs w:val="32"/>
        </w:rPr>
        <w:t>参照公务员法管理的事业单位</w:t>
      </w:r>
      <w:r>
        <w:rPr>
          <w:rFonts w:hint="eastAsia" w:ascii="楷体" w:hAnsi="楷体" w:eastAsia="楷体"/>
          <w:color w:val="auto"/>
          <w:sz w:val="32"/>
          <w:szCs w:val="32"/>
          <w:lang w:eastAsia="zh-CN"/>
        </w:rPr>
        <w:t>需说明，其他单位不需要说明</w:t>
      </w:r>
      <w:r>
        <w:rPr>
          <w:rFonts w:hint="eastAsia" w:ascii="楷体" w:hAnsi="楷体" w:eastAsia="楷体"/>
          <w:color w:val="auto"/>
          <w:sz w:val="32"/>
          <w:szCs w:val="32"/>
          <w:lang w:val="en-US" w:eastAsia="zh-CN"/>
        </w:rPr>
        <w:t>）</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eastAsia="zh-CN"/>
        </w:rPr>
        <w:t>2022年</w:t>
      </w:r>
      <w:r>
        <w:rPr>
          <w:rFonts w:hint="eastAsia" w:ascii="仿宋_GB2312" w:hAnsi="黑体" w:eastAsia="仿宋_GB2312"/>
          <w:color w:val="auto"/>
          <w:sz w:val="32"/>
          <w:szCs w:val="32"/>
        </w:rPr>
        <w:t>三亚市天涯区</w:t>
      </w:r>
      <w:r>
        <w:rPr>
          <w:rFonts w:hint="eastAsia" w:ascii="仿宋_GB2312" w:hAnsi="黑体" w:eastAsia="仿宋_GB2312"/>
          <w:color w:val="auto"/>
          <w:sz w:val="32"/>
          <w:szCs w:val="32"/>
          <w:lang w:eastAsia="zh-CN"/>
        </w:rPr>
        <w:t>高峰卫生院</w:t>
      </w:r>
      <w:r>
        <w:rPr>
          <w:rFonts w:hint="eastAsia" w:ascii="仿宋_GB2312" w:hAnsi="黑体" w:eastAsia="仿宋_GB2312" w:cs="仿宋_GB2312"/>
          <w:color w:val="auto"/>
          <w:sz w:val="32"/>
          <w:szCs w:val="32"/>
          <w:lang w:val="en-US" w:eastAsia="zh-CN"/>
        </w:rPr>
        <w:t>无机关</w:t>
      </w:r>
      <w:r>
        <w:rPr>
          <w:rFonts w:hint="eastAsia" w:ascii="仿宋_GB2312" w:hAnsi="黑体" w:eastAsia="仿宋_GB2312" w:cs="仿宋_GB2312"/>
          <w:color w:val="auto"/>
          <w:sz w:val="32"/>
          <w:szCs w:val="32"/>
        </w:rPr>
        <w:t>运行经费预算</w:t>
      </w:r>
      <w:r>
        <w:rPr>
          <w:rFonts w:hint="eastAsia" w:ascii="仿宋_GB2312" w:hAnsi="黑体" w:eastAsia="仿宋_GB2312" w:cs="仿宋_GB2312"/>
          <w:color w:val="auto"/>
          <w:sz w:val="32"/>
          <w:szCs w:val="32"/>
          <w:lang w:eastAsia="zh-CN"/>
        </w:rPr>
        <w:t>。</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三亚市天涯区</w:t>
      </w:r>
      <w:r>
        <w:rPr>
          <w:rFonts w:hint="eastAsia" w:ascii="仿宋_GB2312" w:hAnsi="黑体" w:eastAsia="仿宋_GB2312"/>
          <w:color w:val="auto"/>
          <w:sz w:val="32"/>
          <w:szCs w:val="32"/>
          <w:lang w:val="en-US" w:eastAsia="zh-CN"/>
        </w:rPr>
        <w:t>高峰</w:t>
      </w:r>
      <w:r>
        <w:rPr>
          <w:rFonts w:hint="eastAsia" w:ascii="仿宋_GB2312" w:hAnsi="黑体" w:eastAsia="仿宋_GB2312"/>
          <w:color w:val="auto"/>
          <w:sz w:val="32"/>
          <w:szCs w:val="32"/>
          <w:lang w:eastAsia="zh-CN"/>
        </w:rPr>
        <w:t>卫生院</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截至20</w:t>
      </w:r>
      <w:r>
        <w:rPr>
          <w:rFonts w:hint="eastAsia" w:ascii="仿宋_GB2312" w:hAnsi="黑体" w:eastAsia="仿宋_GB2312" w:cs="仿宋_GB2312"/>
          <w:color w:val="auto"/>
          <w:sz w:val="32"/>
          <w:szCs w:val="32"/>
          <w:lang w:val="en-US" w:eastAsia="zh-CN"/>
        </w:rPr>
        <w:t>21</w:t>
      </w:r>
      <w:r>
        <w:rPr>
          <w:rFonts w:hint="eastAsia" w:ascii="仿宋_GB2312" w:hAnsi="黑体" w:eastAsia="仿宋_GB2312"/>
          <w:color w:val="auto"/>
          <w:sz w:val="32"/>
          <w:szCs w:val="32"/>
        </w:rPr>
        <w:t>年12月31日，三亚市天涯区</w:t>
      </w:r>
      <w:r>
        <w:rPr>
          <w:rFonts w:hint="eastAsia" w:ascii="仿宋_GB2312" w:hAnsi="黑体" w:eastAsia="仿宋_GB2312"/>
          <w:color w:val="auto"/>
          <w:sz w:val="32"/>
          <w:szCs w:val="32"/>
          <w:lang w:eastAsia="zh-CN"/>
        </w:rPr>
        <w:t>高峰卫生院</w:t>
      </w:r>
      <w:r>
        <w:rPr>
          <w:rFonts w:hint="eastAsia" w:ascii="仿宋_GB2312" w:hAnsi="黑体" w:eastAsia="仿宋_GB2312" w:cs="仿宋_GB2312"/>
          <w:color w:val="auto"/>
          <w:sz w:val="32"/>
          <w:szCs w:val="32"/>
        </w:rPr>
        <w:t>共有车辆</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辆，其中，领导干部用车0辆，机要通信应急用车0辆、一般执法执勤用车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辆、特种专业技术用车0辆、其他用车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辆。单位价值100万元以上设备0台（套）。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s="仿宋_GB2312"/>
          <w:color w:val="auto"/>
          <w:sz w:val="32"/>
          <w:szCs w:val="32"/>
          <w:highlight w:val="none"/>
          <w:lang w:eastAsia="zh-CN"/>
        </w:rPr>
        <w:t>2022年</w:t>
      </w:r>
      <w:r>
        <w:rPr>
          <w:rFonts w:hint="eastAsia" w:ascii="仿宋_GB2312" w:hAnsi="黑体" w:eastAsia="仿宋_GB2312"/>
          <w:color w:val="auto"/>
          <w:sz w:val="32"/>
          <w:szCs w:val="32"/>
          <w:highlight w:val="none"/>
        </w:rPr>
        <w:t>三亚市天涯区</w:t>
      </w:r>
      <w:r>
        <w:rPr>
          <w:rFonts w:hint="eastAsia" w:ascii="仿宋_GB2312" w:hAnsi="黑体" w:eastAsia="仿宋_GB2312"/>
          <w:color w:val="auto"/>
          <w:sz w:val="32"/>
          <w:szCs w:val="32"/>
          <w:highlight w:val="none"/>
          <w:lang w:eastAsia="zh-CN"/>
        </w:rPr>
        <w:t>高峰卫生院</w:t>
      </w:r>
      <w:r>
        <w:rPr>
          <w:rFonts w:hint="eastAsia" w:ascii="仿宋_GB2312" w:hAnsi="黑体" w:eastAsia="仿宋_GB2312" w:cs="仿宋_GB2312"/>
          <w:color w:val="auto"/>
          <w:sz w:val="32"/>
          <w:szCs w:val="32"/>
          <w:highlight w:val="none"/>
          <w:lang w:val="en-US" w:eastAsia="zh-CN"/>
        </w:rPr>
        <w:t>11</w:t>
      </w:r>
      <w:r>
        <w:rPr>
          <w:rFonts w:hint="eastAsia" w:ascii="仿宋_GB2312" w:hAnsi="黑体" w:eastAsia="仿宋_GB2312" w:cs="仿宋_GB2312"/>
          <w:color w:val="auto"/>
          <w:sz w:val="32"/>
          <w:szCs w:val="32"/>
          <w:highlight w:val="none"/>
        </w:rPr>
        <w:t>个项目实行绩效目标管理，涉及一般预算收入</w:t>
      </w:r>
      <w:r>
        <w:rPr>
          <w:rFonts w:hint="eastAsia" w:ascii="仿宋_GB2312" w:hAnsi="黑体" w:eastAsia="仿宋_GB2312" w:cs="仿宋_GB2312"/>
          <w:color w:val="auto"/>
          <w:sz w:val="32"/>
          <w:szCs w:val="32"/>
          <w:highlight w:val="none"/>
          <w:lang w:val="en-US" w:eastAsia="zh-CN"/>
        </w:rPr>
        <w:t>301.3</w:t>
      </w:r>
      <w:r>
        <w:rPr>
          <w:rFonts w:hint="eastAsia" w:ascii="仿宋_GB2312" w:hAnsi="黑体" w:eastAsia="仿宋_GB2312" w:cs="仿宋_GB2312"/>
          <w:color w:val="auto"/>
          <w:sz w:val="32"/>
          <w:szCs w:val="32"/>
          <w:highlight w:val="none"/>
        </w:rPr>
        <w:t>万元</w:t>
      </w:r>
      <w:r>
        <w:rPr>
          <w:rFonts w:hint="eastAsia" w:ascii="仿宋_GB2312" w:hAnsi="黑体" w:eastAsia="仿宋_GB2312"/>
          <w:color w:val="auto"/>
          <w:sz w:val="32"/>
          <w:szCs w:val="32"/>
          <w:highlight w:val="none"/>
        </w:rPr>
        <w:t>。</w:t>
      </w:r>
    </w:p>
    <w:p>
      <w:pPr>
        <w:jc w:val="left"/>
        <w:rPr>
          <w:rFonts w:ascii="仿宋_GB2312" w:hAnsi="宋体" w:eastAsia="仿宋_GB2312" w:cs="宋体"/>
          <w:color w:val="auto"/>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hAnsi="宋体" w:eastAsia="仿宋_GB2312" w:cs="宋体"/>
          <w:color w:val="auto"/>
          <w:kern w:val="0"/>
          <w:sz w:val="32"/>
          <w:szCs w:val="32"/>
        </w:rPr>
      </w:pPr>
    </w:p>
    <w:p>
      <w:pPr>
        <w:autoSpaceDE w:val="0"/>
        <w:autoSpaceDN w:val="0"/>
        <w:adjustRightInd w:val="0"/>
        <w:ind w:firstLine="640" w:firstLineChars="200"/>
        <w:jc w:val="left"/>
        <w:rPr>
          <w:rFonts w:ascii="仿宋_GB2312" w:eastAsia="仿宋_GB2312" w:cs="宋体"/>
          <w:bCs/>
          <w:color w:val="auto"/>
          <w:kern w:val="0"/>
          <w:sz w:val="32"/>
          <w:szCs w:val="32"/>
          <w:lang w:val="zh-CN"/>
        </w:rPr>
      </w:pPr>
      <w:r>
        <w:rPr>
          <w:rFonts w:hint="eastAsia" w:ascii="仿宋_GB2312" w:hAnsi="宋体" w:eastAsia="仿宋_GB2312" w:cs="宋体"/>
          <w:color w:val="auto"/>
          <w:kern w:val="0"/>
          <w:sz w:val="32"/>
          <w:szCs w:val="32"/>
        </w:rPr>
        <w:t>一、一般公共预算收入：</w:t>
      </w:r>
      <w:r>
        <w:rPr>
          <w:rFonts w:hint="eastAsia" w:ascii="仿宋_GB2312" w:eastAsia="仿宋_GB2312" w:cs="宋体"/>
          <w:bCs/>
          <w:color w:val="auto"/>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二、政府性基金收入：</w:t>
      </w:r>
      <w:r>
        <w:rPr>
          <w:rFonts w:hint="eastAsia" w:ascii="仿宋_GB2312" w:eastAsia="仿宋_GB2312" w:cs="宋体"/>
          <w:bCs/>
          <w:color w:val="auto"/>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三、其他财政资金收入：</w:t>
      </w:r>
      <w:r>
        <w:rPr>
          <w:rFonts w:hint="eastAsia" w:ascii="仿宋_GB2312" w:eastAsia="仿宋_GB2312" w:cs="宋体"/>
          <w:bCs/>
          <w:color w:val="auto"/>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四、收回存量资金收入：</w:t>
      </w:r>
      <w:r>
        <w:rPr>
          <w:rFonts w:hint="eastAsia" w:ascii="仿宋_GB2312" w:eastAsia="仿宋_GB2312" w:cs="宋体"/>
          <w:bCs/>
          <w:color w:val="auto"/>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auto"/>
          <w:kern w:val="0"/>
          <w:sz w:val="32"/>
          <w:szCs w:val="32"/>
          <w:lang w:val="zh-CN"/>
        </w:rPr>
        <w:t>。</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五、事业收入：</w:t>
      </w:r>
      <w:r>
        <w:rPr>
          <w:rFonts w:hint="eastAsia" w:ascii="仿宋_GB2312" w:eastAsia="仿宋_GB2312" w:cs="宋体"/>
          <w:bCs/>
          <w:color w:val="auto"/>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六、</w:t>
      </w:r>
      <w:r>
        <w:rPr>
          <w:rFonts w:hint="eastAsia" w:ascii="仿宋_GB2312" w:eastAsia="仿宋_GB2312"/>
          <w:color w:val="auto"/>
          <w:sz w:val="32"/>
          <w:szCs w:val="32"/>
        </w:rPr>
        <w:t>事业单位经营收入</w:t>
      </w:r>
      <w:r>
        <w:rPr>
          <w:rFonts w:hint="eastAsia" w:ascii="仿宋_GB2312" w:hAnsi="宋体" w:eastAsia="仿宋_GB2312" w:cs="宋体"/>
          <w:color w:val="auto"/>
          <w:kern w:val="0"/>
          <w:sz w:val="32"/>
          <w:szCs w:val="32"/>
        </w:rPr>
        <w:t>：</w:t>
      </w:r>
      <w:r>
        <w:rPr>
          <w:rFonts w:hint="eastAsia" w:ascii="仿宋_GB2312" w:eastAsia="仿宋_GB2312" w:cs="宋体"/>
          <w:bCs/>
          <w:color w:val="auto"/>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七、其他收入：</w:t>
      </w:r>
      <w:r>
        <w:rPr>
          <w:rFonts w:hint="eastAsia" w:ascii="仿宋_GB2312" w:eastAsia="仿宋_GB2312" w:cs="宋体"/>
          <w:bCs/>
          <w:color w:val="auto"/>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auto"/>
          <w:kern w:val="0"/>
          <w:sz w:val="32"/>
          <w:szCs w:val="32"/>
          <w:lang w:val="zh-CN"/>
        </w:rPr>
      </w:pPr>
      <w:r>
        <w:rPr>
          <w:rFonts w:hint="eastAsia" w:ascii="仿宋_GB2312" w:hAnsi="宋体" w:eastAsia="仿宋_GB2312" w:cs="宋体"/>
          <w:color w:val="auto"/>
          <w:kern w:val="0"/>
          <w:sz w:val="32"/>
          <w:szCs w:val="32"/>
        </w:rPr>
        <w:t>八、</w:t>
      </w:r>
      <w:r>
        <w:rPr>
          <w:rFonts w:hint="eastAsia" w:ascii="仿宋_GB2312" w:eastAsia="仿宋_GB2312"/>
          <w:color w:val="auto"/>
          <w:sz w:val="32"/>
          <w:szCs w:val="32"/>
        </w:rPr>
        <w:t>用事业基金弥补收支差额</w:t>
      </w:r>
      <w:r>
        <w:rPr>
          <w:rFonts w:hint="eastAsia" w:ascii="仿宋_GB2312" w:hAnsi="宋体" w:eastAsia="仿宋_GB2312" w:cs="宋体"/>
          <w:color w:val="auto"/>
          <w:kern w:val="0"/>
          <w:sz w:val="32"/>
          <w:szCs w:val="32"/>
        </w:rPr>
        <w:t>：</w:t>
      </w:r>
      <w:r>
        <w:rPr>
          <w:rFonts w:hint="eastAsia" w:ascii="仿宋_GB2312" w:eastAsia="仿宋_GB2312" w:cs="宋体"/>
          <w:bCs/>
          <w:color w:val="auto"/>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auto"/>
          <w:kern w:val="0"/>
          <w:sz w:val="32"/>
          <w:szCs w:val="32"/>
          <w:lang w:val="zh-CN"/>
        </w:rPr>
      </w:pPr>
      <w:r>
        <w:rPr>
          <w:rFonts w:hint="eastAsia" w:ascii="仿宋_GB2312" w:hAnsi="宋体" w:eastAsia="仿宋_GB2312" w:cs="宋体"/>
          <w:color w:val="auto"/>
          <w:kern w:val="0"/>
          <w:sz w:val="32"/>
          <w:szCs w:val="32"/>
        </w:rPr>
        <w:t>九、</w:t>
      </w:r>
      <w:r>
        <w:rPr>
          <w:rFonts w:hint="eastAsia" w:ascii="仿宋_GB2312" w:eastAsia="仿宋_GB2312"/>
          <w:color w:val="auto"/>
          <w:sz w:val="32"/>
          <w:szCs w:val="32"/>
        </w:rPr>
        <w:t>上年结转结余收入</w:t>
      </w:r>
      <w:r>
        <w:rPr>
          <w:rFonts w:hint="eastAsia" w:ascii="仿宋_GB2312" w:hAnsi="宋体" w:eastAsia="仿宋_GB2312" w:cs="宋体"/>
          <w:color w:val="auto"/>
          <w:kern w:val="0"/>
          <w:sz w:val="32"/>
          <w:szCs w:val="32"/>
        </w:rPr>
        <w:t>：</w:t>
      </w:r>
      <w:r>
        <w:rPr>
          <w:rFonts w:hint="eastAsia" w:ascii="仿宋_GB2312" w:eastAsia="仿宋_GB2312" w:cs="宋体"/>
          <w:bCs/>
          <w:color w:val="auto"/>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黑体" w:eastAsia="仿宋_GB2312" w:cs="仿宋_GB2312"/>
          <w:color w:val="auto"/>
          <w:sz w:val="32"/>
          <w:szCs w:val="32"/>
        </w:rPr>
        <w:t>十</w:t>
      </w:r>
      <w:r>
        <w:rPr>
          <w:rFonts w:hint="eastAsia" w:ascii="仿宋_GB2312" w:hAnsi="宋体" w:eastAsia="仿宋_GB2312" w:cs="宋体"/>
          <w:color w:val="auto"/>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color w:val="auto"/>
          <w:sz w:val="32"/>
          <w:szCs w:val="32"/>
        </w:rPr>
      </w:pPr>
    </w:p>
    <w:p>
      <w:pPr>
        <w:ind w:firstLine="640" w:firstLineChars="200"/>
        <w:jc w:val="left"/>
        <w:rPr>
          <w:rFonts w:ascii="仿宋_GB2312" w:hAnsi="黑体" w:eastAsia="仿宋_GB2312" w:cs="仿宋_GB2312"/>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44"/>
    <w:rsid w:val="00002A5F"/>
    <w:rsid w:val="00003088"/>
    <w:rsid w:val="000366A9"/>
    <w:rsid w:val="00045DC7"/>
    <w:rsid w:val="000A1E02"/>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65CD8"/>
    <w:rsid w:val="0059423F"/>
    <w:rsid w:val="005C2065"/>
    <w:rsid w:val="00623B9F"/>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0407"/>
    <w:rsid w:val="00AE2FF8"/>
    <w:rsid w:val="00BE1257"/>
    <w:rsid w:val="00C91D51"/>
    <w:rsid w:val="00CA3625"/>
    <w:rsid w:val="00CA7DBE"/>
    <w:rsid w:val="00CD7757"/>
    <w:rsid w:val="00CE0C42"/>
    <w:rsid w:val="00DC65EF"/>
    <w:rsid w:val="00DD3FD8"/>
    <w:rsid w:val="00E3389C"/>
    <w:rsid w:val="00E73A4A"/>
    <w:rsid w:val="00ED50D0"/>
    <w:rsid w:val="00ED6580"/>
    <w:rsid w:val="00F442C4"/>
    <w:rsid w:val="00F91B44"/>
    <w:rsid w:val="00FB0A31"/>
    <w:rsid w:val="00FF3698"/>
    <w:rsid w:val="01AD24D1"/>
    <w:rsid w:val="036D329E"/>
    <w:rsid w:val="038860D2"/>
    <w:rsid w:val="051F2251"/>
    <w:rsid w:val="05267AE7"/>
    <w:rsid w:val="05361BA7"/>
    <w:rsid w:val="05C46063"/>
    <w:rsid w:val="079155E4"/>
    <w:rsid w:val="07A14FBE"/>
    <w:rsid w:val="07A339D6"/>
    <w:rsid w:val="08831E8E"/>
    <w:rsid w:val="09A02043"/>
    <w:rsid w:val="09CE00FB"/>
    <w:rsid w:val="0B1E3236"/>
    <w:rsid w:val="0B2904BB"/>
    <w:rsid w:val="0D5322E0"/>
    <w:rsid w:val="0D7D0783"/>
    <w:rsid w:val="0DEC2479"/>
    <w:rsid w:val="0F88304E"/>
    <w:rsid w:val="117D4BDF"/>
    <w:rsid w:val="12280A9D"/>
    <w:rsid w:val="12EF564C"/>
    <w:rsid w:val="134071DB"/>
    <w:rsid w:val="13DB1967"/>
    <w:rsid w:val="14B3759D"/>
    <w:rsid w:val="16004E2A"/>
    <w:rsid w:val="16687BF4"/>
    <w:rsid w:val="16F223F6"/>
    <w:rsid w:val="17950CBD"/>
    <w:rsid w:val="18FD567E"/>
    <w:rsid w:val="196C6D6F"/>
    <w:rsid w:val="19FA24C0"/>
    <w:rsid w:val="1A514500"/>
    <w:rsid w:val="1B4247DD"/>
    <w:rsid w:val="1CCE3987"/>
    <w:rsid w:val="1D081E8E"/>
    <w:rsid w:val="1D591D08"/>
    <w:rsid w:val="1DC52C20"/>
    <w:rsid w:val="1DEE747B"/>
    <w:rsid w:val="1E457501"/>
    <w:rsid w:val="1E943471"/>
    <w:rsid w:val="1F4F0C52"/>
    <w:rsid w:val="1F8A1E5D"/>
    <w:rsid w:val="207D4B61"/>
    <w:rsid w:val="21BC2C0B"/>
    <w:rsid w:val="21DC0B20"/>
    <w:rsid w:val="23BE4D94"/>
    <w:rsid w:val="251A678D"/>
    <w:rsid w:val="27AD0896"/>
    <w:rsid w:val="2A0D12DE"/>
    <w:rsid w:val="2AD604E3"/>
    <w:rsid w:val="2ADA44A5"/>
    <w:rsid w:val="2B1B33F1"/>
    <w:rsid w:val="2B5D0A70"/>
    <w:rsid w:val="2BBD4A38"/>
    <w:rsid w:val="2EA1017F"/>
    <w:rsid w:val="2F281C3E"/>
    <w:rsid w:val="2F2A0945"/>
    <w:rsid w:val="2FC850DF"/>
    <w:rsid w:val="2FF41955"/>
    <w:rsid w:val="303C00C0"/>
    <w:rsid w:val="30A1574C"/>
    <w:rsid w:val="30E041F6"/>
    <w:rsid w:val="315F72E7"/>
    <w:rsid w:val="31637C7F"/>
    <w:rsid w:val="31730E8D"/>
    <w:rsid w:val="31E97FC5"/>
    <w:rsid w:val="32C37055"/>
    <w:rsid w:val="33031B5F"/>
    <w:rsid w:val="33300003"/>
    <w:rsid w:val="33660B69"/>
    <w:rsid w:val="340B54F0"/>
    <w:rsid w:val="35FF176B"/>
    <w:rsid w:val="363459BE"/>
    <w:rsid w:val="37335F14"/>
    <w:rsid w:val="376E6BC5"/>
    <w:rsid w:val="37797DE6"/>
    <w:rsid w:val="38E42B0C"/>
    <w:rsid w:val="390D2648"/>
    <w:rsid w:val="39EF6B83"/>
    <w:rsid w:val="3A097CD5"/>
    <w:rsid w:val="3A107701"/>
    <w:rsid w:val="3A1331AA"/>
    <w:rsid w:val="3A505FF4"/>
    <w:rsid w:val="3A6A2783"/>
    <w:rsid w:val="3D063F1B"/>
    <w:rsid w:val="3E773ADB"/>
    <w:rsid w:val="3E7F5471"/>
    <w:rsid w:val="3FDC4844"/>
    <w:rsid w:val="40256218"/>
    <w:rsid w:val="41340190"/>
    <w:rsid w:val="41BD71B7"/>
    <w:rsid w:val="437D3680"/>
    <w:rsid w:val="446200E4"/>
    <w:rsid w:val="446329B0"/>
    <w:rsid w:val="45447468"/>
    <w:rsid w:val="4562164B"/>
    <w:rsid w:val="45DF0BF7"/>
    <w:rsid w:val="460E2A0B"/>
    <w:rsid w:val="463E666B"/>
    <w:rsid w:val="464A3AA6"/>
    <w:rsid w:val="46861E66"/>
    <w:rsid w:val="47257CF3"/>
    <w:rsid w:val="474C2BE7"/>
    <w:rsid w:val="47B3743F"/>
    <w:rsid w:val="47F96CEB"/>
    <w:rsid w:val="486518B9"/>
    <w:rsid w:val="498A4887"/>
    <w:rsid w:val="49E74C5B"/>
    <w:rsid w:val="4ABB7BB9"/>
    <w:rsid w:val="4AC64175"/>
    <w:rsid w:val="4B88134F"/>
    <w:rsid w:val="4BCA1ECD"/>
    <w:rsid w:val="4CC1731D"/>
    <w:rsid w:val="4D1C6ED5"/>
    <w:rsid w:val="4D3B0947"/>
    <w:rsid w:val="4F3B17A3"/>
    <w:rsid w:val="4FF65C8E"/>
    <w:rsid w:val="515B095E"/>
    <w:rsid w:val="524C34A2"/>
    <w:rsid w:val="53380EB5"/>
    <w:rsid w:val="538B7B55"/>
    <w:rsid w:val="539B6EA6"/>
    <w:rsid w:val="543D23EC"/>
    <w:rsid w:val="54705BFB"/>
    <w:rsid w:val="54B57F3A"/>
    <w:rsid w:val="55744694"/>
    <w:rsid w:val="5622753A"/>
    <w:rsid w:val="59E77D1D"/>
    <w:rsid w:val="5ACB7BEB"/>
    <w:rsid w:val="5AD67C6F"/>
    <w:rsid w:val="5B042F2E"/>
    <w:rsid w:val="5BAC119B"/>
    <w:rsid w:val="5C4E0BA8"/>
    <w:rsid w:val="5CA37DBB"/>
    <w:rsid w:val="5D09016E"/>
    <w:rsid w:val="5D0F0170"/>
    <w:rsid w:val="5D7929F4"/>
    <w:rsid w:val="5E23299D"/>
    <w:rsid w:val="5F0D7F4E"/>
    <w:rsid w:val="5F267413"/>
    <w:rsid w:val="5F815990"/>
    <w:rsid w:val="5FD623C9"/>
    <w:rsid w:val="5FFA2330"/>
    <w:rsid w:val="629A5A07"/>
    <w:rsid w:val="640B2828"/>
    <w:rsid w:val="651263C7"/>
    <w:rsid w:val="665434EF"/>
    <w:rsid w:val="666E3C00"/>
    <w:rsid w:val="6B932B69"/>
    <w:rsid w:val="6B9F43FA"/>
    <w:rsid w:val="6CE30B2B"/>
    <w:rsid w:val="6D59360A"/>
    <w:rsid w:val="6E114AE0"/>
    <w:rsid w:val="6E904B8C"/>
    <w:rsid w:val="7168203B"/>
    <w:rsid w:val="72E84883"/>
    <w:rsid w:val="73B0091A"/>
    <w:rsid w:val="73DE36AD"/>
    <w:rsid w:val="743C3BD8"/>
    <w:rsid w:val="744D2C47"/>
    <w:rsid w:val="749E4ECB"/>
    <w:rsid w:val="75D43B56"/>
    <w:rsid w:val="75EA674B"/>
    <w:rsid w:val="770148CA"/>
    <w:rsid w:val="7740383A"/>
    <w:rsid w:val="781A23DD"/>
    <w:rsid w:val="78B82F5A"/>
    <w:rsid w:val="78D86D77"/>
    <w:rsid w:val="7A041001"/>
    <w:rsid w:val="7A2F2BB9"/>
    <w:rsid w:val="7AB67DA5"/>
    <w:rsid w:val="7B41114C"/>
    <w:rsid w:val="7BFB53F0"/>
    <w:rsid w:val="7DFA013E"/>
    <w:rsid w:val="7E3F2D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761</Words>
  <Characters>4341</Characters>
  <Lines>36</Lines>
  <Paragraphs>10</Paragraphs>
  <TotalTime>2</TotalTime>
  <ScaleCrop>false</ScaleCrop>
  <LinksUpToDate>false</LinksUpToDate>
  <CharactersWithSpaces>5092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2022-02-25T01:00:05Z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F6F5AA2988954B51ACDAD4969C281C23</vt:lpwstr>
  </property>
</Properties>
</file>