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olor w:val="000000" w:themeColor="text1"/>
          <w:sz w:val="52"/>
          <w:szCs w:val="52"/>
          <w:lang w:val="en-US" w:eastAsia="zh-CN"/>
          <w14:textFill>
            <w14:solidFill>
              <w14:schemeClr w14:val="tx1"/>
            </w14:solidFill>
          </w14:textFill>
        </w:rPr>
      </w:pPr>
    </w:p>
    <w:p>
      <w:pPr>
        <w:jc w:val="center"/>
        <w:rPr>
          <w:rFonts w:hint="eastAsia"/>
          <w:color w:val="000000" w:themeColor="text1"/>
          <w:sz w:val="52"/>
          <w:szCs w:val="52"/>
          <w:lang w:val="en-US" w:eastAsia="zh-CN"/>
          <w14:textFill>
            <w14:solidFill>
              <w14:schemeClr w14:val="tx1"/>
            </w14:solidFill>
          </w14:textFill>
        </w:rPr>
      </w:pPr>
    </w:p>
    <w:p>
      <w:pPr>
        <w:jc w:val="center"/>
        <w:rPr>
          <w:rFonts w:hint="eastAsia"/>
          <w:color w:val="000000" w:themeColor="text1"/>
          <w:sz w:val="52"/>
          <w:szCs w:val="52"/>
          <w:lang w:val="en-US" w:eastAsia="zh-CN"/>
          <w14:textFill>
            <w14:solidFill>
              <w14:schemeClr w14:val="tx1"/>
            </w14:solidFill>
          </w14:textFill>
        </w:rPr>
      </w:pPr>
    </w:p>
    <w:p>
      <w:pPr>
        <w:jc w:val="center"/>
        <w:rPr>
          <w:rFonts w:hint="eastAsia"/>
          <w:color w:val="000000" w:themeColor="text1"/>
          <w:sz w:val="52"/>
          <w:szCs w:val="52"/>
          <w:lang w:val="en-US" w:eastAsia="zh-CN"/>
          <w14:textFill>
            <w14:solidFill>
              <w14:schemeClr w14:val="tx1"/>
            </w14:solidFill>
          </w14:textFill>
        </w:rPr>
      </w:pPr>
    </w:p>
    <w:p>
      <w:pPr>
        <w:jc w:val="center"/>
        <w:rPr>
          <w:rFonts w:hint="eastAsia"/>
          <w:color w:val="000000" w:themeColor="text1"/>
          <w:sz w:val="52"/>
          <w:szCs w:val="52"/>
          <w:lang w:val="en-US" w:eastAsia="zh-CN"/>
          <w14:textFill>
            <w14:solidFill>
              <w14:schemeClr w14:val="tx1"/>
            </w14:solidFill>
          </w14:textFill>
        </w:rPr>
      </w:pPr>
    </w:p>
    <w:p>
      <w:pPr>
        <w:jc w:val="center"/>
        <w:rPr>
          <w:rFonts w:hint="eastAsia"/>
          <w:color w:val="000000" w:themeColor="text1"/>
          <w:sz w:val="52"/>
          <w:szCs w:val="52"/>
          <w:lang w:val="en-US" w:eastAsia="zh-CN"/>
          <w14:textFill>
            <w14:solidFill>
              <w14:schemeClr w14:val="tx1"/>
            </w14:solidFill>
          </w14:textFill>
        </w:rPr>
      </w:pPr>
      <w:r>
        <w:rPr>
          <w:rFonts w:hint="eastAsia"/>
          <w:color w:val="000000" w:themeColor="text1"/>
          <w:sz w:val="52"/>
          <w:szCs w:val="52"/>
          <w:lang w:val="en-US" w:eastAsia="zh-CN"/>
          <w14:textFill>
            <w14:solidFill>
              <w14:schemeClr w14:val="tx1"/>
            </w14:solidFill>
          </w14:textFill>
        </w:rPr>
        <w:t>2022</w:t>
      </w:r>
      <w:r>
        <w:rPr>
          <w:rFonts w:hint="eastAsia"/>
          <w:color w:val="000000" w:themeColor="text1"/>
          <w:sz w:val="52"/>
          <w:szCs w:val="52"/>
          <w14:textFill>
            <w14:solidFill>
              <w14:schemeClr w14:val="tx1"/>
            </w14:solidFill>
          </w14:textFill>
        </w:rPr>
        <w:t>年</w:t>
      </w:r>
      <w:r>
        <w:rPr>
          <w:rFonts w:hint="eastAsia"/>
          <w:color w:val="000000" w:themeColor="text1"/>
          <w:sz w:val="52"/>
          <w:szCs w:val="52"/>
          <w:lang w:val="en-US" w:eastAsia="zh-CN"/>
          <w14:textFill>
            <w14:solidFill>
              <w14:schemeClr w14:val="tx1"/>
            </w14:solidFill>
          </w14:textFill>
        </w:rPr>
        <w:t>三亚市天涯区过岭幼儿园</w:t>
      </w:r>
    </w:p>
    <w:p>
      <w:pPr>
        <w:jc w:val="center"/>
        <w:rPr>
          <w:color w:val="000000" w:themeColor="text1"/>
          <w:sz w:val="52"/>
          <w:szCs w:val="52"/>
          <w14:textFill>
            <w14:solidFill>
              <w14:schemeClr w14:val="tx1"/>
            </w14:solidFill>
          </w14:textFill>
        </w:rPr>
      </w:pPr>
      <w:r>
        <w:rPr>
          <w:rFonts w:hint="eastAsia"/>
          <w:color w:val="000000" w:themeColor="text1"/>
          <w:sz w:val="52"/>
          <w:szCs w:val="52"/>
          <w14:textFill>
            <w14:solidFill>
              <w14:schemeClr w14:val="tx1"/>
            </w14:solidFill>
          </w14:textFill>
        </w:rPr>
        <w:t>单位预算</w:t>
      </w:r>
    </w:p>
    <w:p>
      <w:pPr>
        <w:ind w:firstLine="1680"/>
        <w:jc w:val="center"/>
        <w:rPr>
          <w:color w:val="000000" w:themeColor="text1"/>
          <w:sz w:val="84"/>
          <w:szCs w:val="84"/>
          <w14:textFill>
            <w14:solidFill>
              <w14:schemeClr w14:val="tx1"/>
            </w14:solidFill>
          </w14:textFill>
        </w:rPr>
      </w:pPr>
    </w:p>
    <w:p>
      <w:pPr>
        <w:ind w:firstLine="1680"/>
        <w:jc w:val="center"/>
        <w:rPr>
          <w:color w:val="000000" w:themeColor="text1"/>
          <w:sz w:val="84"/>
          <w:szCs w:val="84"/>
          <w14:textFill>
            <w14:solidFill>
              <w14:schemeClr w14:val="tx1"/>
            </w14:solidFill>
          </w14:textFill>
        </w:rPr>
      </w:pPr>
    </w:p>
    <w:p>
      <w:pPr>
        <w:ind w:firstLine="1680"/>
        <w:jc w:val="center"/>
        <w:rPr>
          <w:color w:val="000000" w:themeColor="text1"/>
          <w:sz w:val="84"/>
          <w:szCs w:val="84"/>
          <w14:textFill>
            <w14:solidFill>
              <w14:schemeClr w14:val="tx1"/>
            </w14:solidFill>
          </w14:textFill>
        </w:rPr>
      </w:pPr>
    </w:p>
    <w:p>
      <w:pPr>
        <w:ind w:firstLine="1680"/>
        <w:jc w:val="center"/>
        <w:rPr>
          <w:color w:val="000000" w:themeColor="text1"/>
          <w:sz w:val="84"/>
          <w:szCs w:val="84"/>
          <w14:textFill>
            <w14:solidFill>
              <w14:schemeClr w14:val="tx1"/>
            </w14:solidFill>
          </w14:textFill>
        </w:rPr>
      </w:pPr>
    </w:p>
    <w:p>
      <w:pPr>
        <w:ind w:firstLine="1680"/>
        <w:jc w:val="center"/>
        <w:rPr>
          <w:color w:val="000000" w:themeColor="text1"/>
          <w:sz w:val="84"/>
          <w:szCs w:val="84"/>
          <w14:textFill>
            <w14:solidFill>
              <w14:schemeClr w14:val="tx1"/>
            </w14:solidFill>
          </w14:textFill>
        </w:rPr>
      </w:pPr>
    </w:p>
    <w:p>
      <w:pPr>
        <w:rPr>
          <w:color w:val="000000" w:themeColor="text1"/>
          <w:sz w:val="84"/>
          <w:szCs w:val="84"/>
          <w14:textFill>
            <w14:solidFill>
              <w14:schemeClr w14:val="tx1"/>
            </w14:solidFill>
          </w14:textFill>
        </w:rPr>
      </w:pPr>
    </w:p>
    <w:p>
      <w:pPr>
        <w:jc w:val="center"/>
        <w:rPr>
          <w:rFonts w:ascii="黑体" w:hAnsi="黑体" w:eastAsia="黑体"/>
          <w:color w:val="000000" w:themeColor="text1"/>
          <w:sz w:val="52"/>
          <w:szCs w:val="52"/>
          <w14:textFill>
            <w14:solidFill>
              <w14:schemeClr w14:val="tx1"/>
            </w14:solidFill>
          </w14:textFill>
        </w:rPr>
      </w:pPr>
      <w:r>
        <w:rPr>
          <w:rFonts w:hint="eastAsia" w:ascii="黑体" w:hAnsi="黑体" w:eastAsia="黑体"/>
          <w:color w:val="000000" w:themeColor="text1"/>
          <w:sz w:val="52"/>
          <w:szCs w:val="52"/>
          <w14:textFill>
            <w14:solidFill>
              <w14:schemeClr w14:val="tx1"/>
            </w14:solidFill>
          </w14:textFill>
        </w:rPr>
        <w:t>目录</w:t>
      </w:r>
    </w:p>
    <w:p>
      <w:pPr>
        <w:pStyle w:val="4"/>
        <w:numPr>
          <w:ilvl w:val="0"/>
          <w:numId w:val="1"/>
        </w:numPr>
        <w:ind w:firstLineChars="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w:t>
      </w:r>
      <w:r>
        <w:rPr>
          <w:rFonts w:hint="eastAsia" w:ascii="仿宋_GB2312" w:hAnsi="黑体"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三亚市天涯区过岭幼儿园</w:t>
      </w:r>
      <w:r>
        <w:rPr>
          <w:rFonts w:hint="eastAsia" w:ascii="黑体" w:hAnsi="黑体" w:eastAsia="黑体"/>
          <w:color w:val="000000" w:themeColor="text1"/>
          <w:sz w:val="32"/>
          <w:szCs w:val="32"/>
          <w14:textFill>
            <w14:solidFill>
              <w14:schemeClr w14:val="tx1"/>
            </w14:solidFill>
          </w14:textFill>
        </w:rPr>
        <w:t>（单位）概况</w:t>
      </w:r>
    </w:p>
    <w:p>
      <w:pPr>
        <w:pStyle w:val="4"/>
        <w:numPr>
          <w:ilvl w:val="0"/>
          <w:numId w:val="2"/>
        </w:numPr>
        <w:ind w:firstLineChars="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主要职能</w:t>
      </w:r>
    </w:p>
    <w:p>
      <w:pPr>
        <w:pStyle w:val="4"/>
        <w:numPr>
          <w:ilvl w:val="0"/>
          <w:numId w:val="1"/>
        </w:numPr>
        <w:ind w:firstLineChars="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三亚市天涯区过岭幼儿园</w:t>
      </w:r>
      <w:r>
        <w:rPr>
          <w:rFonts w:hint="eastAsia" w:ascii="黑体" w:hAnsi="黑体" w:eastAsia="黑体"/>
          <w:color w:val="000000" w:themeColor="text1"/>
          <w:sz w:val="32"/>
          <w:szCs w:val="32"/>
          <w14:textFill>
            <w14:solidFill>
              <w14:schemeClr w14:val="tx1"/>
            </w14:solidFill>
          </w14:textFill>
        </w:rPr>
        <w:t>（单位）</w:t>
      </w:r>
      <w:r>
        <w:rPr>
          <w:rFonts w:hint="eastAsia" w:ascii="黑体" w:hAnsi="黑体" w:eastAsia="黑体"/>
          <w:color w:val="000000" w:themeColor="text1"/>
          <w:sz w:val="32"/>
          <w:szCs w:val="32"/>
          <w:lang w:val="en-US" w:eastAsia="zh-CN"/>
          <w14:textFill>
            <w14:solidFill>
              <w14:schemeClr w14:val="tx1"/>
            </w14:solidFill>
          </w14:textFill>
        </w:rPr>
        <w:t>2022</w:t>
      </w:r>
      <w:r>
        <w:rPr>
          <w:rFonts w:hint="eastAsia" w:ascii="黑体" w:hAnsi="黑体" w:eastAsia="黑体"/>
          <w:color w:val="000000" w:themeColor="text1"/>
          <w:sz w:val="32"/>
          <w:szCs w:val="32"/>
          <w14:textFill>
            <w14:solidFill>
              <w14:schemeClr w14:val="tx1"/>
            </w14:solidFill>
          </w14:textFill>
        </w:rPr>
        <w:t>年部门（单位）预算表</w:t>
      </w:r>
    </w:p>
    <w:p>
      <w:pPr>
        <w:pStyle w:val="4"/>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财政拨款收支总表</w:t>
      </w:r>
    </w:p>
    <w:p>
      <w:pPr>
        <w:pStyle w:val="4"/>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一般公共预算支出表</w:t>
      </w:r>
    </w:p>
    <w:p>
      <w:pPr>
        <w:pStyle w:val="4"/>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一般公共预算基本支出表</w:t>
      </w:r>
    </w:p>
    <w:p>
      <w:pPr>
        <w:pStyle w:val="4"/>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一般公共预算“三公”经费支出表</w:t>
      </w:r>
    </w:p>
    <w:p>
      <w:pPr>
        <w:pStyle w:val="4"/>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政府性基金预算支出表。</w:t>
      </w:r>
    </w:p>
    <w:p>
      <w:pPr>
        <w:pStyle w:val="4"/>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政府性基金预算“三公”经费支出表</w:t>
      </w:r>
    </w:p>
    <w:p>
      <w:pPr>
        <w:pStyle w:val="4"/>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部门</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收支总表</w:t>
      </w:r>
    </w:p>
    <w:p>
      <w:pPr>
        <w:pStyle w:val="4"/>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部门</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收入总表</w:t>
      </w:r>
    </w:p>
    <w:p>
      <w:pPr>
        <w:pStyle w:val="4"/>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部门</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支出总表</w:t>
      </w:r>
    </w:p>
    <w:p>
      <w:pPr>
        <w:pStyle w:val="4"/>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项目支出绩效信息表</w:t>
      </w:r>
    </w:p>
    <w:p>
      <w:pPr>
        <w:pStyle w:val="4"/>
        <w:numPr>
          <w:ilvl w:val="0"/>
          <w:numId w:val="1"/>
        </w:numPr>
        <w:ind w:firstLineChars="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三亚市天涯区过岭幼儿园</w:t>
      </w:r>
      <w:r>
        <w:rPr>
          <w:rFonts w:hint="eastAsia" w:ascii="黑体" w:hAnsi="黑体" w:eastAsia="黑体"/>
          <w:color w:val="000000" w:themeColor="text1"/>
          <w:sz w:val="32"/>
          <w:szCs w:val="32"/>
          <w14:textFill>
            <w14:solidFill>
              <w14:schemeClr w14:val="tx1"/>
            </w14:solidFill>
          </w14:textFill>
        </w:rPr>
        <w:t>（单位）</w:t>
      </w:r>
      <w:r>
        <w:rPr>
          <w:rFonts w:hint="eastAsia" w:ascii="黑体" w:hAnsi="黑体" w:eastAsia="黑体"/>
          <w:color w:val="000000" w:themeColor="text1"/>
          <w:sz w:val="32"/>
          <w:szCs w:val="32"/>
          <w:lang w:val="en-US" w:eastAsia="zh-CN"/>
          <w14:textFill>
            <w14:solidFill>
              <w14:schemeClr w14:val="tx1"/>
            </w14:solidFill>
          </w14:textFill>
        </w:rPr>
        <w:t>2022</w:t>
      </w:r>
      <w:r>
        <w:rPr>
          <w:rFonts w:hint="eastAsia" w:ascii="黑体" w:hAnsi="黑体" w:eastAsia="黑体"/>
          <w:color w:val="000000" w:themeColor="text1"/>
          <w:sz w:val="32"/>
          <w:szCs w:val="32"/>
          <w14:textFill>
            <w14:solidFill>
              <w14:schemeClr w14:val="tx1"/>
            </w14:solidFill>
          </w14:textFill>
        </w:rPr>
        <w:t>年（单位）预算情况说明</w:t>
      </w:r>
    </w:p>
    <w:p>
      <w:pPr>
        <w:pStyle w:val="4"/>
        <w:numPr>
          <w:ilvl w:val="0"/>
          <w:numId w:val="1"/>
        </w:numPr>
        <w:ind w:firstLineChars="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名词解释</w:t>
      </w:r>
    </w:p>
    <w:p>
      <w:pPr>
        <w:pStyle w:val="4"/>
        <w:ind w:left="1320" w:firstLine="0" w:firstLineChars="0"/>
        <w:jc w:val="left"/>
        <w:rPr>
          <w:rFonts w:ascii="黑体" w:hAnsi="黑体" w:eastAsia="黑体"/>
          <w:color w:val="000000" w:themeColor="text1"/>
          <w:sz w:val="32"/>
          <w:szCs w:val="32"/>
          <w14:textFill>
            <w14:solidFill>
              <w14:schemeClr w14:val="tx1"/>
            </w14:solidFill>
          </w14:textFill>
        </w:rPr>
      </w:pPr>
    </w:p>
    <w:p>
      <w:pPr>
        <w:jc w:val="left"/>
        <w:rPr>
          <w:rFonts w:ascii="黑体" w:hAnsi="黑体" w:eastAsia="黑体"/>
          <w:color w:val="000000" w:themeColor="text1"/>
          <w:sz w:val="32"/>
          <w:szCs w:val="32"/>
          <w14:textFill>
            <w14:solidFill>
              <w14:schemeClr w14:val="tx1"/>
            </w14:solidFill>
          </w14:textFill>
        </w:rPr>
      </w:pPr>
    </w:p>
    <w:p>
      <w:pPr>
        <w:jc w:val="left"/>
        <w:rPr>
          <w:rFonts w:ascii="黑体" w:hAnsi="黑体" w:eastAsia="黑体"/>
          <w:color w:val="000000" w:themeColor="text1"/>
          <w:sz w:val="32"/>
          <w:szCs w:val="32"/>
          <w14:textFill>
            <w14:solidFill>
              <w14:schemeClr w14:val="tx1"/>
            </w14:solidFill>
          </w14:textFill>
        </w:rPr>
      </w:pPr>
    </w:p>
    <w:p>
      <w:pPr>
        <w:jc w:val="left"/>
        <w:rPr>
          <w:rFonts w:ascii="黑体" w:hAnsi="黑体" w:eastAsia="黑体"/>
          <w:color w:val="000000" w:themeColor="text1"/>
          <w:sz w:val="32"/>
          <w:szCs w:val="32"/>
          <w14:textFill>
            <w14:solidFill>
              <w14:schemeClr w14:val="tx1"/>
            </w14:solidFill>
          </w14:textFill>
        </w:rPr>
      </w:pPr>
    </w:p>
    <w:p>
      <w:pPr>
        <w:pStyle w:val="4"/>
        <w:numPr>
          <w:ilvl w:val="0"/>
          <w:numId w:val="4"/>
        </w:numPr>
        <w:ind w:firstLineChars="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三亚市天涯区过岭幼儿园</w:t>
      </w:r>
      <w:r>
        <w:rPr>
          <w:rFonts w:hint="eastAsia" w:ascii="黑体" w:hAnsi="黑体" w:eastAsia="黑体"/>
          <w:color w:val="000000" w:themeColor="text1"/>
          <w:sz w:val="32"/>
          <w:szCs w:val="32"/>
          <w14:textFill>
            <w14:solidFill>
              <w14:schemeClr w14:val="tx1"/>
            </w14:solidFill>
          </w14:textFill>
        </w:rPr>
        <w:t>概况</w:t>
      </w:r>
    </w:p>
    <w:p>
      <w:pPr>
        <w:jc w:val="left"/>
        <w:rPr>
          <w:rFonts w:ascii="仿宋_GB2312" w:hAnsi="仿宋_GB2312" w:eastAsia="仿宋_GB2312" w:cs="仿宋_GB2312"/>
          <w:color w:val="000000" w:themeColor="text1"/>
          <w:sz w:val="32"/>
          <w:szCs w:val="32"/>
          <w14:textFill>
            <w14:solidFill>
              <w14:schemeClr w14:val="tx1"/>
            </w14:solidFill>
          </w14:textFill>
        </w:rPr>
      </w:pPr>
    </w:p>
    <w:p>
      <w:pPr>
        <w:pStyle w:val="4"/>
        <w:numPr>
          <w:ilvl w:val="0"/>
          <w:numId w:val="5"/>
        </w:numPr>
        <w:ind w:firstLineChars="0"/>
        <w:jc w:val="left"/>
        <w:rPr>
          <w:rFonts w:hint="eastAsia" w:ascii="仿宋_GB2312" w:eastAsia="仿宋_GB2312"/>
          <w:color w:val="000000"/>
          <w:sz w:val="32"/>
          <w:szCs w:val="32"/>
          <w:shd w:val="clear" w:color="auto" w:fill="FFFFFF"/>
          <w:lang w:eastAsia="zh-CN"/>
        </w:rPr>
      </w:pPr>
      <w:r>
        <w:rPr>
          <w:rFonts w:hint="eastAsia" w:ascii="黑体" w:hAnsi="黑体" w:eastAsia="黑体" w:cs="仿宋_GB2312"/>
          <w:color w:val="000000" w:themeColor="text1"/>
          <w:sz w:val="32"/>
          <w:szCs w:val="32"/>
          <w14:textFill>
            <w14:solidFill>
              <w14:schemeClr w14:val="tx1"/>
            </w14:solidFill>
          </w14:textFill>
        </w:rPr>
        <w:t>主要职能</w:t>
      </w:r>
    </w:p>
    <w:p>
      <w:pPr>
        <w:pStyle w:val="6"/>
        <w:numPr>
          <w:ilvl w:val="0"/>
          <w:numId w:val="0"/>
        </w:numPr>
        <w:ind w:firstLine="640" w:firstLineChars="200"/>
        <w:jc w:val="left"/>
        <w:rPr>
          <w:rFonts w:ascii="仿宋_GB2312" w:hAnsi="黑体" w:eastAsia="仿宋_GB2312" w:cs="仿宋_GB2312"/>
          <w:color w:val="000000" w:themeColor="text1"/>
          <w:sz w:val="32"/>
          <w:szCs w:val="32"/>
          <w14:textFill>
            <w14:solidFill>
              <w14:schemeClr w14:val="tx1"/>
            </w14:solidFill>
          </w14:textFill>
        </w:rPr>
      </w:pPr>
      <w:r>
        <w:rPr>
          <w:rFonts w:hint="eastAsia" w:ascii="仿宋_GB2312" w:eastAsia="仿宋_GB2312"/>
          <w:color w:val="000000"/>
          <w:sz w:val="32"/>
          <w:szCs w:val="32"/>
          <w:shd w:val="clear" w:color="auto" w:fill="FFFFFF"/>
        </w:rPr>
        <w:t>贯彻执行党和国家教育工作方针、政策和法律、法规，实施</w:t>
      </w:r>
      <w:r>
        <w:rPr>
          <w:rFonts w:hint="eastAsia" w:ascii="仿宋_GB2312" w:eastAsia="仿宋_GB2312"/>
          <w:color w:val="000000"/>
          <w:sz w:val="32"/>
          <w:szCs w:val="32"/>
          <w:shd w:val="clear" w:color="auto" w:fill="FFFFFF"/>
          <w:lang w:val="en-US" w:eastAsia="zh-CN"/>
        </w:rPr>
        <w:t>学前</w:t>
      </w:r>
      <w:r>
        <w:rPr>
          <w:rFonts w:hint="eastAsia" w:ascii="仿宋_GB2312" w:eastAsia="仿宋_GB2312"/>
          <w:color w:val="000000"/>
          <w:sz w:val="32"/>
          <w:szCs w:val="32"/>
          <w:shd w:val="clear" w:color="auto" w:fill="FFFFFF"/>
        </w:rPr>
        <w:t>教育，推动</w:t>
      </w:r>
      <w:r>
        <w:rPr>
          <w:rFonts w:hint="eastAsia" w:ascii="仿宋_GB2312" w:eastAsia="仿宋_GB2312"/>
          <w:color w:val="000000"/>
          <w:sz w:val="32"/>
          <w:szCs w:val="32"/>
          <w:shd w:val="clear" w:color="auto" w:fill="FFFFFF"/>
          <w:lang w:val="en-US" w:eastAsia="zh-CN"/>
        </w:rPr>
        <w:t>学前</w:t>
      </w:r>
      <w:r>
        <w:rPr>
          <w:rFonts w:hint="eastAsia" w:ascii="仿宋_GB2312" w:eastAsia="仿宋_GB2312"/>
          <w:color w:val="000000"/>
          <w:sz w:val="32"/>
          <w:szCs w:val="32"/>
          <w:shd w:val="clear" w:color="auto" w:fill="FFFFFF"/>
        </w:rPr>
        <w:t>教育事业发展；贯彻执行国家教育方针政策，传播科学教育观念，促进农村事业发展，促进</w:t>
      </w:r>
      <w:r>
        <w:rPr>
          <w:rFonts w:hint="eastAsia" w:ascii="仿宋_GB2312" w:eastAsia="仿宋_GB2312"/>
          <w:color w:val="000000"/>
          <w:sz w:val="32"/>
          <w:szCs w:val="32"/>
          <w:shd w:val="clear" w:color="auto" w:fill="FFFFFF"/>
          <w:lang w:eastAsia="zh-CN"/>
        </w:rPr>
        <w:t>幼儿</w:t>
      </w:r>
      <w:r>
        <w:rPr>
          <w:rFonts w:hint="eastAsia" w:ascii="仿宋_GB2312" w:eastAsia="仿宋_GB2312"/>
          <w:color w:val="000000"/>
          <w:sz w:val="32"/>
          <w:szCs w:val="32"/>
          <w:shd w:val="clear" w:color="auto" w:fill="FFFFFF"/>
        </w:rPr>
        <w:t>体、智、德、美等和谐发展，保证</w:t>
      </w:r>
      <w:r>
        <w:rPr>
          <w:rFonts w:hint="eastAsia" w:ascii="仿宋_GB2312" w:eastAsia="仿宋_GB2312"/>
          <w:color w:val="000000"/>
          <w:sz w:val="32"/>
          <w:szCs w:val="32"/>
          <w:shd w:val="clear" w:color="auto" w:fill="FFFFFF"/>
          <w:lang w:eastAsia="zh-CN"/>
        </w:rPr>
        <w:t>幼儿</w:t>
      </w:r>
      <w:r>
        <w:rPr>
          <w:rFonts w:hint="eastAsia" w:ascii="仿宋_GB2312" w:eastAsia="仿宋_GB2312"/>
          <w:color w:val="000000"/>
          <w:sz w:val="32"/>
          <w:szCs w:val="32"/>
          <w:shd w:val="clear" w:color="auto" w:fill="FFFFFF"/>
        </w:rPr>
        <w:t>身心健康和生命安全，促进家庭教育质量的不断提高。</w:t>
      </w:r>
    </w:p>
    <w:p>
      <w:pPr>
        <w:ind w:firstLine="320" w:firstLineChars="10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第二部分 </w:t>
      </w:r>
      <w:r>
        <w:rPr>
          <w:rFonts w:hint="eastAsia" w:ascii="仿宋_GB2312" w:hAnsi="黑体"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三亚市天涯区过岭幼儿园</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黑体" w:hAnsi="黑体" w:eastAsia="黑体"/>
          <w:color w:val="000000" w:themeColor="text1"/>
          <w:sz w:val="32"/>
          <w:szCs w:val="32"/>
          <w14:textFill>
            <w14:solidFill>
              <w14:schemeClr w14:val="tx1"/>
            </w14:solidFill>
          </w14:textFill>
        </w:rPr>
        <w:t>年单位预算表</w:t>
      </w:r>
    </w:p>
    <w:p>
      <w:pPr>
        <w:ind w:firstLine="3840" w:firstLineChars="1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单位预算表</w:t>
      </w:r>
    </w:p>
    <w:p>
      <w:pPr>
        <w:ind w:firstLine="3840" w:firstLineChars="1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ind w:firstLine="480" w:firstLineChars="15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第三部分   </w:t>
      </w:r>
      <w:r>
        <w:rPr>
          <w:rFonts w:hint="eastAsia" w:ascii="黑体" w:hAnsi="黑体" w:eastAsia="黑体" w:cs="黑体"/>
          <w:color w:val="000000" w:themeColor="text1"/>
          <w:sz w:val="32"/>
          <w:szCs w:val="32"/>
          <w:lang w:val="en-US" w:eastAsia="zh-CN"/>
          <w14:textFill>
            <w14:solidFill>
              <w14:schemeClr w14:val="tx1"/>
            </w14:solidFill>
          </w14:textFill>
        </w:rPr>
        <w:t>三亚市天涯区过岭幼儿园</w:t>
      </w:r>
      <w:r>
        <w:rPr>
          <w:rFonts w:hint="eastAsia" w:ascii="黑体" w:hAnsi="黑体" w:eastAsia="黑体"/>
          <w:color w:val="000000" w:themeColor="text1"/>
          <w:sz w:val="32"/>
          <w:szCs w:val="32"/>
          <w:lang w:val="en-US" w:eastAsia="zh-CN"/>
          <w14:textFill>
            <w14:solidFill>
              <w14:schemeClr w14:val="tx1"/>
            </w14:solidFill>
          </w14:textFill>
        </w:rPr>
        <w:t>2022</w:t>
      </w:r>
      <w:r>
        <w:rPr>
          <w:rFonts w:hint="eastAsia" w:ascii="黑体" w:hAnsi="黑体" w:eastAsia="黑体"/>
          <w:color w:val="000000" w:themeColor="text1"/>
          <w:sz w:val="32"/>
          <w:szCs w:val="32"/>
          <w14:textFill>
            <w14:solidFill>
              <w14:schemeClr w14:val="tx1"/>
            </w14:solidFill>
          </w14:textFill>
        </w:rPr>
        <w:t>年单位预算情况说明</w:t>
      </w:r>
    </w:p>
    <w:p>
      <w:pPr>
        <w:jc w:val="center"/>
        <w:rPr>
          <w:rFonts w:ascii="黑体" w:hAnsi="黑体" w:eastAsia="黑体"/>
          <w:color w:val="000000" w:themeColor="text1"/>
          <w:sz w:val="32"/>
          <w:szCs w:val="32"/>
          <w14:textFill>
            <w14:solidFill>
              <w14:schemeClr w14:val="tx1"/>
            </w14:solidFill>
          </w14:textFill>
        </w:rPr>
      </w:pPr>
    </w:p>
    <w:p>
      <w:pPr>
        <w:ind w:firstLine="640" w:firstLineChars="20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一、关于</w:t>
      </w:r>
      <w:r>
        <w:rPr>
          <w:rFonts w:hint="eastAsia" w:ascii="黑体" w:hAnsi="黑体" w:eastAsia="黑体" w:cs="黑体"/>
          <w:color w:val="000000" w:themeColor="text1"/>
          <w:sz w:val="32"/>
          <w:szCs w:val="32"/>
          <w:lang w:val="en-US" w:eastAsia="zh-CN"/>
          <w14:textFill>
            <w14:solidFill>
              <w14:schemeClr w14:val="tx1"/>
            </w14:solidFill>
          </w14:textFill>
        </w:rPr>
        <w:t>三亚市天涯区过岭幼儿园</w:t>
      </w:r>
      <w:r>
        <w:rPr>
          <w:rFonts w:hint="eastAsia" w:ascii="黑体" w:hAnsi="黑体" w:eastAsia="黑体"/>
          <w:color w:val="000000" w:themeColor="text1"/>
          <w:sz w:val="32"/>
          <w:szCs w:val="32"/>
          <w:lang w:val="en-US" w:eastAsia="zh-CN"/>
          <w14:textFill>
            <w14:solidFill>
              <w14:schemeClr w14:val="tx1"/>
            </w14:solidFill>
          </w14:textFill>
        </w:rPr>
        <w:t>2022</w:t>
      </w:r>
      <w:r>
        <w:rPr>
          <w:rFonts w:hint="eastAsia" w:ascii="黑体" w:hAnsi="黑体" w:eastAsia="黑体"/>
          <w:color w:val="000000" w:themeColor="text1"/>
          <w:sz w:val="32"/>
          <w:szCs w:val="32"/>
          <w14:textFill>
            <w14:solidFill>
              <w14:schemeClr w14:val="tx1"/>
            </w14:solidFill>
          </w14:textFill>
        </w:rPr>
        <w:t>年财政拨款收支预算情况的总体说明</w:t>
      </w:r>
    </w:p>
    <w:p>
      <w:pPr>
        <w:ind w:firstLine="640" w:firstLineChars="200"/>
        <w:jc w:val="left"/>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三亚市天涯区过岭幼儿园2022</w:t>
      </w:r>
      <w:r>
        <w:rPr>
          <w:rFonts w:hint="eastAsia" w:ascii="仿宋_GB2312" w:hAnsi="黑体" w:eastAsia="仿宋_GB2312"/>
          <w:color w:val="000000" w:themeColor="text1"/>
          <w:sz w:val="32"/>
          <w:szCs w:val="32"/>
          <w14:textFill>
            <w14:solidFill>
              <w14:schemeClr w14:val="tx1"/>
            </w14:solidFill>
          </w14:textFill>
        </w:rPr>
        <w:t>年财政拨款收支总预算</w:t>
      </w:r>
      <w:r>
        <w:rPr>
          <w:rFonts w:hint="eastAsia" w:ascii="仿宋_GB2312" w:hAnsi="黑体" w:eastAsia="仿宋_GB2312"/>
          <w:color w:val="000000" w:themeColor="text1"/>
          <w:sz w:val="32"/>
          <w:szCs w:val="32"/>
          <w:lang w:val="en-US" w:eastAsia="zh-CN"/>
          <w14:textFill>
            <w14:solidFill>
              <w14:schemeClr w14:val="tx1"/>
            </w14:solidFill>
          </w14:textFill>
        </w:rPr>
        <w:t>151.99</w:t>
      </w:r>
      <w:r>
        <w:rPr>
          <w:rFonts w:hint="eastAsia" w:ascii="仿宋_GB2312" w:hAnsi="黑体" w:eastAsia="仿宋_GB2312"/>
          <w:color w:val="000000" w:themeColor="text1"/>
          <w:sz w:val="32"/>
          <w:szCs w:val="32"/>
          <w14:textFill>
            <w14:solidFill>
              <w14:schemeClr w14:val="tx1"/>
            </w14:solidFill>
          </w14:textFill>
        </w:rPr>
        <w:t>万元。其中，收入总计</w:t>
      </w:r>
      <w:r>
        <w:rPr>
          <w:rFonts w:hint="eastAsia" w:ascii="仿宋_GB2312" w:hAnsi="黑体" w:eastAsia="仿宋_GB2312"/>
          <w:color w:val="000000" w:themeColor="text1"/>
          <w:sz w:val="32"/>
          <w:szCs w:val="32"/>
          <w:lang w:val="en-US" w:eastAsia="zh-CN"/>
          <w14:textFill>
            <w14:solidFill>
              <w14:schemeClr w14:val="tx1"/>
            </w14:solidFill>
          </w14:textFill>
        </w:rPr>
        <w:t>151.99</w:t>
      </w:r>
      <w:r>
        <w:rPr>
          <w:rFonts w:hint="eastAsia" w:ascii="仿宋_GB2312" w:hAnsi="黑体" w:eastAsia="仿宋_GB2312"/>
          <w:color w:val="000000" w:themeColor="text1"/>
          <w:sz w:val="32"/>
          <w:szCs w:val="32"/>
          <w14:textFill>
            <w14:solidFill>
              <w14:schemeClr w14:val="tx1"/>
            </w14:solidFill>
          </w14:textFill>
        </w:rPr>
        <w:t>万元，包括一般公共预算本年收入</w:t>
      </w:r>
      <w:r>
        <w:rPr>
          <w:rFonts w:hint="eastAsia" w:ascii="仿宋_GB2312" w:hAnsi="黑体" w:eastAsia="仿宋_GB2312"/>
          <w:color w:val="000000" w:themeColor="text1"/>
          <w:sz w:val="32"/>
          <w:szCs w:val="32"/>
          <w:lang w:val="en-US" w:eastAsia="zh-CN"/>
          <w14:textFill>
            <w14:solidFill>
              <w14:schemeClr w14:val="tx1"/>
            </w14:solidFill>
          </w14:textFill>
        </w:rPr>
        <w:t>145.73</w:t>
      </w:r>
      <w:r>
        <w:rPr>
          <w:rFonts w:hint="eastAsia" w:ascii="仿宋_GB2312" w:hAnsi="黑体" w:eastAsia="仿宋_GB2312"/>
          <w:color w:val="000000" w:themeColor="text1"/>
          <w:sz w:val="32"/>
          <w:szCs w:val="32"/>
          <w14:textFill>
            <w14:solidFill>
              <w14:schemeClr w14:val="tx1"/>
            </w14:solidFill>
          </w14:textFill>
        </w:rPr>
        <w:t>万元、上年结转</w:t>
      </w:r>
      <w:r>
        <w:rPr>
          <w:rFonts w:hint="eastAsia" w:ascii="仿宋_GB2312" w:hAnsi="黑体" w:eastAsia="仿宋_GB2312"/>
          <w:color w:val="000000" w:themeColor="text1"/>
          <w:sz w:val="32"/>
          <w:szCs w:val="32"/>
          <w:lang w:val="en-US" w:eastAsia="zh-CN"/>
          <w14:textFill>
            <w14:solidFill>
              <w14:schemeClr w14:val="tx1"/>
            </w14:solidFill>
          </w14:textFill>
        </w:rPr>
        <w:t>6.26</w:t>
      </w:r>
      <w:r>
        <w:rPr>
          <w:rFonts w:hint="eastAsia" w:ascii="仿宋_GB2312" w:hAnsi="黑体" w:eastAsia="仿宋_GB2312"/>
          <w:color w:val="000000" w:themeColor="text1"/>
          <w:sz w:val="32"/>
          <w:szCs w:val="32"/>
          <w14:textFill>
            <w14:solidFill>
              <w14:schemeClr w14:val="tx1"/>
            </w14:solidFill>
          </w14:textFill>
        </w:rPr>
        <w:t>万元；支出总计</w:t>
      </w:r>
      <w:r>
        <w:rPr>
          <w:rFonts w:hint="eastAsia" w:ascii="仿宋_GB2312" w:hAnsi="黑体" w:eastAsia="仿宋_GB2312"/>
          <w:color w:val="000000" w:themeColor="text1"/>
          <w:sz w:val="32"/>
          <w:szCs w:val="32"/>
          <w:lang w:val="en-US" w:eastAsia="zh-CN"/>
          <w14:textFill>
            <w14:solidFill>
              <w14:schemeClr w14:val="tx1"/>
            </w14:solidFill>
          </w14:textFill>
        </w:rPr>
        <w:t>151.99</w:t>
      </w:r>
      <w:r>
        <w:rPr>
          <w:rFonts w:hint="eastAsia" w:ascii="仿宋_GB2312" w:hAnsi="黑体" w:eastAsia="仿宋_GB2312"/>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szCs w:val="32"/>
          <w14:textFill>
            <w14:solidFill>
              <w14:schemeClr w14:val="tx1"/>
            </w14:solidFill>
          </w14:textFill>
        </w:rPr>
        <w:t>包括</w:t>
      </w:r>
      <w:r>
        <w:rPr>
          <w:rFonts w:ascii="Times New Roman" w:hAnsi="Times New Roman" w:eastAsia="仿宋_GB2312" w:cs="Times New Roman"/>
          <w:color w:val="000000" w:themeColor="text1"/>
          <w:sz w:val="32"/>
          <w:shd w:val="clear" w:color="auto" w:fill="FFFFFF"/>
          <w14:textFill>
            <w14:solidFill>
              <w14:schemeClr w14:val="tx1"/>
            </w14:solidFill>
          </w14:textFill>
        </w:rPr>
        <w:t>教育</w:t>
      </w:r>
      <w:r>
        <w:rPr>
          <w:rFonts w:ascii="Times New Roman" w:hAnsi="Times New Roman" w:eastAsia="仿宋_GB2312" w:cs="Times New Roman"/>
          <w:color w:val="000000" w:themeColor="text1"/>
          <w:sz w:val="32"/>
          <w:szCs w:val="32"/>
          <w14:textFill>
            <w14:solidFill>
              <w14:schemeClr w14:val="tx1"/>
            </w14:solidFill>
          </w14:textFill>
        </w:rPr>
        <w:t>支出</w:t>
      </w:r>
      <w:r>
        <w:rPr>
          <w:rFonts w:hint="eastAsia" w:ascii="仿宋_GB2312" w:hAnsi="黑体" w:eastAsia="仿宋_GB2312"/>
          <w:color w:val="000000" w:themeColor="text1"/>
          <w:sz w:val="32"/>
          <w:szCs w:val="32"/>
          <w:lang w:val="en-US" w:eastAsia="zh-CN"/>
          <w14:textFill>
            <w14:solidFill>
              <w14:schemeClr w14:val="tx1"/>
            </w14:solidFill>
          </w14:textFill>
        </w:rPr>
        <w:t>151.99</w:t>
      </w:r>
      <w:r>
        <w:rPr>
          <w:rFonts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ind w:firstLine="64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二、关于</w:t>
      </w:r>
      <w:r>
        <w:rPr>
          <w:rFonts w:hint="eastAsia" w:ascii="黑体" w:hAnsi="黑体" w:eastAsia="黑体" w:cs="黑体"/>
          <w:color w:val="000000" w:themeColor="text1"/>
          <w:sz w:val="32"/>
          <w:szCs w:val="32"/>
          <w:lang w:val="en-US" w:eastAsia="zh-CN"/>
          <w14:textFill>
            <w14:solidFill>
              <w14:schemeClr w14:val="tx1"/>
            </w14:solidFill>
          </w14:textFill>
        </w:rPr>
        <w:t>三亚市天涯区过岭幼儿园</w:t>
      </w:r>
      <w:r>
        <w:rPr>
          <w:rFonts w:hint="eastAsia" w:ascii="黑体" w:hAnsi="黑体" w:eastAsia="黑体"/>
          <w:color w:val="000000" w:themeColor="text1"/>
          <w:sz w:val="32"/>
          <w:szCs w:val="32"/>
          <w14:textFill>
            <w14:solidFill>
              <w14:schemeClr w14:val="tx1"/>
            </w14:solidFill>
          </w14:textFill>
        </w:rPr>
        <w:t>（单位）</w:t>
      </w:r>
      <w:r>
        <w:rPr>
          <w:rFonts w:hint="eastAsia" w:ascii="黑体" w:hAnsi="黑体" w:eastAsia="黑体"/>
          <w:color w:val="000000" w:themeColor="text1"/>
          <w:sz w:val="32"/>
          <w:szCs w:val="32"/>
          <w:lang w:val="en-US" w:eastAsia="zh-CN"/>
          <w14:textFill>
            <w14:solidFill>
              <w14:schemeClr w14:val="tx1"/>
            </w14:solidFill>
          </w14:textFill>
        </w:rPr>
        <w:t>2022</w:t>
      </w:r>
      <w:r>
        <w:rPr>
          <w:rFonts w:hint="eastAsia" w:ascii="黑体" w:hAnsi="黑体" w:eastAsia="黑体"/>
          <w:color w:val="000000" w:themeColor="text1"/>
          <w:sz w:val="32"/>
          <w:szCs w:val="32"/>
          <w14:textFill>
            <w14:solidFill>
              <w14:schemeClr w14:val="tx1"/>
            </w14:solidFill>
          </w14:textFill>
        </w:rPr>
        <w:t>年一般公共预算当年拨款情况说明</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（一）一般公共预算当年规模变化情况</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三亚市天涯区过岭幼儿园2022</w:t>
      </w:r>
      <w:r>
        <w:rPr>
          <w:rFonts w:hint="eastAsia" w:ascii="仿宋_GB2312" w:hAnsi="黑体" w:eastAsia="仿宋_GB2312"/>
          <w:color w:val="000000" w:themeColor="text1"/>
          <w:sz w:val="32"/>
          <w:szCs w:val="32"/>
          <w14:textFill>
            <w14:solidFill>
              <w14:schemeClr w14:val="tx1"/>
            </w14:solidFill>
          </w14:textFill>
        </w:rPr>
        <w:t>年一般公共预算当年拨款</w:t>
      </w:r>
      <w:r>
        <w:rPr>
          <w:rFonts w:hint="eastAsia" w:ascii="仿宋_GB2312" w:hAnsi="黑体" w:eastAsia="仿宋_GB2312"/>
          <w:color w:val="000000" w:themeColor="text1"/>
          <w:sz w:val="32"/>
          <w:szCs w:val="32"/>
          <w:lang w:val="en-US" w:eastAsia="zh-CN"/>
          <w14:textFill>
            <w14:solidFill>
              <w14:schemeClr w14:val="tx1"/>
            </w14:solidFill>
          </w14:textFill>
        </w:rPr>
        <w:t>151.99</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29.82</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主要是因为扩大教学规模，增加人员预算经费。</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（二）一般公共预算当年拨款结构情况</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教育（类）支出</w:t>
      </w:r>
      <w:r>
        <w:rPr>
          <w:rFonts w:hint="eastAsia" w:ascii="仿宋_GB2312" w:hAnsi="黑体" w:eastAsia="仿宋_GB2312"/>
          <w:color w:val="000000" w:themeColor="text1"/>
          <w:sz w:val="32"/>
          <w:szCs w:val="32"/>
          <w:lang w:eastAsia="zh-CN"/>
          <w14:textFill>
            <w14:solidFill>
              <w14:schemeClr w14:val="tx1"/>
            </w14:solidFill>
          </w14:textFill>
        </w:rPr>
        <w:t>1</w:t>
      </w:r>
      <w:r>
        <w:rPr>
          <w:rFonts w:hint="eastAsia" w:ascii="仿宋_GB2312" w:hAnsi="黑体" w:eastAsia="仿宋_GB2312"/>
          <w:color w:val="000000" w:themeColor="text1"/>
          <w:sz w:val="32"/>
          <w:szCs w:val="32"/>
          <w:lang w:val="en-US" w:eastAsia="zh-CN"/>
          <w14:textFill>
            <w14:solidFill>
              <w14:schemeClr w14:val="tx1"/>
            </w14:solidFill>
          </w14:textFill>
        </w:rPr>
        <w:t>51.99</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100</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比上年预算数增加34.11万元，主要是因为扩大教学规模，增加人员预算经费。</w:t>
      </w:r>
      <w:bookmarkStart w:id="0" w:name="_GoBack"/>
      <w:bookmarkEnd w:id="0"/>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（三）一般公共预算当年拨款具体使用情况</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ascii="Times New Roman" w:hAnsi="Times New Roman" w:eastAsia="仿宋_GB2312" w:cs="Times New Roman"/>
          <w:color w:val="000000" w:themeColor="text1"/>
          <w:sz w:val="32"/>
          <w:szCs w:val="32"/>
          <w14:textFill>
            <w14:solidFill>
              <w14:schemeClr w14:val="tx1"/>
            </w14:solidFill>
          </w14:textFill>
        </w:rPr>
        <w:t>.教育支出（类）</w:t>
      </w:r>
      <w:r>
        <w:rPr>
          <w:rFonts w:hint="eastAsia" w:ascii="Times New Roman" w:hAnsi="Times New Roman" w:eastAsia="仿宋_GB2312" w:cs="Times New Roman"/>
          <w:color w:val="000000" w:themeColor="text1"/>
          <w:sz w:val="32"/>
          <w:szCs w:val="32"/>
          <w14:textFill>
            <w14:solidFill>
              <w14:schemeClr w14:val="tx1"/>
            </w14:solidFill>
          </w14:textFill>
        </w:rPr>
        <w:t>普通教育</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14:textFill>
            <w14:solidFill>
              <w14:schemeClr w14:val="tx1"/>
            </w14:solidFill>
          </w14:textFill>
        </w:rPr>
        <w:t>学前教育</w:t>
      </w:r>
      <w:r>
        <w:rPr>
          <w:rFonts w:ascii="Times New Roman" w:hAnsi="Times New Roman" w:eastAsia="仿宋_GB2312" w:cs="Times New Roman"/>
          <w:color w:val="000000" w:themeColor="text1"/>
          <w:sz w:val="32"/>
          <w:szCs w:val="32"/>
          <w14:textFill>
            <w14:solidFill>
              <w14:schemeClr w14:val="tx1"/>
            </w14:solidFill>
          </w14:textFill>
        </w:rPr>
        <w:t>（项）202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151.99</w:t>
      </w:r>
      <w:r>
        <w:rPr>
          <w:rFonts w:ascii="Times New Roman" w:hAnsi="Times New Roman" w:eastAsia="仿宋_GB2312" w:cs="Times New Roman"/>
          <w:color w:val="000000" w:themeColor="text1"/>
          <w:sz w:val="32"/>
          <w:szCs w:val="32"/>
          <w14:textFill>
            <w14:solidFill>
              <w14:schemeClr w14:val="tx1"/>
            </w14:solidFill>
          </w14:textFill>
        </w:rPr>
        <w:t>万元，比上年预算数增加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29.82</w:t>
      </w:r>
      <w:r>
        <w:rPr>
          <w:rFonts w:ascii="Times New Roman" w:hAnsi="Times New Roman" w:eastAsia="仿宋_GB2312" w:cs="Times New Roman"/>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主要是因为扩大教学规模，增加人员预算经费。</w:t>
      </w:r>
    </w:p>
    <w:p>
      <w:pPr>
        <w:ind w:firstLine="64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三、关于</w:t>
      </w:r>
      <w:r>
        <w:rPr>
          <w:rFonts w:hint="eastAsia" w:ascii="黑体" w:hAnsi="黑体" w:eastAsia="黑体"/>
          <w:color w:val="000000" w:themeColor="text1"/>
          <w:sz w:val="32"/>
          <w:szCs w:val="32"/>
          <w:lang w:val="en-US" w:eastAsia="zh-CN"/>
          <w14:textFill>
            <w14:solidFill>
              <w14:schemeClr w14:val="tx1"/>
            </w14:solidFill>
          </w14:textFill>
        </w:rPr>
        <w:t>三亚市天涯区过岭幼儿园</w:t>
      </w:r>
      <w:r>
        <w:rPr>
          <w:rFonts w:hint="eastAsia" w:ascii="黑体" w:hAnsi="黑体" w:eastAsia="黑体"/>
          <w:color w:val="000000" w:themeColor="text1"/>
          <w:sz w:val="32"/>
          <w:szCs w:val="32"/>
          <w14:textFill>
            <w14:solidFill>
              <w14:schemeClr w14:val="tx1"/>
            </w14:solidFill>
          </w14:textFill>
        </w:rPr>
        <w:t>（单位）</w:t>
      </w:r>
      <w:r>
        <w:rPr>
          <w:rFonts w:hint="eastAsia" w:ascii="黑体" w:hAnsi="黑体" w:eastAsia="黑体"/>
          <w:color w:val="000000" w:themeColor="text1"/>
          <w:sz w:val="32"/>
          <w:szCs w:val="32"/>
          <w:lang w:val="en-US" w:eastAsia="zh-CN"/>
          <w14:textFill>
            <w14:solidFill>
              <w14:schemeClr w14:val="tx1"/>
            </w14:solidFill>
          </w14:textFill>
        </w:rPr>
        <w:t>2022</w:t>
      </w:r>
      <w:r>
        <w:rPr>
          <w:rFonts w:hint="eastAsia" w:ascii="黑体" w:hAnsi="黑体" w:eastAsia="黑体"/>
          <w:color w:val="000000" w:themeColor="text1"/>
          <w:sz w:val="32"/>
          <w:szCs w:val="32"/>
          <w14:textFill>
            <w14:solidFill>
              <w14:schemeClr w14:val="tx1"/>
            </w14:solidFill>
          </w14:textFill>
        </w:rPr>
        <w:t>年一般公共预算基本支出情况说明</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三亚市天涯区过岭幼儿园2022</w:t>
      </w:r>
      <w:r>
        <w:rPr>
          <w:rFonts w:hint="eastAsia" w:ascii="仿宋_GB2312" w:hAnsi="黑体" w:eastAsia="仿宋_GB2312"/>
          <w:color w:val="000000" w:themeColor="text1"/>
          <w:sz w:val="32"/>
          <w:szCs w:val="32"/>
          <w:lang w:eastAsia="zh-CN"/>
          <w14:textFill>
            <w14:solidFill>
              <w14:schemeClr w14:val="tx1"/>
            </w14:solidFill>
          </w14:textFill>
        </w:rPr>
        <w:t>年一般公共预算基本支出为</w:t>
      </w:r>
      <w:r>
        <w:rPr>
          <w:rFonts w:hint="eastAsia" w:ascii="仿宋_GB2312" w:hAnsi="黑体" w:eastAsia="仿宋_GB2312"/>
          <w:color w:val="000000" w:themeColor="text1"/>
          <w:sz w:val="32"/>
          <w:szCs w:val="32"/>
          <w:lang w:val="en-US" w:eastAsia="zh-CN"/>
          <w14:textFill>
            <w14:solidFill>
              <w14:schemeClr w14:val="tx1"/>
            </w14:solidFill>
          </w14:textFill>
        </w:rPr>
        <w:t>0.5</w:t>
      </w:r>
      <w:r>
        <w:rPr>
          <w:rFonts w:hint="eastAsia" w:ascii="仿宋_GB2312" w:hAnsi="黑体" w:eastAsia="仿宋_GB2312"/>
          <w:color w:val="000000" w:themeColor="text1"/>
          <w:sz w:val="32"/>
          <w:szCs w:val="32"/>
          <w:lang w:eastAsia="zh-CN"/>
          <w14:textFill>
            <w14:solidFill>
              <w14:schemeClr w14:val="tx1"/>
            </w14:solidFill>
          </w14:textFill>
        </w:rPr>
        <w:t>万元，其中：</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eastAsia="zh-CN"/>
          <w14:textFill>
            <w14:solidFill>
              <w14:schemeClr w14:val="tx1"/>
            </w14:solidFill>
          </w14:textFill>
        </w:rPr>
        <w:t>人员经费</w:t>
      </w:r>
      <w:r>
        <w:rPr>
          <w:rFonts w:hint="eastAsia" w:ascii="仿宋_GB2312" w:hAnsi="黑体" w:eastAsia="仿宋_GB2312"/>
          <w:color w:val="000000" w:themeColor="text1"/>
          <w:sz w:val="32"/>
          <w:szCs w:val="32"/>
          <w:lang w:val="en-US" w:eastAsia="zh-CN"/>
          <w14:textFill>
            <w14:solidFill>
              <w14:schemeClr w14:val="tx1"/>
            </w14:solidFill>
          </w14:textFill>
        </w:rPr>
        <w:t>0.1</w:t>
      </w:r>
      <w:r>
        <w:rPr>
          <w:rFonts w:hint="eastAsia" w:ascii="仿宋_GB2312" w:hAnsi="黑体" w:eastAsia="仿宋_GB2312"/>
          <w:color w:val="000000" w:themeColor="text1"/>
          <w:sz w:val="32"/>
          <w:szCs w:val="32"/>
          <w:lang w:eastAsia="zh-CN"/>
          <w14:textFill>
            <w14:solidFill>
              <w14:schemeClr w14:val="tx1"/>
            </w14:solidFill>
          </w14:textFill>
        </w:rPr>
        <w:t>万元，主要包括：医疗费;</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lang w:eastAsia="zh-CN"/>
          <w14:textFill>
            <w14:solidFill>
              <w14:schemeClr w14:val="tx1"/>
            </w14:solidFill>
          </w14:textFill>
        </w:rPr>
        <w:t>公用经费0.</w:t>
      </w: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hint="eastAsia" w:ascii="仿宋_GB2312" w:hAnsi="黑体" w:eastAsia="仿宋_GB2312"/>
          <w:color w:val="000000" w:themeColor="text1"/>
          <w:sz w:val="32"/>
          <w:szCs w:val="32"/>
          <w:lang w:eastAsia="zh-CN"/>
          <w14:textFill>
            <w14:solidFill>
              <w14:schemeClr w14:val="tx1"/>
            </w14:solidFill>
          </w14:textFill>
        </w:rPr>
        <w:t>万元，主要包括：其他商品和服务支出。</w:t>
      </w:r>
    </w:p>
    <w:p>
      <w:pPr>
        <w:numPr>
          <w:ilvl w:val="0"/>
          <w:numId w:val="0"/>
        </w:numPr>
        <w:ind w:leftChars="0" w:firstLine="640" w:firstLineChars="200"/>
        <w:rPr>
          <w:rFonts w:hint="eastAsia"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lang w:val="en-US" w:eastAsia="zh-CN"/>
          <w14:textFill>
            <w14:solidFill>
              <w14:schemeClr w14:val="tx1"/>
            </w14:solidFill>
          </w14:textFill>
        </w:rPr>
        <w:t>四、三亚市天涯区过岭幼儿园</w:t>
      </w:r>
      <w:r>
        <w:rPr>
          <w:rFonts w:hint="eastAsia" w:ascii="黑体" w:hAnsi="黑体" w:eastAsia="黑体" w:cs="Times New Roman"/>
          <w:color w:val="000000" w:themeColor="text1"/>
          <w:sz w:val="32"/>
          <w:shd w:val="clear" w:color="auto" w:fill="FFFFFF"/>
          <w14:textFill>
            <w14:solidFill>
              <w14:schemeClr w14:val="tx1"/>
            </w14:solidFill>
          </w14:textFill>
        </w:rPr>
        <w:t>（单位）</w:t>
      </w:r>
      <w:r>
        <w:rPr>
          <w:rFonts w:hint="eastAsia" w:ascii="黑体" w:hAnsi="黑体" w:eastAsia="黑体" w:cs="Times New Roman"/>
          <w:color w:val="000000" w:themeColor="text1"/>
          <w:sz w:val="32"/>
          <w:shd w:val="clear" w:color="auto" w:fill="FFFFFF"/>
          <w:lang w:val="en-US" w:eastAsia="zh-CN"/>
          <w14:textFill>
            <w14:solidFill>
              <w14:schemeClr w14:val="tx1"/>
            </w14:solidFill>
          </w14:textFill>
        </w:rPr>
        <w:t>2022</w:t>
      </w:r>
      <w:r>
        <w:rPr>
          <w:rFonts w:ascii="黑体" w:hAnsi="黑体" w:eastAsia="黑体" w:cs="Times New Roman"/>
          <w:color w:val="000000" w:themeColor="text1"/>
          <w:sz w:val="32"/>
          <w:shd w:val="clear" w:color="auto" w:fill="FFFFFF"/>
          <w14:textFill>
            <w14:solidFill>
              <w14:schemeClr w14:val="tx1"/>
            </w14:solidFill>
          </w14:textFill>
        </w:rPr>
        <w:t>年“三公”经费预算情况</w:t>
      </w:r>
      <w:r>
        <w:rPr>
          <w:rFonts w:hint="eastAsia" w:ascii="黑体" w:hAnsi="黑体" w:eastAsia="黑体" w:cs="Times New Roman"/>
          <w:color w:val="000000" w:themeColor="text1"/>
          <w:sz w:val="32"/>
          <w:shd w:val="clear" w:color="auto" w:fill="FFFFFF"/>
          <w14:textFill>
            <w14:solidFill>
              <w14:schemeClr w14:val="tx1"/>
            </w14:solidFill>
          </w14:textFill>
        </w:rPr>
        <w:t>说明</w:t>
      </w:r>
    </w:p>
    <w:p>
      <w:pPr>
        <w:ind w:firstLine="640" w:firstLineChars="200"/>
        <w:rPr>
          <w:rFonts w:ascii="仿宋_GB2312" w:hAnsi="黑体" w:eastAsia="仿宋_GB2312" w:cs="Times New Roman"/>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（一）</w:t>
      </w: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三亚市天涯区过岭幼儿园2022</w:t>
      </w:r>
      <w:r>
        <w:rPr>
          <w:rFonts w:hint="eastAsia" w:ascii="仿宋_GB2312" w:hAnsi="黑体" w:eastAsia="仿宋_GB2312"/>
          <w:color w:val="000000" w:themeColor="text1"/>
          <w:sz w:val="32"/>
          <w:szCs w:val="32"/>
          <w14:textFill>
            <w14:solidFill>
              <w14:schemeClr w14:val="tx1"/>
            </w14:solidFill>
          </w14:textFill>
        </w:rPr>
        <w:t>年一般公共预算“三公”经费预算数为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万元，其中：</w:t>
      </w:r>
    </w:p>
    <w:p>
      <w:pPr>
        <w:ind w:firstLine="630"/>
        <w:rPr>
          <w:rFonts w:ascii="Times New Roman" w:hAnsi="Times New Roman" w:eastAsia="仿宋_GB2312" w:cs="Times New Roman"/>
          <w:color w:val="000000" w:themeColor="text1"/>
          <w:sz w:val="32"/>
          <w:shd w:val="clear" w:color="auto" w:fill="FFFFFF"/>
          <w14:textFill>
            <w14:solidFill>
              <w14:schemeClr w14:val="tx1"/>
            </w14:solidFill>
          </w14:textFill>
        </w:rPr>
      </w:pPr>
      <w:r>
        <w:rPr>
          <w:rFonts w:ascii="Times New Roman" w:hAnsi="Times New Roman" w:eastAsia="仿宋_GB2312" w:cs="Times New Roman"/>
          <w:color w:val="000000" w:themeColor="text1"/>
          <w:sz w:val="32"/>
          <w:shd w:val="clear" w:color="auto" w:fill="FFFFFF"/>
          <w14:textFill>
            <w14:solidFill>
              <w14:schemeClr w14:val="tx1"/>
            </w14:solidFill>
          </w14:textFill>
        </w:rPr>
        <w:t>因公出国（境）经费</w:t>
      </w:r>
      <w:r>
        <w:rPr>
          <w:rFonts w:ascii="Times New Roman" w:hAnsi="Times New Roman" w:eastAsia="仿宋_GB2312" w:cs="Times New Roman"/>
          <w:color w:val="000000" w:themeColor="text1"/>
          <w:sz w:val="32"/>
          <w:szCs w:val="32"/>
          <w14:textFill>
            <w14:solidFill>
              <w14:schemeClr w14:val="tx1"/>
            </w14:solidFill>
          </w14:textFill>
        </w:rPr>
        <w:t>0万元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，与上年预算持平，因本年度未安排因公出国出境人员。公务用车购置及运行费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万元（其中，</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公务用车购置费</w:t>
      </w:r>
      <w:r>
        <w:rPr>
          <w:rFonts w:ascii="Times New Roman" w:hAnsi="Times New Roman" w:eastAsia="仿宋_GB2312" w:cs="Times New Roman"/>
          <w:color w:val="000000" w:themeColor="text1"/>
          <w:sz w:val="32"/>
          <w:szCs w:val="32"/>
          <w14:textFill>
            <w14:solidFill>
              <w14:schemeClr w14:val="tx1"/>
            </w14:solidFill>
          </w14:textFill>
        </w:rPr>
        <w:t>0万元</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，公务用车运行费</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32"/>
          <w:highlight w:val="none"/>
          <w:shd w:val="clear" w:color="auto" w:fill="FFFFFF"/>
          <w:lang w:val="en-US" w:eastAsia="zh-CN"/>
          <w14:textFill>
            <w14:solidFill>
              <w14:schemeClr w14:val="tx1"/>
            </w14:solidFill>
          </w14:textFill>
        </w:rPr>
        <w:t>与上年预算持平</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w:t>
      </w:r>
      <w:r>
        <w:rPr>
          <w:rFonts w:ascii="Times New Roman" w:hAnsi="Times New Roman" w:eastAsia="仿宋_GB2312" w:cs="Times New Roman"/>
          <w:color w:val="000000" w:themeColor="text1"/>
          <w:sz w:val="32"/>
          <w:shd w:val="clear" w:color="auto" w:fill="FFFFFF"/>
          <w14:textFill>
            <w14:solidFill>
              <w14:schemeClr w14:val="tx1"/>
            </w14:solidFill>
          </w14:textFill>
        </w:rPr>
        <w:t>公务车保有量</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辆，计划购置0辆</w:t>
      </w:r>
      <w:r>
        <w:rPr>
          <w:rFonts w:ascii="Times New Roman" w:hAnsi="Times New Roman" w:eastAsia="仿宋_GB2312" w:cs="Times New Roman"/>
          <w:color w:val="000000" w:themeColor="text1"/>
          <w:sz w:val="32"/>
          <w:shd w:val="clear" w:color="auto" w:fill="FFFFFF"/>
          <w14:textFill>
            <w14:solidFill>
              <w14:schemeClr w14:val="tx1"/>
            </w14:solidFill>
          </w14:textFill>
        </w:rPr>
        <w:t>。公务接待费</w:t>
      </w:r>
      <w:r>
        <w:rPr>
          <w:rFonts w:ascii="Times New Roman" w:hAnsi="Times New Roman" w:eastAsia="仿宋_GB2312" w:cs="Times New Roman"/>
          <w:color w:val="000000" w:themeColor="text1"/>
          <w:sz w:val="32"/>
          <w:szCs w:val="32"/>
          <w14:textFill>
            <w14:solidFill>
              <w14:schemeClr w14:val="tx1"/>
            </w14:solidFill>
          </w14:textFill>
        </w:rPr>
        <w:t>0</w:t>
      </w:r>
      <w:r>
        <w:rPr>
          <w:rFonts w:ascii="Times New Roman" w:hAnsi="Times New Roman" w:eastAsia="仿宋_GB2312" w:cs="Times New Roman"/>
          <w:color w:val="000000" w:themeColor="text1"/>
          <w:sz w:val="32"/>
          <w:shd w:val="clear" w:color="auto" w:fill="FFFFFF"/>
          <w14:textFill>
            <w14:solidFill>
              <w14:schemeClr w14:val="tx1"/>
            </w14:solidFill>
          </w14:textFill>
        </w:rPr>
        <w:t>万元，与上年预算持平，</w:t>
      </w:r>
      <w:r>
        <w:rPr>
          <w:rFonts w:ascii="Times New Roman" w:hAnsi="Times New Roman" w:eastAsia="仿宋_GB2312" w:cs="Times New Roman"/>
          <w:color w:val="000000" w:themeColor="text1"/>
          <w:sz w:val="32"/>
          <w14:textFill>
            <w14:solidFill>
              <w14:schemeClr w14:val="tx1"/>
            </w14:solidFill>
          </w14:textFill>
        </w:rPr>
        <w:t>因本年度未安排公务接待费</w:t>
      </w:r>
      <w:r>
        <w:rPr>
          <w:rFonts w:ascii="Times New Roman" w:hAnsi="Times New Roman" w:eastAsia="仿宋_GB2312" w:cs="Times New Roman"/>
          <w:color w:val="000000" w:themeColor="text1"/>
          <w:sz w:val="32"/>
          <w:shd w:val="clear" w:color="auto" w:fill="FFFFFF"/>
          <w14:textFill>
            <w14:solidFill>
              <w14:schemeClr w14:val="tx1"/>
            </w14:solidFill>
          </w14:textFill>
        </w:rPr>
        <w:t>。</w:t>
      </w:r>
    </w:p>
    <w:p>
      <w:pPr>
        <w:ind w:firstLine="640" w:firstLineChars="200"/>
        <w:rPr>
          <w:rFonts w:ascii="仿宋_GB2312" w:hAnsi="黑体" w:eastAsia="仿宋_GB2312" w:cs="Times New Roman"/>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（二）</w:t>
      </w:r>
      <w:r>
        <w:rPr>
          <w:rFonts w:hint="eastAsia" w:ascii="仿宋_GB2312" w:hAnsi="黑体" w:eastAsia="仿宋_GB2312" w:cs="仿宋_GB2312"/>
          <w:b w:val="0"/>
          <w:bCs w:val="0"/>
          <w:color w:val="000000" w:themeColor="text1"/>
          <w:sz w:val="32"/>
          <w:szCs w:val="32"/>
          <w:lang w:val="en-US" w:eastAsia="zh-CN"/>
          <w14:textFill>
            <w14:solidFill>
              <w14:schemeClr w14:val="tx1"/>
            </w14:solidFill>
          </w14:textFill>
        </w:rPr>
        <w:t>三亚市天涯区过岭幼儿园2022</w:t>
      </w:r>
      <w:r>
        <w:rPr>
          <w:rFonts w:hint="eastAsia" w:ascii="仿宋_GB2312" w:hAnsi="黑体" w:eastAsia="仿宋_GB2312"/>
          <w:b w:val="0"/>
          <w:bCs w:val="0"/>
          <w:color w:val="000000" w:themeColor="text1"/>
          <w:sz w:val="32"/>
          <w:szCs w:val="32"/>
          <w14:textFill>
            <w14:solidFill>
              <w14:schemeClr w14:val="tx1"/>
            </w14:solidFill>
          </w14:textFill>
        </w:rPr>
        <w:t>年政</w:t>
      </w:r>
      <w:r>
        <w:rPr>
          <w:rFonts w:hint="eastAsia" w:ascii="仿宋_GB2312" w:hAnsi="黑体" w:eastAsia="仿宋_GB2312"/>
          <w:color w:val="000000" w:themeColor="text1"/>
          <w:sz w:val="32"/>
          <w:szCs w:val="32"/>
          <w14:textFill>
            <w14:solidFill>
              <w14:schemeClr w14:val="tx1"/>
            </w14:solidFill>
          </w14:textFill>
        </w:rPr>
        <w:t>府性基金预算“三公”经费预算数为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万元，其中：</w:t>
      </w:r>
    </w:p>
    <w:p>
      <w:pPr>
        <w:ind w:firstLine="640" w:firstLineChars="200"/>
        <w:rPr>
          <w:rFonts w:ascii="Times New Roman" w:hAnsi="Times New Roman" w:eastAsia="仿宋_GB2312" w:cs="Times New Roman"/>
          <w:color w:val="000000" w:themeColor="text1"/>
          <w:sz w:val="32"/>
          <w:shd w:val="clear" w:color="auto" w:fill="FFFFFF"/>
          <w14:textFill>
            <w14:solidFill>
              <w14:schemeClr w14:val="tx1"/>
            </w14:solidFill>
          </w14:textFill>
        </w:rPr>
      </w:pPr>
      <w:r>
        <w:rPr>
          <w:rFonts w:ascii="Times New Roman" w:hAnsi="Times New Roman" w:eastAsia="仿宋_GB2312" w:cs="Times New Roman"/>
          <w:color w:val="000000" w:themeColor="text1"/>
          <w:sz w:val="32"/>
          <w:shd w:val="clear" w:color="auto" w:fill="FFFFFF"/>
          <w14:textFill>
            <w14:solidFill>
              <w14:schemeClr w14:val="tx1"/>
            </w14:solidFill>
          </w14:textFill>
        </w:rPr>
        <w:t>因公出国（境）经费</w:t>
      </w:r>
      <w:r>
        <w:rPr>
          <w:rFonts w:ascii="Times New Roman" w:hAnsi="Times New Roman" w:eastAsia="仿宋_GB2312" w:cs="Times New Roman"/>
          <w:color w:val="000000" w:themeColor="text1"/>
          <w:sz w:val="32"/>
          <w:szCs w:val="32"/>
          <w14:textFill>
            <w14:solidFill>
              <w14:schemeClr w14:val="tx1"/>
            </w14:solidFill>
          </w14:textFill>
        </w:rPr>
        <w:t>0万元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，与上年预算持平。公务用车购置及运行费</w:t>
      </w:r>
      <w:r>
        <w:rPr>
          <w:rFonts w:ascii="Times New Roman" w:hAnsi="Times New Roman" w:eastAsia="仿宋_GB2312" w:cs="Times New Roman"/>
          <w:color w:val="000000" w:themeColor="text1"/>
          <w:sz w:val="32"/>
          <w:szCs w:val="32"/>
          <w14:textFill>
            <w14:solidFill>
              <w14:schemeClr w14:val="tx1"/>
            </w14:solidFill>
          </w14:textFill>
        </w:rPr>
        <w:t>0万元（其中，</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公务用车购置费</w:t>
      </w:r>
      <w:r>
        <w:rPr>
          <w:rFonts w:ascii="Times New Roman" w:hAnsi="Times New Roman" w:eastAsia="仿宋_GB2312" w:cs="Times New Roman"/>
          <w:color w:val="000000" w:themeColor="text1"/>
          <w:sz w:val="32"/>
          <w:szCs w:val="32"/>
          <w14:textFill>
            <w14:solidFill>
              <w14:schemeClr w14:val="tx1"/>
            </w14:solidFill>
          </w14:textFill>
        </w:rPr>
        <w:t>0万元</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，公务用车运行费</w:t>
      </w:r>
      <w:r>
        <w:rPr>
          <w:rFonts w:ascii="Times New Roman" w:hAnsi="Times New Roman" w:eastAsia="仿宋_GB2312" w:cs="Times New Roman"/>
          <w:color w:val="000000" w:themeColor="text1"/>
          <w:sz w:val="32"/>
          <w:szCs w:val="32"/>
          <w14:textFill>
            <w14:solidFill>
              <w14:schemeClr w14:val="tx1"/>
            </w14:solidFill>
          </w14:textFill>
        </w:rPr>
        <w:t>0万元）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，与上年预算持平；公务车保有量</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辆，计划购置0辆</w:t>
      </w:r>
      <w:r>
        <w:rPr>
          <w:rFonts w:ascii="Times New Roman" w:hAnsi="Times New Roman" w:eastAsia="仿宋_GB2312" w:cs="Times New Roman"/>
          <w:color w:val="000000" w:themeColor="text1"/>
          <w:sz w:val="32"/>
          <w:shd w:val="clear" w:color="auto" w:fill="FFFFFF"/>
          <w14:textFill>
            <w14:solidFill>
              <w14:schemeClr w14:val="tx1"/>
            </w14:solidFill>
          </w14:textFill>
        </w:rPr>
        <w:t>。公务接待费</w:t>
      </w:r>
      <w:r>
        <w:rPr>
          <w:rFonts w:ascii="Times New Roman" w:hAnsi="Times New Roman" w:eastAsia="仿宋_GB2312" w:cs="Times New Roman"/>
          <w:color w:val="000000" w:themeColor="text1"/>
          <w:sz w:val="32"/>
          <w:szCs w:val="32"/>
          <w14:textFill>
            <w14:solidFill>
              <w14:schemeClr w14:val="tx1"/>
            </w14:solidFill>
          </w14:textFill>
        </w:rPr>
        <w:t>0</w:t>
      </w:r>
      <w:r>
        <w:rPr>
          <w:rFonts w:ascii="Times New Roman" w:hAnsi="Times New Roman" w:eastAsia="仿宋_GB2312" w:cs="Times New Roman"/>
          <w:color w:val="000000" w:themeColor="text1"/>
          <w:sz w:val="32"/>
          <w:shd w:val="clear" w:color="auto" w:fill="FFFFFF"/>
          <w14:textFill>
            <w14:solidFill>
              <w14:schemeClr w14:val="tx1"/>
            </w14:solidFill>
          </w14:textFill>
        </w:rPr>
        <w:t>万元，与上年预算持平。</w:t>
      </w:r>
    </w:p>
    <w:p>
      <w:pPr>
        <w:numPr>
          <w:ilvl w:val="0"/>
          <w:numId w:val="0"/>
        </w:numPr>
        <w:ind w:leftChars="0" w:firstLine="640" w:firstLineChars="200"/>
        <w:rPr>
          <w:rFonts w:hint="eastAsia"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lang w:eastAsia="zh-CN"/>
          <w14:textFill>
            <w14:solidFill>
              <w14:schemeClr w14:val="tx1"/>
            </w14:solidFill>
          </w14:textFill>
        </w:rPr>
        <w:t>五、</w:t>
      </w:r>
      <w:r>
        <w:rPr>
          <w:rFonts w:hint="eastAsia" w:ascii="黑体" w:hAnsi="黑体" w:eastAsia="黑体" w:cs="Times New Roman"/>
          <w:color w:val="000000" w:themeColor="text1"/>
          <w:sz w:val="32"/>
          <w:shd w:val="clear" w:color="auto" w:fill="FFFFFF"/>
          <w14:textFill>
            <w14:solidFill>
              <w14:schemeClr w14:val="tx1"/>
            </w14:solidFill>
          </w14:textFill>
        </w:rPr>
        <w:t>关于</w:t>
      </w:r>
      <w:r>
        <w:rPr>
          <w:rFonts w:hint="eastAsia" w:ascii="黑体" w:hAnsi="黑体" w:eastAsia="黑体" w:cs="Times New Roman"/>
          <w:color w:val="000000" w:themeColor="text1"/>
          <w:sz w:val="32"/>
          <w:shd w:val="clear" w:color="auto" w:fill="FFFFFF"/>
          <w:lang w:val="en-US" w:eastAsia="zh-CN"/>
          <w14:textFill>
            <w14:solidFill>
              <w14:schemeClr w14:val="tx1"/>
            </w14:solidFill>
          </w14:textFill>
        </w:rPr>
        <w:t>三亚市天涯区过岭幼儿园</w:t>
      </w:r>
      <w:r>
        <w:rPr>
          <w:rFonts w:hint="eastAsia" w:ascii="黑体" w:hAnsi="黑体" w:eastAsia="黑体" w:cs="Times New Roman"/>
          <w:color w:val="000000" w:themeColor="text1"/>
          <w:sz w:val="32"/>
          <w:shd w:val="clear" w:color="auto" w:fill="FFFFFF"/>
          <w14:textFill>
            <w14:solidFill>
              <w14:schemeClr w14:val="tx1"/>
            </w14:solidFill>
          </w14:textFill>
        </w:rPr>
        <w:t>（单位）</w:t>
      </w:r>
      <w:r>
        <w:rPr>
          <w:rFonts w:hint="eastAsia" w:ascii="黑体" w:hAnsi="黑体" w:eastAsia="黑体" w:cs="Times New Roman"/>
          <w:color w:val="000000" w:themeColor="text1"/>
          <w:sz w:val="32"/>
          <w:shd w:val="clear" w:color="auto" w:fill="FFFFFF"/>
          <w:lang w:val="en-US" w:eastAsia="zh-CN"/>
          <w14:textFill>
            <w14:solidFill>
              <w14:schemeClr w14:val="tx1"/>
            </w14:solidFill>
          </w14:textFill>
        </w:rPr>
        <w:t>2022</w:t>
      </w:r>
      <w:r>
        <w:rPr>
          <w:rFonts w:ascii="黑体" w:hAnsi="黑体" w:eastAsia="黑体" w:cs="Times New Roman"/>
          <w:color w:val="000000" w:themeColor="text1"/>
          <w:sz w:val="32"/>
          <w:shd w:val="clear" w:color="auto" w:fill="FFFFFF"/>
          <w14:textFill>
            <w14:solidFill>
              <w14:schemeClr w14:val="tx1"/>
            </w14:solidFill>
          </w14:textFill>
        </w:rPr>
        <w:t>年</w:t>
      </w:r>
      <w:r>
        <w:rPr>
          <w:rFonts w:hint="eastAsia" w:ascii="黑体" w:hAnsi="黑体" w:eastAsia="黑体" w:cs="Times New Roman"/>
          <w:color w:val="000000" w:themeColor="text1"/>
          <w:sz w:val="32"/>
          <w:shd w:val="clear" w:color="auto" w:fill="FFFFFF"/>
          <w14:textFill>
            <w14:solidFill>
              <w14:schemeClr w14:val="tx1"/>
            </w14:solidFill>
          </w14:textFill>
        </w:rPr>
        <w:t>政府性基金预算当年拨款情况说明</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（一）政府性基金预算当年规模变化情况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三亚市天涯区过岭幼儿园2022</w:t>
      </w:r>
      <w:r>
        <w:rPr>
          <w:rFonts w:hint="eastAsia" w:ascii="仿宋_GB2312" w:hAnsi="黑体" w:eastAsia="仿宋_GB2312"/>
          <w:color w:val="000000" w:themeColor="text1"/>
          <w:sz w:val="32"/>
          <w:szCs w:val="32"/>
          <w14:textFill>
            <w14:solidFill>
              <w14:schemeClr w14:val="tx1"/>
            </w14:solidFill>
          </w14:textFill>
        </w:rPr>
        <w:t>年</w:t>
      </w:r>
      <w:r>
        <w:rPr>
          <w:rFonts w:ascii="Times New Roman" w:hAnsi="Times New Roman" w:eastAsia="仿宋_GB2312" w:cs="Times New Roman"/>
          <w:color w:val="000000" w:themeColor="text1"/>
          <w:sz w:val="32"/>
          <w:szCs w:val="32"/>
          <w14:textFill>
            <w14:solidFill>
              <w14:schemeClr w14:val="tx1"/>
            </w14:solidFill>
          </w14:textFill>
        </w:rPr>
        <w:t>政府性基金预算当年拨款0万元，与上年预算数持平。</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（二）政府性基金预算当年拨款结构情况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三亚市天涯区过岭幼儿园2022</w:t>
      </w:r>
      <w:r>
        <w:rPr>
          <w:rFonts w:hint="eastAsia" w:ascii="仿宋_GB2312" w:hAnsi="黑体" w:eastAsia="仿宋_GB2312"/>
          <w:color w:val="000000" w:themeColor="text1"/>
          <w:sz w:val="32"/>
          <w:szCs w:val="32"/>
          <w14:textFill>
            <w14:solidFill>
              <w14:schemeClr w14:val="tx1"/>
            </w14:solidFill>
          </w14:textFill>
        </w:rPr>
        <w:t>年</w:t>
      </w:r>
      <w:r>
        <w:rPr>
          <w:rFonts w:ascii="Times New Roman" w:hAnsi="Times New Roman" w:eastAsia="仿宋_GB2312" w:cs="Times New Roman"/>
          <w:color w:val="000000" w:themeColor="text1"/>
          <w:sz w:val="32"/>
          <w:szCs w:val="32"/>
          <w14:textFill>
            <w14:solidFill>
              <w14:schemeClr w14:val="tx1"/>
            </w14:solidFill>
          </w14:textFill>
        </w:rPr>
        <w:t>政府性基金预算当年拨款0万元，与上年预算数持平。</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（三）政府性基金预算当年拨款具体使用情况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三亚市天涯区过岭幼儿园2022</w:t>
      </w:r>
      <w:r>
        <w:rPr>
          <w:rFonts w:hint="eastAsia" w:ascii="仿宋_GB2312" w:hAnsi="黑体" w:eastAsia="仿宋_GB2312"/>
          <w:color w:val="000000" w:themeColor="text1"/>
          <w:sz w:val="32"/>
          <w:szCs w:val="32"/>
          <w14:textFill>
            <w14:solidFill>
              <w14:schemeClr w14:val="tx1"/>
            </w14:solidFill>
          </w14:textFill>
        </w:rPr>
        <w:t>年</w:t>
      </w:r>
      <w:r>
        <w:rPr>
          <w:rFonts w:ascii="Times New Roman" w:hAnsi="Times New Roman" w:eastAsia="仿宋_GB2312" w:cs="Times New Roman"/>
          <w:color w:val="000000" w:themeColor="text1"/>
          <w:sz w:val="32"/>
          <w:szCs w:val="32"/>
          <w14:textFill>
            <w14:solidFill>
              <w14:schemeClr w14:val="tx1"/>
            </w14:solidFill>
          </w14:textFill>
        </w:rPr>
        <w:t>政府性基金预算当年拨款0万元，与上年预算数持平。</w:t>
      </w:r>
    </w:p>
    <w:p>
      <w:pPr>
        <w:ind w:firstLine="640" w:firstLineChars="200"/>
        <w:rPr>
          <w:rFonts w:hint="eastAsia"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六、关于</w:t>
      </w:r>
      <w:r>
        <w:rPr>
          <w:rFonts w:hint="eastAsia" w:ascii="黑体" w:hAnsi="黑体" w:eastAsia="黑体" w:cs="Times New Roman"/>
          <w:color w:val="000000" w:themeColor="text1"/>
          <w:sz w:val="32"/>
          <w:shd w:val="clear" w:color="auto" w:fill="FFFFFF"/>
          <w:lang w:val="en-US" w:eastAsia="zh-CN"/>
          <w14:textFill>
            <w14:solidFill>
              <w14:schemeClr w14:val="tx1"/>
            </w14:solidFill>
          </w14:textFill>
        </w:rPr>
        <w:t>三亚市天涯区过岭幼儿园2022</w:t>
      </w:r>
      <w:r>
        <w:rPr>
          <w:rFonts w:ascii="黑体" w:hAnsi="黑体" w:eastAsia="黑体" w:cs="Times New Roman"/>
          <w:color w:val="000000" w:themeColor="text1"/>
          <w:sz w:val="32"/>
          <w:shd w:val="clear" w:color="auto" w:fill="FFFFFF"/>
          <w14:textFill>
            <w14:solidFill>
              <w14:schemeClr w14:val="tx1"/>
            </w14:solidFill>
          </w14:textFill>
        </w:rPr>
        <w:t>年</w:t>
      </w:r>
      <w:r>
        <w:rPr>
          <w:rFonts w:hint="eastAsia" w:ascii="黑体" w:hAnsi="黑体" w:eastAsia="黑体" w:cs="Times New Roman"/>
          <w:color w:val="000000" w:themeColor="text1"/>
          <w:sz w:val="32"/>
          <w:shd w:val="clear" w:color="auto" w:fill="FFFFFF"/>
          <w14:textFill>
            <w14:solidFill>
              <w14:schemeClr w14:val="tx1"/>
            </w14:solidFill>
          </w14:textFill>
        </w:rPr>
        <w:t>收支预算情况的总体说明</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按照综合预算原则，</w:t>
      </w: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w:t>
      </w:r>
      <w:r>
        <w:rPr>
          <w:rFonts w:hint="eastAsia" w:ascii="仿宋_GB2312" w:hAnsi="黑体" w:eastAsia="仿宋_GB2312" w:cs="仿宋_GB2312"/>
          <w:color w:val="000000" w:themeColor="text1"/>
          <w:sz w:val="32"/>
          <w:szCs w:val="32"/>
          <w14:textFill>
            <w14:solidFill>
              <w14:schemeClr w14:val="tx1"/>
            </w14:solidFill>
          </w14:textFill>
        </w:rPr>
        <w:t>所有收入和支出均纳入部门预算管理。</w:t>
      </w:r>
      <w:r>
        <w:rPr>
          <w:rFonts w:ascii="Times New Roman" w:hAnsi="Times New Roman" w:eastAsia="仿宋_GB2312" w:cs="Times New Roman"/>
          <w:color w:val="000000" w:themeColor="text1"/>
          <w:sz w:val="32"/>
          <w:szCs w:val="32"/>
          <w14:textFill>
            <w14:solidFill>
              <w14:schemeClr w14:val="tx1"/>
            </w14:solidFill>
          </w14:textFill>
        </w:rPr>
        <w:t>收入包括：一般公共预算收入、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上年结转</w:t>
      </w:r>
      <w:r>
        <w:rPr>
          <w:rFonts w:ascii="Times New Roman" w:hAnsi="Times New Roman" w:eastAsia="仿宋_GB2312" w:cs="Times New Roman"/>
          <w:color w:val="000000" w:themeColor="text1"/>
          <w:sz w:val="32"/>
          <w:szCs w:val="32"/>
          <w14:textFill>
            <w14:solidFill>
              <w14:schemeClr w14:val="tx1"/>
            </w14:solidFill>
          </w14:textFill>
        </w:rPr>
        <w:t>；支出包括：教育支出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w:t>
      </w:r>
      <w:r>
        <w:rPr>
          <w:rFonts w:hint="eastAsia" w:ascii="仿宋_GB2312" w:hAnsi="黑体" w:eastAsia="仿宋_GB2312"/>
          <w:color w:val="000000" w:themeColor="text1"/>
          <w:sz w:val="32"/>
          <w:szCs w:val="32"/>
          <w14:textFill>
            <w14:solidFill>
              <w14:schemeClr w14:val="tx1"/>
            </w14:solidFill>
          </w14:textFill>
        </w:rPr>
        <w:t>收支总预算</w:t>
      </w:r>
      <w:r>
        <w:rPr>
          <w:rFonts w:hint="eastAsia" w:ascii="仿宋_GB2312" w:hAnsi="黑体" w:eastAsia="仿宋_GB2312"/>
          <w:color w:val="000000" w:themeColor="text1"/>
          <w:sz w:val="32"/>
          <w:szCs w:val="32"/>
          <w:lang w:val="en-US" w:eastAsia="zh-CN"/>
          <w14:textFill>
            <w14:solidFill>
              <w14:schemeClr w14:val="tx1"/>
            </w14:solidFill>
          </w14:textFill>
        </w:rPr>
        <w:t>151.99</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七、关于</w:t>
      </w:r>
      <w:r>
        <w:rPr>
          <w:rFonts w:hint="eastAsia" w:ascii="黑体" w:hAnsi="黑体" w:eastAsia="黑体" w:cs="Times New Roman"/>
          <w:color w:val="000000" w:themeColor="text1"/>
          <w:sz w:val="32"/>
          <w:shd w:val="clear" w:color="auto" w:fill="FFFFFF"/>
          <w:lang w:val="en-US" w:eastAsia="zh-CN"/>
          <w14:textFill>
            <w14:solidFill>
              <w14:schemeClr w14:val="tx1"/>
            </w14:solidFill>
          </w14:textFill>
        </w:rPr>
        <w:t>三亚市天涯区过岭幼儿园2022</w:t>
      </w:r>
      <w:r>
        <w:rPr>
          <w:rFonts w:ascii="黑体" w:hAnsi="黑体" w:eastAsia="黑体" w:cs="Times New Roman"/>
          <w:color w:val="000000" w:themeColor="text1"/>
          <w:sz w:val="32"/>
          <w:shd w:val="clear" w:color="auto" w:fill="FFFFFF"/>
          <w14:textFill>
            <w14:solidFill>
              <w14:schemeClr w14:val="tx1"/>
            </w14:solidFill>
          </w14:textFill>
        </w:rPr>
        <w:t>年</w:t>
      </w:r>
      <w:r>
        <w:rPr>
          <w:rFonts w:hint="eastAsia" w:ascii="黑体" w:hAnsi="黑体" w:eastAsia="黑体" w:cs="Times New Roman"/>
          <w:color w:val="000000" w:themeColor="text1"/>
          <w:sz w:val="32"/>
          <w:shd w:val="clear" w:color="auto" w:fill="FFFFFF"/>
          <w14:textFill>
            <w14:solidFill>
              <w14:schemeClr w14:val="tx1"/>
            </w14:solidFill>
          </w14:textFill>
        </w:rPr>
        <w:t>收入预算情况说明</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三亚市天涯区过岭幼儿园2022</w:t>
      </w:r>
      <w:r>
        <w:rPr>
          <w:rFonts w:hint="eastAsia" w:ascii="仿宋_GB2312" w:hAnsi="黑体" w:eastAsia="仿宋_GB2312"/>
          <w:color w:val="000000" w:themeColor="text1"/>
          <w:sz w:val="32"/>
          <w:szCs w:val="32"/>
          <w14:textFill>
            <w14:solidFill>
              <w14:schemeClr w14:val="tx1"/>
            </w14:solidFill>
          </w14:textFill>
        </w:rPr>
        <w:t>年收入预算</w:t>
      </w:r>
      <w:r>
        <w:rPr>
          <w:rFonts w:hint="eastAsia" w:ascii="仿宋_GB2312" w:hAnsi="黑体" w:eastAsia="仿宋_GB2312"/>
          <w:color w:val="000000" w:themeColor="text1"/>
          <w:sz w:val="32"/>
          <w:szCs w:val="32"/>
          <w:lang w:val="en-US" w:eastAsia="zh-CN"/>
          <w14:textFill>
            <w14:solidFill>
              <w14:schemeClr w14:val="tx1"/>
            </w14:solidFill>
          </w14:textFill>
        </w:rPr>
        <w:t>151.99</w:t>
      </w:r>
      <w:r>
        <w:rPr>
          <w:rFonts w:hint="eastAsia" w:ascii="仿宋_GB2312" w:hAnsi="黑体" w:eastAsia="仿宋_GB2312"/>
          <w:color w:val="000000" w:themeColor="text1"/>
          <w:sz w:val="32"/>
          <w:szCs w:val="32"/>
          <w14:textFill>
            <w14:solidFill>
              <w14:schemeClr w14:val="tx1"/>
            </w14:solidFill>
          </w14:textFill>
        </w:rPr>
        <w:t>万元，其中：经费拨款收入</w:t>
      </w:r>
      <w:r>
        <w:rPr>
          <w:rFonts w:hint="eastAsia" w:ascii="仿宋_GB2312" w:hAnsi="黑体" w:eastAsia="仿宋_GB2312"/>
          <w:color w:val="000000" w:themeColor="text1"/>
          <w:sz w:val="32"/>
          <w:szCs w:val="32"/>
          <w:lang w:val="en-US" w:eastAsia="zh-CN"/>
          <w14:textFill>
            <w14:solidFill>
              <w14:schemeClr w14:val="tx1"/>
            </w14:solidFill>
          </w14:textFill>
        </w:rPr>
        <w:t>145.73</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95.88</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；上年结转</w:t>
      </w:r>
      <w:r>
        <w:rPr>
          <w:rFonts w:hint="eastAsia" w:ascii="仿宋_GB2312" w:hAnsi="黑体" w:eastAsia="仿宋_GB2312"/>
          <w:color w:val="000000" w:themeColor="text1"/>
          <w:sz w:val="32"/>
          <w:szCs w:val="32"/>
          <w:lang w:val="en-US" w:eastAsia="zh-CN"/>
          <w14:textFill>
            <w14:solidFill>
              <w14:schemeClr w14:val="tx1"/>
            </w14:solidFill>
          </w14:textFill>
        </w:rPr>
        <w:t>6.26万元，占4.11%；</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29.82</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val="en-US" w:eastAsia="zh-CN"/>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主要是因为扩大教学规模，人员预算经费增加。</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八、关于</w:t>
      </w:r>
      <w:r>
        <w:rPr>
          <w:rFonts w:hint="eastAsia" w:ascii="黑体" w:hAnsi="黑体" w:eastAsia="黑体" w:cs="Times New Roman"/>
          <w:color w:val="000000" w:themeColor="text1"/>
          <w:sz w:val="32"/>
          <w:shd w:val="clear" w:color="auto" w:fill="FFFFFF"/>
          <w:lang w:val="en-US" w:eastAsia="zh-CN"/>
          <w14:textFill>
            <w14:solidFill>
              <w14:schemeClr w14:val="tx1"/>
            </w14:solidFill>
          </w14:textFill>
        </w:rPr>
        <w:t>三亚市天涯区过岭幼儿园2022</w:t>
      </w:r>
      <w:r>
        <w:rPr>
          <w:rFonts w:ascii="黑体" w:hAnsi="黑体" w:eastAsia="黑体" w:cs="Times New Roman"/>
          <w:color w:val="000000" w:themeColor="text1"/>
          <w:sz w:val="32"/>
          <w:shd w:val="clear" w:color="auto" w:fill="FFFFFF"/>
          <w14:textFill>
            <w14:solidFill>
              <w14:schemeClr w14:val="tx1"/>
            </w14:solidFill>
          </w14:textFill>
        </w:rPr>
        <w:t>年</w:t>
      </w:r>
      <w:r>
        <w:rPr>
          <w:rFonts w:hint="eastAsia" w:ascii="黑体" w:hAnsi="黑体" w:eastAsia="黑体" w:cs="Times New Roman"/>
          <w:color w:val="000000" w:themeColor="text1"/>
          <w:sz w:val="32"/>
          <w:shd w:val="clear" w:color="auto" w:fill="FFFFFF"/>
          <w14:textFill>
            <w14:solidFill>
              <w14:schemeClr w14:val="tx1"/>
            </w14:solidFill>
          </w14:textFill>
        </w:rPr>
        <w:t>支出预算情况说明</w:t>
      </w:r>
    </w:p>
    <w:p>
      <w:pPr>
        <w:ind w:firstLine="640" w:firstLineChars="200"/>
        <w:rPr>
          <w:rFonts w:hint="eastAsia" w:ascii="仿宋_GB2312" w:hAnsi="黑体" w:eastAsia="仿宋_GB2312" w:cs="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三亚市天涯区过岭幼儿园2022</w:t>
      </w:r>
      <w:r>
        <w:rPr>
          <w:rFonts w:hint="eastAsia" w:ascii="仿宋_GB2312" w:hAnsi="黑体" w:eastAsia="仿宋_GB2312"/>
          <w:color w:val="000000" w:themeColor="text1"/>
          <w:sz w:val="32"/>
          <w:szCs w:val="32"/>
          <w14:textFill>
            <w14:solidFill>
              <w14:schemeClr w14:val="tx1"/>
            </w14:solidFill>
          </w14:textFill>
        </w:rPr>
        <w:t>年支出预算</w:t>
      </w:r>
      <w:r>
        <w:rPr>
          <w:rFonts w:hint="eastAsia" w:ascii="仿宋_GB2312" w:hAnsi="黑体" w:eastAsia="仿宋_GB2312"/>
          <w:color w:val="000000" w:themeColor="text1"/>
          <w:sz w:val="32"/>
          <w:szCs w:val="32"/>
          <w:lang w:val="en-US" w:eastAsia="zh-CN"/>
          <w14:textFill>
            <w14:solidFill>
              <w14:schemeClr w14:val="tx1"/>
            </w14:solidFill>
          </w14:textFill>
        </w:rPr>
        <w:t>151.99</w:t>
      </w:r>
      <w:r>
        <w:rPr>
          <w:rFonts w:hint="eastAsia" w:ascii="仿宋_GB2312" w:hAnsi="黑体" w:eastAsia="仿宋_GB2312"/>
          <w:color w:val="000000" w:themeColor="text1"/>
          <w:sz w:val="32"/>
          <w:szCs w:val="32"/>
          <w14:textFill>
            <w14:solidFill>
              <w14:schemeClr w14:val="tx1"/>
            </w14:solidFill>
          </w14:textFill>
        </w:rPr>
        <w:t>万元，其中：基本支出</w:t>
      </w:r>
      <w:r>
        <w:rPr>
          <w:rFonts w:hint="eastAsia" w:ascii="仿宋_GB2312" w:hAnsi="黑体" w:eastAsia="仿宋_GB2312"/>
          <w:color w:val="000000" w:themeColor="text1"/>
          <w:sz w:val="32"/>
          <w:szCs w:val="32"/>
          <w:lang w:val="en-US" w:eastAsia="zh-CN"/>
          <w14:textFill>
            <w14:solidFill>
              <w14:schemeClr w14:val="tx1"/>
            </w14:solidFill>
          </w14:textFill>
        </w:rPr>
        <w:t>0.5</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val="en-US" w:eastAsia="zh-CN"/>
          <w14:textFill>
            <w14:solidFill>
              <w14:schemeClr w14:val="tx1"/>
            </w14:solidFill>
          </w14:textFill>
        </w:rPr>
        <w:t>0.33</w:t>
      </w:r>
      <w:r>
        <w:rPr>
          <w:rFonts w:hint="eastAsia" w:ascii="仿宋_GB2312" w:hAnsi="黑体" w:eastAsia="仿宋_GB2312"/>
          <w:color w:val="000000" w:themeColor="text1"/>
          <w:sz w:val="32"/>
          <w:szCs w:val="32"/>
          <w14:textFill>
            <w14:solidFill>
              <w14:schemeClr w14:val="tx1"/>
            </w14:solidFill>
          </w14:textFill>
        </w:rPr>
        <w:t>%；项目支出</w:t>
      </w:r>
      <w:r>
        <w:rPr>
          <w:rFonts w:hint="eastAsia" w:ascii="仿宋_GB2312" w:hAnsi="黑体" w:eastAsia="仿宋_GB2312"/>
          <w:color w:val="000000" w:themeColor="text1"/>
          <w:sz w:val="32"/>
          <w:szCs w:val="32"/>
          <w:lang w:val="en-US" w:eastAsia="zh-CN"/>
          <w14:textFill>
            <w14:solidFill>
              <w14:schemeClr w14:val="tx1"/>
            </w14:solidFill>
          </w14:textFill>
        </w:rPr>
        <w:t>151.49</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99.67</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29.82</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val="en-US" w:eastAsia="zh-CN"/>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主要是因为扩大教学规模，人员预算经费增加。</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九、其他重要事项的情况说明</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（一）机关运行经费</w:t>
      </w:r>
      <w:r>
        <w:rPr>
          <w:rFonts w:hint="eastAsia" w:ascii="楷体" w:hAnsi="楷体" w:eastAsia="楷体"/>
          <w:color w:val="000000" w:themeColor="text1"/>
          <w:sz w:val="32"/>
          <w:szCs w:val="32"/>
          <w:lang w:val="en-US" w:eastAsia="zh-CN"/>
          <w14:textFill>
            <w14:solidFill>
              <w14:schemeClr w14:val="tx1"/>
            </w14:solidFill>
          </w14:textFill>
        </w:rPr>
        <w:t>（</w:t>
      </w:r>
      <w:r>
        <w:rPr>
          <w:rFonts w:hint="eastAsia" w:ascii="楷体" w:hAnsi="楷体" w:eastAsia="楷体"/>
          <w:color w:val="000000" w:themeColor="text1"/>
          <w:sz w:val="32"/>
          <w:szCs w:val="32"/>
          <w14:textFill>
            <w14:solidFill>
              <w14:schemeClr w14:val="tx1"/>
            </w14:solidFill>
          </w14:textFill>
        </w:rPr>
        <w:t>行政单位</w:t>
      </w:r>
      <w:r>
        <w:rPr>
          <w:rFonts w:hint="eastAsia" w:ascii="楷体" w:hAnsi="楷体" w:eastAsia="楷体"/>
          <w:color w:val="000000" w:themeColor="text1"/>
          <w:sz w:val="32"/>
          <w:szCs w:val="32"/>
          <w:lang w:eastAsia="zh-CN"/>
          <w14:textFill>
            <w14:solidFill>
              <w14:schemeClr w14:val="tx1"/>
            </w14:solidFill>
          </w14:textFill>
        </w:rPr>
        <w:t>、</w:t>
      </w:r>
      <w:r>
        <w:rPr>
          <w:rFonts w:hint="eastAsia" w:ascii="楷体" w:hAnsi="楷体" w:eastAsia="楷体"/>
          <w:color w:val="000000" w:themeColor="text1"/>
          <w:sz w:val="32"/>
          <w:szCs w:val="32"/>
          <w14:textFill>
            <w14:solidFill>
              <w14:schemeClr w14:val="tx1"/>
            </w14:solidFill>
          </w14:textFill>
        </w:rPr>
        <w:t>参照公务员法管理的事业单位</w:t>
      </w:r>
      <w:r>
        <w:rPr>
          <w:rFonts w:hint="eastAsia" w:ascii="楷体" w:hAnsi="楷体" w:eastAsia="楷体"/>
          <w:color w:val="000000" w:themeColor="text1"/>
          <w:sz w:val="32"/>
          <w:szCs w:val="32"/>
          <w:lang w:eastAsia="zh-CN"/>
          <w14:textFill>
            <w14:solidFill>
              <w14:schemeClr w14:val="tx1"/>
            </w14:solidFill>
          </w14:textFill>
        </w:rPr>
        <w:t>需说明，其他单位不需要说明</w:t>
      </w:r>
      <w:r>
        <w:rPr>
          <w:rFonts w:hint="eastAsia" w:ascii="楷体" w:hAnsi="楷体" w:eastAsia="楷体"/>
          <w:color w:val="000000" w:themeColor="text1"/>
          <w:sz w:val="32"/>
          <w:szCs w:val="32"/>
          <w:lang w:val="en-US" w:eastAsia="zh-CN"/>
          <w14:textFill>
            <w14:solidFill>
              <w14:schemeClr w14:val="tx1"/>
            </w14:solidFill>
          </w14:textFill>
        </w:rPr>
        <w:t>）</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w:t>
      </w:r>
      <w:r>
        <w:rPr>
          <w:rFonts w:hint="eastAsia" w:ascii="仿宋_GB2312" w:hAnsi="黑体" w:eastAsia="仿宋_GB2312" w:cs="仿宋_GB2312"/>
          <w:color w:val="000000" w:themeColor="text1"/>
          <w:sz w:val="32"/>
          <w:szCs w:val="32"/>
          <w14:textFill>
            <w14:solidFill>
              <w14:schemeClr w14:val="tx1"/>
            </w14:solidFill>
          </w14:textFill>
        </w:rPr>
        <w:t>的机关运行经费预算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（二）政府采购情况</w:t>
      </w:r>
    </w:p>
    <w:p>
      <w:pPr>
        <w:ind w:firstLine="64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w:t>
      </w:r>
      <w:r>
        <w:rPr>
          <w:rFonts w:hint="eastAsia" w:ascii="仿宋_GB2312" w:hAnsi="黑体" w:eastAsia="仿宋_GB2312" w:cs="仿宋_GB2312"/>
          <w:color w:val="000000" w:themeColor="text1"/>
          <w:sz w:val="32"/>
          <w:szCs w:val="32"/>
          <w14:textFill>
            <w14:solidFill>
              <w14:schemeClr w14:val="tx1"/>
            </w14:solidFill>
          </w14:textFill>
        </w:rPr>
        <w:t>政府采购预算总额</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万元，其中：政府采购货物预算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万元，政府采购工程预算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万元，政府采购服务预算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（三）国有资产占有使用情况</w:t>
      </w:r>
    </w:p>
    <w:p>
      <w:pPr>
        <w:ind w:firstLine="640" w:firstLineChars="200"/>
        <w:rPr>
          <w:rFonts w:ascii="仿宋_GB2312" w:hAnsi="黑体" w:eastAsia="仿宋_GB2312" w:cs="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截至</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2021</w:t>
      </w:r>
      <w:r>
        <w:rPr>
          <w:rFonts w:hint="eastAsia" w:ascii="仿宋_GB2312" w:hAnsi="黑体" w:eastAsia="仿宋_GB2312"/>
          <w:color w:val="000000" w:themeColor="text1"/>
          <w:sz w:val="32"/>
          <w:szCs w:val="32"/>
          <w14:textFill>
            <w14:solidFill>
              <w14:schemeClr w14:val="tx1"/>
            </w14:solidFill>
          </w14:textFill>
        </w:rPr>
        <w:t>年12月31日，</w:t>
      </w: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w:t>
      </w:r>
      <w:r>
        <w:rPr>
          <w:rFonts w:hint="eastAsia" w:ascii="仿宋_GB2312" w:hAnsi="黑体" w:eastAsia="仿宋_GB2312" w:cs="仿宋_GB2312"/>
          <w:color w:val="000000" w:themeColor="text1"/>
          <w:sz w:val="32"/>
          <w:szCs w:val="32"/>
          <w14:textFill>
            <w14:solidFill>
              <w14:schemeClr w14:val="tx1"/>
            </w14:solidFill>
          </w14:textFill>
        </w:rPr>
        <w:t>共有车辆</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辆，其中，领导干部用车</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辆，机要通信应急用车</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辆、一般执法执勤用车</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辆、特种专业技术用车</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辆、其他用车</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辆。单位价值100万元以上设备</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台（套）。</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（四）绩效目标设置情况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三亚市天涯区过岭幼儿园12</w:t>
      </w:r>
      <w:r>
        <w:rPr>
          <w:rFonts w:hint="eastAsia" w:ascii="仿宋_GB2312" w:hAnsi="黑体" w:eastAsia="仿宋_GB2312" w:cs="仿宋_GB2312"/>
          <w:color w:val="000000" w:themeColor="text1"/>
          <w:sz w:val="32"/>
          <w:szCs w:val="32"/>
          <w14:textFill>
            <w14:solidFill>
              <w14:schemeClr w14:val="tx1"/>
            </w14:solidFill>
          </w14:textFill>
        </w:rPr>
        <w:t>个项目实行绩效目标管理，涉及一般公共预算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145.74</w:t>
      </w:r>
      <w:r>
        <w:rPr>
          <w:rFonts w:hint="eastAsia" w:ascii="仿宋_GB2312" w:hAnsi="黑体" w:eastAsia="仿宋_GB2312"/>
          <w:color w:val="000000" w:themeColor="text1"/>
          <w:sz w:val="32"/>
          <w:szCs w:val="32"/>
          <w14:textFill>
            <w14:solidFill>
              <w14:schemeClr w14:val="tx1"/>
            </w14:solidFill>
          </w14:textFill>
        </w:rPr>
        <w:t>万元。</w:t>
      </w:r>
    </w:p>
    <w:p>
      <w:pPr>
        <w:jc w:val="center"/>
        <w:rPr>
          <w:rFonts w:ascii="黑体" w:hAnsi="黑体" w:eastAsia="黑体"/>
          <w:color w:val="000000" w:themeColor="text1"/>
          <w:sz w:val="32"/>
          <w:szCs w:val="32"/>
          <w14:textFill>
            <w14:solidFill>
              <w14:schemeClr w14:val="tx1"/>
            </w14:solidFill>
          </w14:textFill>
        </w:rPr>
      </w:pPr>
    </w:p>
    <w:p>
      <w:pPr>
        <w:jc w:val="left"/>
        <w:rPr>
          <w:rFonts w:ascii="仿宋_GB2312" w:hAnsi="宋体" w:eastAsia="仿宋_GB2312" w:cs="宋体"/>
          <w:color w:val="000000" w:themeColor="text1"/>
          <w:kern w:val="0"/>
          <w:sz w:val="32"/>
          <w:szCs w:val="30"/>
          <w14:textFill>
            <w14:solidFill>
              <w14:schemeClr w14:val="tx1"/>
            </w14:solidFill>
          </w14:textFill>
        </w:rPr>
      </w:pPr>
    </w:p>
    <w:p>
      <w:pPr>
        <w:jc w:val="center"/>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第四部分  名词解释</w:t>
      </w:r>
    </w:p>
    <w:p>
      <w:pPr>
        <w:ind w:firstLine="640" w:firstLineChars="200"/>
        <w:jc w:val="left"/>
        <w:rPr>
          <w:rFonts w:ascii="仿宋_GB2312" w:eastAsia="仿宋_GB2312" w:cs="宋体"/>
          <w:bCs/>
          <w:color w:val="000000" w:themeColor="text1"/>
          <w:kern w:val="0"/>
          <w:sz w:val="32"/>
          <w:szCs w:val="32"/>
          <w:lang w:val="zh-CN"/>
          <w14:textFill>
            <w14:solidFill>
              <w14:schemeClr w14:val="tx1"/>
            </w14:solidFill>
          </w14:textFill>
        </w:rPr>
      </w:pP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一、财政拨款收入：指本级财政当年拨付的资金。</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二、事业收入：指事业单位开展专业业务活动及辅助活动取得的收入。</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四、其他收入：指除上述“财政拨款收入”“事业收入”“经营收入”等以外的收入。</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五、年初结转和结余：指以前年度尚未完成、结转到本年按有关规定继续使用的资金。</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p>
    <w:p>
      <w:pPr>
        <w:ind w:firstLine="640" w:firstLineChars="200"/>
        <w:rPr>
          <w:rFonts w:ascii="仿宋_GB2312" w:hAnsi="黑体" w:eastAsia="仿宋_GB2312" w:cs="仿宋_GB2312"/>
          <w:color w:val="000000" w:themeColor="text1"/>
          <w:sz w:val="32"/>
          <w:szCs w:val="32"/>
          <w14:textFill>
            <w14:solidFill>
              <w14:schemeClr w14:val="tx1"/>
            </w14:solidFill>
          </w14:textFill>
        </w:rPr>
      </w:pPr>
    </w:p>
    <w:p>
      <w:pPr>
        <w:ind w:firstLine="640" w:firstLineChars="200"/>
        <w:jc w:val="left"/>
        <w:rPr>
          <w:rFonts w:ascii="仿宋_GB2312" w:hAnsi="黑体" w:eastAsia="仿宋_GB2312" w:cs="仿宋_GB2312"/>
          <w:color w:val="000000" w:themeColor="text1"/>
          <w:sz w:val="32"/>
          <w:szCs w:val="32"/>
          <w14:textFill>
            <w14:solidFill>
              <w14:schemeClr w14:val="tx1"/>
            </w14:solidFill>
          </w14:textFill>
        </w:rPr>
      </w:pPr>
    </w:p>
    <w:p>
      <w:pPr>
        <w:rPr>
          <w:color w:val="000000" w:themeColor="text1"/>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633A7"/>
    <w:rsid w:val="22B125BA"/>
    <w:rsid w:val="2DE96CAE"/>
    <w:rsid w:val="376F1663"/>
    <w:rsid w:val="41DA69E1"/>
    <w:rsid w:val="65F401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表段落1"/>
    <w:basedOn w:val="1"/>
    <w:qFormat/>
    <w:uiPriority w:val="34"/>
    <w:pPr>
      <w:ind w:firstLine="420" w:firstLineChars="200"/>
    </w:pPr>
  </w:style>
  <w:style w:type="paragraph" w:customStyle="1" w:styleId="6">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2022-02-24T17:44:00Z</dcterms:created>
  <dc:creator>Administrator</dc:creator>
  <cp:lastModifiedBy>ASUS</cp:lastModifiedBy>
  <dcterms:modified xsi:type="dcterms:W3CDTF">2022-02-17T03:08:09Z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F4C1C219DB184439B269BB8F803E8D29</vt:lpwstr>
  </property>
</Properties>
</file>