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2022</w:t>
      </w:r>
      <w:r>
        <w:rPr>
          <w:rFonts w:hint="eastAsia"/>
          <w:sz w:val="52"/>
          <w:szCs w:val="52"/>
        </w:rPr>
        <w:t>年</w:t>
      </w:r>
      <w:r>
        <w:rPr>
          <w:rFonts w:hint="eastAsia"/>
          <w:sz w:val="52"/>
          <w:szCs w:val="52"/>
          <w:lang w:val="en-US" w:eastAsia="zh-CN"/>
        </w:rPr>
        <w:t>三亚市天涯区投资服务和统计信息中心单位</w:t>
      </w:r>
      <w:r>
        <w:rPr>
          <w:rFonts w:hint="eastAsia"/>
          <w:sz w:val="52"/>
          <w:szCs w:val="52"/>
        </w:rPr>
        <w:t>预算</w:t>
      </w:r>
    </w:p>
    <w:p>
      <w:pPr>
        <w:ind w:firstLine="1680"/>
        <w:jc w:val="center"/>
        <w:rPr>
          <w:rFonts w:hint="eastAsia" w:eastAsia="宋体"/>
          <w:sz w:val="84"/>
          <w:szCs w:val="84"/>
          <w:lang w:val="en-US" w:eastAsia="zh-CN"/>
        </w:rPr>
      </w:pPr>
      <w:r>
        <w:rPr>
          <w:rFonts w:hint="eastAsia"/>
          <w:sz w:val="84"/>
          <w:szCs w:val="84"/>
          <w:lang w:val="en-US" w:eastAsia="zh-CN"/>
        </w:rPr>
        <w:t xml:space="preserve"> </w:t>
      </w:r>
      <w:bookmarkStart w:id="0" w:name="_GoBack"/>
      <w:bookmarkEnd w:id="0"/>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7"/>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cs="黑体"/>
          <w:b w:val="0"/>
          <w:bCs w:val="0"/>
          <w:sz w:val="32"/>
          <w:szCs w:val="32"/>
        </w:rPr>
        <w:t>三亚市天涯区投资服务和统计信息中心单位</w:t>
      </w:r>
      <w:r>
        <w:rPr>
          <w:rFonts w:hint="eastAsia" w:ascii="黑体" w:hAnsi="黑体" w:eastAsia="黑体"/>
          <w:sz w:val="32"/>
          <w:szCs w:val="32"/>
        </w:rPr>
        <w:t>概</w:t>
      </w:r>
    </w:p>
    <w:p>
      <w:pPr>
        <w:pStyle w:val="7"/>
        <w:numPr>
          <w:ilvl w:val="0"/>
          <w:numId w:val="0"/>
        </w:numPr>
        <w:ind w:leftChars="0"/>
        <w:jc w:val="left"/>
        <w:rPr>
          <w:rFonts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rPr>
        <w:t>况</w:t>
      </w:r>
    </w:p>
    <w:p>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部门预算单位构成（单位公开没有这部分内容）</w:t>
      </w:r>
    </w:p>
    <w:p>
      <w:pPr>
        <w:pStyle w:val="7"/>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val="en-US" w:eastAsia="zh-CN"/>
        </w:rPr>
        <w:t xml:space="preserve"> </w:t>
      </w:r>
      <w:r>
        <w:rPr>
          <w:rFonts w:hint="eastAsia" w:ascii="黑体" w:hAnsi="黑体" w:eastAsia="黑体"/>
          <w:sz w:val="32"/>
          <w:szCs w:val="32"/>
        </w:rPr>
        <w:t xml:space="preserve"> </w:t>
      </w:r>
      <w:r>
        <w:rPr>
          <w:rFonts w:hint="eastAsia" w:ascii="黑体" w:hAnsi="黑体" w:eastAsia="黑体" w:cs="黑体"/>
          <w:sz w:val="32"/>
          <w:szCs w:val="32"/>
        </w:rPr>
        <w:t>三亚市天涯区投资服务和统计信息中心</w:t>
      </w:r>
      <w:r>
        <w:rPr>
          <w:rFonts w:hint="eastAsia" w:ascii="黑体" w:hAnsi="黑体" w:eastAsia="黑体" w:cs="黑体"/>
          <w:sz w:val="32"/>
          <w:szCs w:val="32"/>
          <w:lang w:eastAsia="zh-CN"/>
        </w:rPr>
        <w:t>单位</w:t>
      </w:r>
    </w:p>
    <w:p>
      <w:pPr>
        <w:pStyle w:val="7"/>
        <w:numPr>
          <w:ilvl w:val="0"/>
          <w:numId w:val="0"/>
        </w:numPr>
        <w:ind w:leftChars="0"/>
        <w:rPr>
          <w:rFonts w:ascii="黑体" w:hAnsi="黑体" w:eastAsia="黑体"/>
          <w:sz w:val="32"/>
          <w:szCs w:val="32"/>
        </w:rPr>
      </w:pPr>
      <w:r>
        <w:rPr>
          <w:rFonts w:hint="eastAsia" w:ascii="黑体" w:hAnsi="黑体" w:eastAsia="黑体" w:cs="黑体"/>
          <w:sz w:val="32"/>
          <w:szCs w:val="32"/>
          <w:lang w:val="en-US" w:eastAsia="zh-CN"/>
        </w:rPr>
        <w:t xml:space="preserve">           2022</w:t>
      </w:r>
      <w:r>
        <w:rPr>
          <w:rFonts w:hint="eastAsia" w:ascii="黑体" w:hAnsi="黑体" w:eastAsia="黑体"/>
          <w:sz w:val="32"/>
          <w:szCs w:val="32"/>
        </w:rPr>
        <w:t>年预算表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rPr>
        <w:t>三亚市天涯区投资服务和统计信息中心</w:t>
      </w:r>
      <w:r>
        <w:rPr>
          <w:rFonts w:hint="eastAsia" w:ascii="黑体" w:hAnsi="黑体" w:eastAsia="黑体" w:cs="黑体"/>
          <w:sz w:val="32"/>
          <w:szCs w:val="32"/>
          <w:lang w:eastAsia="zh-CN"/>
        </w:rPr>
        <w:t>单位</w:t>
      </w:r>
    </w:p>
    <w:p>
      <w:pPr>
        <w:pStyle w:val="7"/>
        <w:numPr>
          <w:ilvl w:val="0"/>
          <w:numId w:val="0"/>
        </w:numPr>
        <w:ind w:leftChars="0"/>
        <w:jc w:val="left"/>
        <w:rPr>
          <w:rFonts w:ascii="仿宋_GB2312" w:hAnsi="仿宋_GB2312" w:eastAsia="仿宋_GB2312" w:cs="仿宋_GB2312"/>
          <w:sz w:val="32"/>
          <w:szCs w:val="32"/>
        </w:rPr>
      </w:pPr>
      <w:r>
        <w:rPr>
          <w:rFonts w:hint="eastAsia" w:ascii="黑体" w:hAnsi="黑体" w:eastAsia="黑体" w:cs="黑体"/>
          <w:sz w:val="32"/>
          <w:szCs w:val="32"/>
          <w:lang w:val="en-US" w:eastAsia="zh-CN"/>
        </w:rPr>
        <w:t xml:space="preserve">          2022</w:t>
      </w:r>
      <w:r>
        <w:rPr>
          <w:rFonts w:hint="eastAsia" w:ascii="黑体" w:hAnsi="黑体" w:eastAsia="黑体"/>
          <w:sz w:val="32"/>
          <w:szCs w:val="32"/>
        </w:rPr>
        <w:t>年预算情况说明</w:t>
      </w:r>
    </w:p>
    <w:p>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7"/>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7"/>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rPr>
        <w:t>三亚市天涯区投资服务和统计信息中心单位</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7"/>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（一）贯彻执行中央和省、市区有关投资工作的方针、政策；实施本区投资的规划和措施。</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负责政府投资信息、政策收集，根据本区经济社会发展规划和城区建设规划，组织进行项目的策划、包装，对政府和部门提出的拟建项目进行研究和投资咨询，为区委、区政府及投资主管部门提供决策依据。</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（三）负责社会投资项目和政府投资项目库的建设，对社会投资项目信息的收集、梳理、指导等服务工作。</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（四）负责政府重点项目、固定资产投资项目年度投资计划完成情况的跟踪、协调、分析工作，并对各项目业主投资进度月报表上报情况进行指导。</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（五）负责招商引资协作工作，配合市有关部门做好投资洽谈会、项目发布会、招商推介会等经济活动。</w:t>
      </w:r>
    </w:p>
    <w:p>
      <w:pPr>
        <w:ind w:firstLine="640" w:firstLineChars="200"/>
        <w:rPr>
          <w:rFonts w:hint="eastAsia" w:ascii="黑体" w:hAnsi="黑体" w:eastAsia="黑体" w:cs="黑体"/>
          <w:sz w:val="32"/>
          <w:szCs w:val="32"/>
          <w:lang w:val="en-US" w:eastAsia="zh-CN"/>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黑体"/>
          <w:sz w:val="32"/>
          <w:szCs w:val="32"/>
        </w:rPr>
        <w:t>三亚市天涯区投资服务和统计信息中心</w:t>
      </w:r>
      <w:r>
        <w:rPr>
          <w:rFonts w:hint="eastAsia" w:ascii="黑体" w:hAnsi="黑体" w:eastAsia="黑体" w:cs="黑体"/>
          <w:sz w:val="32"/>
          <w:szCs w:val="32"/>
          <w:lang w:eastAsia="zh-CN"/>
        </w:rPr>
        <w:t>单位</w:t>
      </w:r>
      <w:r>
        <w:rPr>
          <w:rFonts w:hint="eastAsia" w:ascii="黑体" w:hAnsi="黑体" w:eastAsia="黑体" w:cs="黑体"/>
          <w:sz w:val="32"/>
          <w:szCs w:val="32"/>
          <w:lang w:val="en-US" w:eastAsia="zh-CN"/>
        </w:rPr>
        <w:t xml:space="preserve"> </w:t>
      </w:r>
    </w:p>
    <w:p>
      <w:pPr>
        <w:ind w:firstLine="640" w:firstLineChars="200"/>
        <w:rPr>
          <w:rFonts w:ascii="黑体" w:hAnsi="黑体" w:eastAsia="黑体"/>
          <w:sz w:val="32"/>
          <w:szCs w:val="32"/>
        </w:rPr>
      </w:pPr>
      <w:r>
        <w:rPr>
          <w:rFonts w:hint="eastAsia" w:ascii="黑体" w:hAnsi="黑体" w:eastAsia="黑体" w:cs="黑体"/>
          <w:sz w:val="32"/>
          <w:szCs w:val="32"/>
          <w:lang w:val="en-US" w:eastAsia="zh-CN"/>
        </w:rPr>
        <w:t xml:space="preserve">          </w:t>
      </w:r>
      <w:r>
        <w:rPr>
          <w:rFonts w:hint="eastAsia" w:ascii="黑体" w:hAnsi="黑体" w:eastAsia="黑体"/>
          <w:sz w:val="32"/>
          <w:szCs w:val="32"/>
          <w:lang w:val="en-US" w:eastAsia="zh-CN"/>
        </w:rPr>
        <w:t>2022</w:t>
      </w:r>
      <w:r>
        <w:rPr>
          <w:rFonts w:hint="eastAsia" w:ascii="黑体" w:hAnsi="黑体" w:eastAsia="黑体"/>
          <w:sz w:val="32"/>
          <w:szCs w:val="32"/>
        </w:rPr>
        <w:t>年预算表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ind w:firstLine="480" w:firstLineChars="150"/>
        <w:rPr>
          <w:rFonts w:hint="eastAsia" w:ascii="黑体" w:hAnsi="黑体" w:eastAsia="黑体" w:cs="黑体"/>
          <w:sz w:val="32"/>
          <w:szCs w:val="32"/>
          <w:lang w:eastAsia="zh-CN"/>
        </w:rPr>
      </w:pPr>
      <w:r>
        <w:rPr>
          <w:rFonts w:hint="eastAsia" w:ascii="黑体" w:hAnsi="黑体" w:eastAsia="黑体"/>
          <w:sz w:val="32"/>
          <w:szCs w:val="32"/>
        </w:rPr>
        <w:t xml:space="preserve">第三部分   </w:t>
      </w:r>
      <w:r>
        <w:rPr>
          <w:rFonts w:hint="eastAsia" w:ascii="黑体" w:hAnsi="黑体" w:eastAsia="黑体" w:cs="黑体"/>
          <w:sz w:val="32"/>
          <w:szCs w:val="32"/>
        </w:rPr>
        <w:t>三亚市天涯区投资服务和统计信息中心</w:t>
      </w:r>
      <w:r>
        <w:rPr>
          <w:rFonts w:hint="eastAsia" w:ascii="黑体" w:hAnsi="黑体" w:eastAsia="黑体" w:cs="黑体"/>
          <w:sz w:val="32"/>
          <w:szCs w:val="32"/>
          <w:lang w:eastAsia="zh-CN"/>
        </w:rPr>
        <w:t>单位</w:t>
      </w:r>
    </w:p>
    <w:p>
      <w:pPr>
        <w:ind w:firstLine="480" w:firstLineChars="150"/>
        <w:rPr>
          <w:rFonts w:ascii="黑体" w:hAnsi="黑体" w:eastAsia="黑体"/>
          <w:sz w:val="32"/>
          <w:szCs w:val="32"/>
        </w:rPr>
      </w:pPr>
      <w:r>
        <w:rPr>
          <w:rFonts w:hint="eastAsia" w:ascii="黑体" w:hAnsi="黑体" w:eastAsia="黑体" w:cs="黑体"/>
          <w:sz w:val="32"/>
          <w:szCs w:val="32"/>
          <w:lang w:val="en-US" w:eastAsia="zh-CN"/>
        </w:rPr>
        <w:t xml:space="preserve">           </w:t>
      </w:r>
      <w:r>
        <w:rPr>
          <w:rFonts w:hint="eastAsia" w:ascii="黑体" w:hAnsi="黑体" w:eastAsia="黑体"/>
          <w:sz w:val="32"/>
          <w:szCs w:val="32"/>
          <w:lang w:val="en-US" w:eastAsia="zh-CN"/>
        </w:rPr>
        <w:t>2022</w:t>
      </w:r>
      <w:r>
        <w:rPr>
          <w:rFonts w:hint="eastAsia" w:ascii="黑体" w:hAnsi="黑体" w:eastAsia="黑体"/>
          <w:sz w:val="32"/>
          <w:szCs w:val="32"/>
        </w:rPr>
        <w:t>年预算情况说明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黑体"/>
          <w:sz w:val="32"/>
          <w:szCs w:val="32"/>
        </w:rPr>
        <w:t>三亚市天涯区投资服务和统计信息中心</w:t>
      </w:r>
      <w:r>
        <w:rPr>
          <w:rFonts w:hint="eastAsia" w:ascii="黑体" w:hAnsi="黑体" w:eastAsia="黑体" w:cs="黑体"/>
          <w:sz w:val="32"/>
          <w:szCs w:val="32"/>
          <w:lang w:eastAsia="zh-CN"/>
        </w:rPr>
        <w:t>单位</w:t>
      </w:r>
      <w:r>
        <w:rPr>
          <w:rFonts w:hint="eastAsia" w:ascii="黑体" w:hAnsi="黑体" w:eastAsia="黑体" w:cs="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三亚市天涯区投资服务和统计信息中心单位</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黑体"/>
          <w:sz w:val="32"/>
          <w:szCs w:val="32"/>
        </w:rPr>
        <w:t>三亚市天涯区投资服务和统计信息中心单位</w:t>
      </w:r>
      <w:r>
        <w:rPr>
          <w:rFonts w:hint="eastAsia" w:ascii="黑体" w:hAnsi="黑体" w:eastAsia="黑体"/>
          <w:sz w:val="32"/>
          <w:szCs w:val="32"/>
          <w:lang w:val="en-US" w:eastAsia="zh-CN"/>
        </w:rPr>
        <w:t>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三亚市天涯区投资服务和统计信息中心单位</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2.70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预算增加一般行政事务管理工作经费。</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仿宋_GB2312" w:hAnsi="黑体" w:eastAsia="仿宋_GB2312"/>
          <w:sz w:val="32"/>
          <w:szCs w:val="32"/>
          <w:lang w:eastAsia="zh-CN"/>
        </w:rPr>
      </w:pPr>
      <w:r>
        <w:rPr>
          <w:rFonts w:hint="eastAsia" w:ascii="仿宋_GB2312" w:hAnsi="黑体" w:eastAsia="仿宋_GB2312" w:cs="仿宋_GB2312"/>
          <w:sz w:val="32"/>
          <w:szCs w:val="32"/>
        </w:rPr>
        <w:t>1.一般公共服务（类）</w:t>
      </w:r>
      <w:r>
        <w:rPr>
          <w:rFonts w:hint="eastAsia" w:ascii="仿宋_GB2312" w:hAnsi="宋体" w:eastAsia="仿宋_GB2312" w:cs="仿宋_GB2312"/>
          <w:i w:val="0"/>
          <w:caps w:val="0"/>
          <w:color w:val="222222"/>
          <w:spacing w:val="0"/>
          <w:kern w:val="0"/>
          <w:sz w:val="32"/>
          <w:szCs w:val="32"/>
          <w:lang w:val="en-US" w:eastAsia="zh-CN" w:bidi="ar"/>
        </w:rPr>
        <w:t>发展与改革事务</w:t>
      </w:r>
      <w:r>
        <w:rPr>
          <w:rFonts w:hint="eastAsia" w:ascii="仿宋_GB2312" w:hAnsi="黑体" w:eastAsia="仿宋_GB2312" w:cs="仿宋_GB2312"/>
          <w:sz w:val="32"/>
          <w:szCs w:val="32"/>
        </w:rPr>
        <w:t>（款）</w:t>
      </w:r>
      <w:r>
        <w:rPr>
          <w:rFonts w:hint="eastAsia" w:ascii="仿宋_GB2312" w:hAnsi="宋体" w:eastAsia="仿宋_GB2312" w:cs="仿宋_GB2312"/>
          <w:i w:val="0"/>
          <w:caps w:val="0"/>
          <w:color w:val="222222"/>
          <w:spacing w:val="0"/>
          <w:kern w:val="0"/>
          <w:sz w:val="32"/>
          <w:szCs w:val="32"/>
          <w:lang w:val="en-US" w:eastAsia="zh-CN" w:bidi="ar"/>
        </w:rPr>
        <w:t>一般行政管理事务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4.7</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主要是购置办公设备费用。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宋体" w:hAnsi="宋体" w:eastAsia="宋体" w:cs="宋体"/>
          <w:i w:val="0"/>
          <w:caps w:val="0"/>
          <w:color w:val="222222"/>
          <w:spacing w:val="0"/>
          <w:sz w:val="24"/>
          <w:szCs w:val="24"/>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一般公共服务（类）</w:t>
      </w:r>
      <w:r>
        <w:rPr>
          <w:rFonts w:hint="eastAsia" w:ascii="仿宋_GB2312" w:hAnsi="宋体" w:eastAsia="仿宋_GB2312" w:cs="仿宋_GB2312"/>
          <w:i w:val="0"/>
          <w:caps w:val="0"/>
          <w:color w:val="222222"/>
          <w:spacing w:val="0"/>
          <w:kern w:val="0"/>
          <w:sz w:val="32"/>
          <w:szCs w:val="32"/>
          <w:lang w:val="en-US" w:eastAsia="zh-CN" w:bidi="ar"/>
        </w:rPr>
        <w:t>发展与改革事务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事业运行</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2021</w:t>
      </w:r>
      <w:r>
        <w:rPr>
          <w:rFonts w:hint="eastAsia" w:ascii="仿宋_GB2312" w:hAnsi="宋体" w:eastAsia="仿宋_GB2312" w:cs="仿宋_GB2312"/>
          <w:i w:val="0"/>
          <w:caps w:val="0"/>
          <w:color w:val="222222"/>
          <w:spacing w:val="0"/>
          <w:sz w:val="32"/>
          <w:szCs w:val="32"/>
        </w:rPr>
        <w:t>年未设立</w:t>
      </w:r>
      <w:r>
        <w:rPr>
          <w:rFonts w:hint="eastAsia" w:ascii="仿宋_GB2312" w:hAnsi="黑体" w:eastAsia="仿宋_GB2312" w:cs="仿宋_GB2312"/>
          <w:sz w:val="32"/>
          <w:szCs w:val="32"/>
          <w:lang w:eastAsia="zh-CN"/>
        </w:rPr>
        <w:t>事业运行</w:t>
      </w:r>
      <w:r>
        <w:rPr>
          <w:rFonts w:hint="eastAsia" w:ascii="仿宋_GB2312" w:hAnsi="黑体" w:eastAsia="仿宋_GB2312" w:cs="仿宋_GB2312"/>
          <w:sz w:val="32"/>
          <w:szCs w:val="32"/>
        </w:rPr>
        <w:t>（项）</w:t>
      </w:r>
      <w:r>
        <w:rPr>
          <w:rFonts w:hint="eastAsia" w:ascii="仿宋_GB2312" w:hAnsi="宋体" w:eastAsia="仿宋_GB2312" w:cs="仿宋_GB2312"/>
          <w:i w:val="0"/>
          <w:caps w:val="0"/>
          <w:color w:val="222222"/>
          <w:spacing w:val="0"/>
          <w:sz w:val="32"/>
          <w:szCs w:val="32"/>
        </w:rPr>
        <w:t>，因此没有可比性。</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黑体"/>
          <w:sz w:val="32"/>
          <w:szCs w:val="32"/>
        </w:rPr>
        <w:t>三亚市天涯区投资服务和统计信息中心单位</w:t>
      </w:r>
      <w:r>
        <w:rPr>
          <w:rFonts w:hint="eastAsia" w:ascii="黑体" w:hAnsi="黑体" w:eastAsia="黑体"/>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三亚市天涯区投资服务和统计信息中心单位</w:t>
      </w:r>
      <w:r>
        <w:rPr>
          <w:rFonts w:hint="eastAsia" w:ascii="黑体" w:hAnsi="黑体" w:eastAsia="黑体"/>
          <w:sz w:val="32"/>
          <w:szCs w:val="32"/>
          <w:lang w:val="en-US" w:eastAsia="zh-CN"/>
        </w:rPr>
        <w:t>2022</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w:t>
      </w:r>
      <w:r>
        <w:rPr>
          <w:rFonts w:hint="eastAsia" w:ascii="仿宋_GB2312" w:hAnsi="黑体" w:eastAsia="仿宋_GB2312"/>
          <w:sz w:val="32"/>
          <w:szCs w:val="32"/>
          <w:lang w:val="en-US" w:eastAsia="zh-CN"/>
        </w:rPr>
        <w:t>2022年单位无一般</w:t>
      </w:r>
      <w:r>
        <w:rPr>
          <w:rFonts w:hint="eastAsia" w:ascii="仿宋_GB2312" w:hAnsi="黑体" w:eastAsia="仿宋_GB2312"/>
          <w:sz w:val="32"/>
          <w:szCs w:val="32"/>
        </w:rPr>
        <w:t>公共预算基本支出</w:t>
      </w:r>
      <w:r>
        <w:rPr>
          <w:rFonts w:hint="eastAsia" w:ascii="仿宋_GB2312" w:hAnsi="黑体" w:eastAsia="仿宋_GB2312"/>
          <w:sz w:val="32"/>
          <w:szCs w:val="32"/>
          <w:lang w:eastAsia="zh-CN"/>
        </w:rPr>
        <w:t>预算。</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default" w:ascii="黑体" w:hAnsi="黑体" w:eastAsia="黑体" w:cs="Times New Roman"/>
          <w:sz w:val="32"/>
          <w:szCs w:val="22"/>
          <w:shd w:val="clear" w:color="auto" w:fill="FFFFFF"/>
        </w:rPr>
        <w:t>三亚市天涯区投资服务和统计信息中心单位</w:t>
      </w:r>
      <w:r>
        <w:rPr>
          <w:rFonts w:hint="default" w:ascii="黑体" w:hAnsi="黑体" w:eastAsia="黑体" w:cs="Times New Roman"/>
          <w:sz w:val="32"/>
          <w:szCs w:val="22"/>
          <w:shd w:val="clear" w:color="auto" w:fill="FFFFFF"/>
          <w:lang w:val="en-US" w:eastAsia="zh-CN"/>
        </w:rPr>
        <w:t>202</w:t>
      </w:r>
      <w:r>
        <w:rPr>
          <w:rFonts w:hint="eastAsia" w:ascii="黑体" w:hAnsi="黑体" w:eastAsia="黑体" w:cs="Times New Roman"/>
          <w:sz w:val="32"/>
          <w:szCs w:val="22"/>
          <w:shd w:val="clear" w:color="auto" w:fill="FFFFFF"/>
          <w:lang w:val="en-US" w:eastAsia="zh-CN"/>
        </w:rPr>
        <w:t>2</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cs="仿宋_GB2312"/>
          <w:sz w:val="32"/>
          <w:szCs w:val="32"/>
        </w:rPr>
        <w:t>三亚市天涯区投资服务和统计信息中心单位</w:t>
      </w:r>
      <w:r>
        <w:rPr>
          <w:rFonts w:hint="eastAsia" w:ascii="黑体" w:hAnsi="黑体" w:eastAsia="黑体"/>
          <w:sz w:val="32"/>
          <w:szCs w:val="32"/>
          <w:lang w:val="en-US" w:eastAsia="zh-CN"/>
        </w:rPr>
        <w:t>2022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30"/>
        <w:rPr>
          <w:rFonts w:hint="eastAsia" w:ascii="仿宋_GB2312" w:hAnsi="黑体" w:eastAsia="仿宋_GB2312"/>
          <w:sz w:val="32"/>
          <w:szCs w:val="32"/>
        </w:rPr>
      </w:pPr>
      <w:r>
        <w:rPr>
          <w:rFonts w:hint="eastAsia" w:ascii="仿宋_GB2312" w:hAnsi="黑体" w:eastAsia="仿宋_GB2312"/>
          <w:sz w:val="32"/>
          <w:szCs w:val="32"/>
        </w:rPr>
        <w:t>因公出国（境）经费0万元，与上年预算持平。公务用车购置及运行费0万元（其中，公务用车购置费0万元，公务用车运行费0万元），与上年预算持平。公务接待费0万元，与上年预算持平。</w:t>
      </w:r>
    </w:p>
    <w:p>
      <w:pPr>
        <w:numPr>
          <w:ilvl w:val="-1"/>
          <w:numId w:val="0"/>
        </w:numPr>
        <w:ind w:firstLine="630" w:firstLineChars="0"/>
        <w:rPr>
          <w:rFonts w:hint="eastAsia" w:ascii="仿宋_GB2312" w:hAnsi="黑体" w:eastAsia="仿宋_GB2312"/>
          <w:sz w:val="32"/>
          <w:szCs w:val="32"/>
        </w:rPr>
      </w:pPr>
      <w:r>
        <w:rPr>
          <w:rFonts w:hint="eastAsia" w:ascii="仿宋_GB2312" w:hAnsi="黑体" w:eastAsia="仿宋_GB2312" w:cs="仿宋_GB2312"/>
          <w:sz w:val="32"/>
          <w:szCs w:val="32"/>
          <w:lang w:val="en-US" w:eastAsia="zh-CN"/>
        </w:rPr>
        <w:t>(</w:t>
      </w:r>
      <w:r>
        <w:rPr>
          <w:rFonts w:hint="eastAsia" w:ascii="仿宋_GB2312" w:hAnsi="黑体" w:eastAsia="仿宋_GB2312" w:cs="黑体"/>
          <w:sz w:val="32"/>
          <w:szCs w:val="32"/>
          <w:lang w:val="en-US" w:eastAsia="zh-CN"/>
        </w:rPr>
        <w:t>二）</w:t>
      </w:r>
      <w:r>
        <w:rPr>
          <w:rFonts w:hint="eastAsia" w:ascii="仿宋_GB2312" w:hAnsi="黑体" w:eastAsia="仿宋_GB2312" w:cs="仿宋_GB2312"/>
          <w:sz w:val="32"/>
          <w:szCs w:val="32"/>
        </w:rPr>
        <w:t>三亚市天涯区投资服务和统计信息中心单位</w:t>
      </w:r>
      <w:r>
        <w:rPr>
          <w:rFonts w:hint="eastAsia" w:ascii="黑体" w:hAnsi="黑体" w:eastAsia="黑体"/>
          <w:sz w:val="32"/>
          <w:szCs w:val="32"/>
          <w:lang w:val="en-US" w:eastAsia="zh-CN"/>
        </w:rPr>
        <w:t>2022</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万元，要原因是202</w:t>
      </w:r>
      <w:r>
        <w:rPr>
          <w:rFonts w:hint="eastAsia" w:ascii="仿宋_GB2312" w:hAnsi="黑体" w:eastAsia="仿宋_GB2312"/>
          <w:sz w:val="32"/>
          <w:szCs w:val="32"/>
          <w:lang w:val="en-US" w:eastAsia="zh-CN"/>
        </w:rPr>
        <w:t>2</w:t>
      </w:r>
      <w:r>
        <w:rPr>
          <w:rFonts w:hint="eastAsia" w:ascii="仿宋_GB2312" w:hAnsi="黑体" w:eastAsia="仿宋_GB2312"/>
          <w:sz w:val="32"/>
          <w:szCs w:val="32"/>
        </w:rPr>
        <w:t>年尚未安排相关预算。</w:t>
      </w:r>
    </w:p>
    <w:p>
      <w:pPr>
        <w:ind w:firstLine="0" w:firstLineChars="0"/>
        <w:rPr>
          <w:rFonts w:ascii="黑体" w:hAnsi="黑体" w:eastAsia="黑体" w:cs="Times New Roman"/>
          <w:sz w:val="32"/>
          <w:shd w:val="clear" w:color="auto" w:fill="FFFFFF"/>
        </w:rPr>
      </w:pPr>
      <w:r>
        <w:rPr>
          <w:rFonts w:hint="eastAsia" w:ascii="Times New Roman" w:hAnsi="Times New Roman" w:eastAsia="仿宋_GB2312" w:cs="Times New Roman"/>
          <w:sz w:val="32"/>
          <w:shd w:val="clear" w:color="auto" w:fill="FFFFFF"/>
          <w:lang w:val="en-US" w:eastAsia="zh-CN"/>
        </w:rPr>
        <w:t xml:space="preserve">     </w:t>
      </w:r>
      <w:r>
        <w:rPr>
          <w:rFonts w:hint="eastAsia" w:ascii="黑体" w:hAnsi="黑体" w:eastAsia="黑体" w:cs="Times New Roman"/>
          <w:sz w:val="32"/>
          <w:shd w:val="clear" w:color="auto" w:fill="FFFFFF"/>
        </w:rPr>
        <w:t>五、关于</w:t>
      </w:r>
      <w:r>
        <w:rPr>
          <w:rFonts w:hint="default" w:ascii="黑体" w:hAnsi="黑体" w:eastAsia="黑体" w:cs="Times New Roman"/>
          <w:sz w:val="32"/>
          <w:szCs w:val="22"/>
          <w:shd w:val="clear" w:color="auto" w:fill="FFFFFF"/>
        </w:rPr>
        <w:t>三亚市天涯区投资服务和统计信息中心单位</w:t>
      </w:r>
      <w:r>
        <w:rPr>
          <w:rFonts w:hint="default" w:ascii="黑体" w:hAnsi="黑体" w:eastAsia="黑体" w:cs="Times New Roman"/>
          <w:sz w:val="32"/>
          <w:szCs w:val="22"/>
          <w:shd w:val="clear" w:color="auto" w:fill="FFFFFF"/>
          <w:lang w:val="en-US" w:eastAsia="zh-CN"/>
        </w:rPr>
        <w:t>202</w:t>
      </w:r>
      <w:r>
        <w:rPr>
          <w:rFonts w:hint="eastAsia" w:ascii="黑体" w:hAnsi="黑体" w:eastAsia="黑体" w:cs="Times New Roman"/>
          <w:sz w:val="32"/>
          <w:szCs w:val="22"/>
          <w:shd w:val="clear" w:color="auto" w:fill="FFFFFF"/>
          <w:lang w:val="en-US" w:eastAsia="zh-CN"/>
        </w:rPr>
        <w:t>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widowControl/>
        <w:pBdr>
          <w:top w:val="none" w:color="auto" w:sz="0" w:space="0"/>
          <w:left w:val="none" w:color="auto" w:sz="0" w:space="0"/>
          <w:bottom w:val="none" w:color="auto" w:sz="0" w:space="0"/>
          <w:right w:val="none" w:color="auto" w:sz="0" w:space="0"/>
        </w:pBdr>
        <w:spacing w:after="150" w:line="578" w:lineRule="atLeast"/>
        <w:ind w:firstLine="640" w:firstLineChars="0"/>
        <w:jc w:val="left"/>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单位2022年政府性基金预算当年拨款0万元，与上年预算数持平，主要是单位无政府性基金预算数据</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80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科学技术支出（类）支出0万元，占0%；文化体育与传媒支出（类）支出0万元，占0%；社会保障和就业支出（类）支出0万元，占0%；节能环保（类）支出0万元，占0%。</w:t>
      </w:r>
      <w:r>
        <w:rPr>
          <w:rFonts w:hint="eastAsia" w:ascii="仿宋_GB2312" w:hAnsi="黑体" w:eastAsia="仿宋_GB2312" w:cs="仿宋_GB2312"/>
          <w:sz w:val="32"/>
          <w:szCs w:val="32"/>
        </w:rPr>
        <w:t>三亚市天涯区投资服务和统计信息中心</w:t>
      </w:r>
      <w:r>
        <w:rPr>
          <w:rFonts w:hint="eastAsia" w:ascii="仿宋_GB2312" w:hAnsi="黑体" w:eastAsia="仿宋_GB2312" w:cs="仿宋_GB2312"/>
          <w:sz w:val="32"/>
          <w:szCs w:val="32"/>
          <w:lang w:eastAsia="zh-CN"/>
        </w:rPr>
        <w:t>单位</w:t>
      </w:r>
      <w:r>
        <w:rPr>
          <w:rFonts w:hint="eastAsia" w:ascii="仿宋_GB2312" w:hAnsi="宋体" w:eastAsia="仿宋_GB2312" w:cs="仿宋_GB2312"/>
          <w:i w:val="0"/>
          <w:caps w:val="0"/>
          <w:color w:val="222222"/>
          <w:spacing w:val="0"/>
          <w:kern w:val="0"/>
          <w:sz w:val="32"/>
          <w:szCs w:val="32"/>
          <w:lang w:val="en-US" w:eastAsia="zh-CN" w:bidi="ar"/>
        </w:rPr>
        <w:t>2022年政府性基金无预算安排。</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1. 科学技术支出（类）核电站乏燃料处理处置基金支出（款）乏燃料运输（项）2022年预算数为0万元，与上年持平。</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2. 科学技术支出（类）核电站乏燃料处理处置基金支出（款）乏燃料离堆贮存（项）2022年预算数为0万元，与上年预算数持平。</w:t>
      </w:r>
    </w:p>
    <w:p>
      <w:pPr>
        <w:widowControl/>
        <w:pBdr>
          <w:top w:val="none" w:color="auto" w:sz="0" w:space="0"/>
          <w:left w:val="none" w:color="auto" w:sz="0" w:space="0"/>
          <w:bottom w:val="none" w:color="auto" w:sz="0" w:space="0"/>
          <w:right w:val="none" w:color="auto" w:sz="0" w:space="0"/>
        </w:pBdr>
        <w:spacing w:after="150" w:line="578" w:lineRule="atLeast"/>
        <w:ind w:firstLine="800" w:firstLineChars="0"/>
        <w:jc w:val="left"/>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w:t>
      </w:r>
      <w:r>
        <w:rPr>
          <w:rFonts w:hint="eastAsia" w:ascii="仿宋_GB2312" w:hAnsi="黑体" w:eastAsia="仿宋_GB2312" w:cs="仿宋_GB2312"/>
          <w:sz w:val="32"/>
          <w:szCs w:val="32"/>
          <w:lang w:eastAsia="zh-CN"/>
        </w:rPr>
        <w:t>单位</w:t>
      </w:r>
      <w:r>
        <w:rPr>
          <w:rFonts w:hint="eastAsia" w:ascii="仿宋_GB2312" w:hAnsi="宋体" w:eastAsia="仿宋_GB2312" w:cs="仿宋_GB2312"/>
          <w:i w:val="0"/>
          <w:caps w:val="0"/>
          <w:color w:val="222222"/>
          <w:spacing w:val="0"/>
          <w:kern w:val="0"/>
          <w:sz w:val="32"/>
          <w:szCs w:val="32"/>
          <w:lang w:val="en-US" w:eastAsia="zh-CN" w:bidi="ar"/>
        </w:rPr>
        <w:t>2022年政府性基金无预算安排。</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default" w:ascii="黑体" w:hAnsi="黑体" w:eastAsia="黑体" w:cs="Times New Roman"/>
          <w:sz w:val="32"/>
          <w:szCs w:val="22"/>
          <w:shd w:val="clear" w:color="auto" w:fill="FFFFFF"/>
        </w:rPr>
        <w:t>三亚市天涯区投资服务和统计信息中心</w:t>
      </w:r>
      <w:r>
        <w:rPr>
          <w:rFonts w:hint="eastAsia" w:ascii="黑体" w:hAnsi="黑体" w:eastAsia="黑体" w:cs="Times New Roman"/>
          <w:sz w:val="32"/>
          <w:szCs w:val="22"/>
          <w:shd w:val="clear" w:color="auto" w:fill="FFFFFF"/>
          <w:lang w:eastAsia="zh-CN"/>
        </w:rPr>
        <w:t>单位</w:t>
      </w:r>
      <w:r>
        <w:rPr>
          <w:rFonts w:hint="default" w:ascii="黑体" w:hAnsi="黑体" w:eastAsia="黑体" w:cs="Times New Roman"/>
          <w:i w:val="0"/>
          <w:caps w:val="0"/>
          <w:spacing w:val="0"/>
          <w:kern w:val="2"/>
          <w:sz w:val="32"/>
          <w:szCs w:val="22"/>
          <w:shd w:val="clear" w:color="auto" w:fill="FFFFFF"/>
          <w:lang w:val="en-US" w:eastAsia="zh-CN" w:bidi="ar"/>
        </w:rPr>
        <w:t>202</w:t>
      </w:r>
      <w:r>
        <w:rPr>
          <w:rFonts w:hint="eastAsia" w:ascii="黑体" w:hAnsi="黑体" w:eastAsia="黑体" w:cs="Times New Roman"/>
          <w:i w:val="0"/>
          <w:caps w:val="0"/>
          <w:spacing w:val="0"/>
          <w:kern w:val="2"/>
          <w:sz w:val="32"/>
          <w:szCs w:val="22"/>
          <w:shd w:val="clear" w:color="auto" w:fill="FFFFFF"/>
          <w:lang w:val="en-US" w:eastAsia="zh-CN" w:bidi="ar"/>
        </w:rPr>
        <w:t>2</w:t>
      </w:r>
      <w:r>
        <w:rPr>
          <w:rFonts w:hint="default" w:ascii="黑体" w:hAnsi="黑体" w:eastAsia="黑体" w:cs="Times New Roman"/>
          <w:i w:val="0"/>
          <w:caps w:val="0"/>
          <w:spacing w:val="0"/>
          <w:kern w:val="2"/>
          <w:sz w:val="32"/>
          <w:szCs w:val="22"/>
          <w:shd w:val="clear" w:color="auto" w:fill="FFFFFF"/>
          <w:lang w:val="en-US" w:eastAsia="zh-CN" w:bidi="ar"/>
        </w:rPr>
        <w:t>年</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按照综合预算原则，三亚市天涯区投资服务和统计信息中心</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sz w:val="32"/>
          <w:szCs w:val="32"/>
          <w:lang w:eastAsia="zh-CN"/>
        </w:rPr>
        <w:t>；</w:t>
      </w:r>
      <w:r>
        <w:rPr>
          <w:rFonts w:hint="eastAsia" w:ascii="仿宋_GB2312" w:hAnsi="黑体" w:eastAsia="仿宋_GB2312"/>
          <w:sz w:val="32"/>
          <w:szCs w:val="32"/>
        </w:rPr>
        <w:t>支出包括：一般公共服务支出。</w:t>
      </w:r>
      <w:r>
        <w:rPr>
          <w:rFonts w:hint="eastAsia" w:ascii="仿宋_GB2312" w:hAnsi="黑体" w:eastAsia="仿宋_GB2312" w:cs="仿宋_GB2312"/>
          <w:sz w:val="32"/>
          <w:szCs w:val="32"/>
        </w:rPr>
        <w:t>三亚市天涯区投资服务和统计信息中心</w:t>
      </w:r>
      <w:r>
        <w:rPr>
          <w:rFonts w:hint="eastAsia" w:ascii="仿宋_GB2312" w:hAnsi="黑体" w:eastAsia="仿宋_GB2312" w:cs="仿宋_GB2312"/>
          <w:sz w:val="32"/>
          <w:szCs w:val="32"/>
          <w:lang w:eastAsia="zh-CN"/>
        </w:rPr>
        <w:t>单位</w:t>
      </w:r>
      <w:r>
        <w:rPr>
          <w:rFonts w:hint="eastAsia" w:ascii="仿宋_GB2312" w:hAnsi="宋体" w:eastAsia="仿宋_GB2312" w:cs="仿宋_GB2312"/>
          <w:i w:val="0"/>
          <w:caps w:val="0"/>
          <w:color w:val="222222"/>
          <w:spacing w:val="0"/>
          <w:kern w:val="0"/>
          <w:sz w:val="32"/>
          <w:szCs w:val="32"/>
          <w:lang w:val="en-US" w:eastAsia="zh-CN" w:bidi="ar"/>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zCs w:val="22"/>
          <w:shd w:val="clear" w:color="auto" w:fill="FFFFFF"/>
        </w:rPr>
        <w:t>三亚市天涯区投资服务和统计信息中心</w:t>
      </w:r>
      <w:r>
        <w:rPr>
          <w:rFonts w:hint="eastAsia" w:ascii="黑体" w:hAnsi="黑体" w:eastAsia="黑体" w:cs="Times New Roman"/>
          <w:sz w:val="32"/>
          <w:szCs w:val="22"/>
          <w:shd w:val="clear" w:color="auto" w:fill="FFFFFF"/>
          <w:lang w:eastAsia="zh-CN"/>
        </w:rPr>
        <w:t>单位</w:t>
      </w:r>
      <w:r>
        <w:rPr>
          <w:rFonts w:hint="eastAsia" w:ascii="黑体" w:hAnsi="黑体" w:eastAsia="黑体" w:cs="Times New Roman"/>
          <w:i w:val="0"/>
          <w:caps w:val="0"/>
          <w:spacing w:val="0"/>
          <w:kern w:val="2"/>
          <w:sz w:val="32"/>
          <w:szCs w:val="22"/>
          <w:shd w:val="clear" w:color="auto" w:fill="FFFFFF"/>
          <w:lang w:val="en-US" w:eastAsia="zh-CN" w:bidi="ar"/>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w:t>
      </w:r>
      <w:r>
        <w:rPr>
          <w:rFonts w:hint="eastAsia" w:ascii="仿宋_GB2312" w:hAnsi="黑体" w:eastAsia="仿宋_GB2312" w:cs="仿宋_GB2312"/>
          <w:sz w:val="32"/>
          <w:szCs w:val="32"/>
          <w:lang w:eastAsia="zh-CN"/>
        </w:rPr>
        <w:t>单位</w:t>
      </w:r>
      <w:r>
        <w:rPr>
          <w:rFonts w:hint="eastAsia" w:ascii="仿宋_GB2312" w:hAnsi="宋体" w:eastAsia="仿宋_GB2312" w:cs="仿宋_GB2312"/>
          <w:i w:val="0"/>
          <w:caps w:val="0"/>
          <w:color w:val="222222"/>
          <w:spacing w:val="0"/>
          <w:kern w:val="0"/>
          <w:sz w:val="32"/>
          <w:szCs w:val="32"/>
          <w:lang w:val="en-US" w:eastAsia="zh-CN" w:bidi="ar"/>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w:t>
      </w:r>
      <w:r>
        <w:rPr>
          <w:rFonts w:hint="eastAsia" w:ascii="仿宋_GB2312" w:hAnsi="黑体" w:eastAsia="仿宋_GB2312"/>
          <w:sz w:val="32"/>
          <w:szCs w:val="32"/>
        </w:rPr>
        <w:t>购置办公设备费用。</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default" w:ascii="黑体" w:hAnsi="黑体" w:eastAsia="黑体" w:cs="Times New Roman"/>
          <w:sz w:val="32"/>
          <w:szCs w:val="22"/>
          <w:shd w:val="clear" w:color="auto" w:fill="FFFFFF"/>
        </w:rPr>
        <w:t>三亚市天涯区投资服务和统计信息中心</w:t>
      </w:r>
      <w:r>
        <w:rPr>
          <w:rFonts w:hint="eastAsia" w:ascii="黑体" w:hAnsi="黑体" w:eastAsia="黑体" w:cs="Times New Roman"/>
          <w:sz w:val="32"/>
          <w:szCs w:val="22"/>
          <w:shd w:val="clear" w:color="auto" w:fill="FFFFFF"/>
          <w:lang w:eastAsia="zh-CN"/>
        </w:rPr>
        <w:t>单位</w:t>
      </w:r>
      <w:r>
        <w:rPr>
          <w:rFonts w:hint="default" w:ascii="黑体" w:hAnsi="黑体" w:eastAsia="黑体" w:cs="Times New Roman"/>
          <w:i w:val="0"/>
          <w:caps w:val="0"/>
          <w:spacing w:val="0"/>
          <w:kern w:val="2"/>
          <w:sz w:val="32"/>
          <w:szCs w:val="22"/>
          <w:shd w:val="clear" w:color="auto" w:fill="FFFFFF"/>
          <w:lang w:val="en-US" w:eastAsia="zh-CN" w:bidi="ar"/>
        </w:rPr>
        <w:t>202</w:t>
      </w:r>
      <w:r>
        <w:rPr>
          <w:rFonts w:hint="eastAsia" w:ascii="黑体" w:hAnsi="黑体" w:eastAsia="黑体" w:cs="Times New Roman"/>
          <w:i w:val="0"/>
          <w:caps w:val="0"/>
          <w:spacing w:val="0"/>
          <w:kern w:val="2"/>
          <w:sz w:val="32"/>
          <w:szCs w:val="22"/>
          <w:shd w:val="clear" w:color="auto" w:fill="FFFFFF"/>
          <w:lang w:val="en-US" w:eastAsia="zh-CN" w:bidi="ar"/>
        </w:rPr>
        <w:t>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w:t>
      </w:r>
      <w:r>
        <w:rPr>
          <w:rFonts w:hint="eastAsia" w:ascii="仿宋_GB2312" w:hAnsi="黑体" w:eastAsia="仿宋_GB2312" w:cs="仿宋_GB2312"/>
          <w:sz w:val="32"/>
          <w:szCs w:val="32"/>
          <w:lang w:eastAsia="zh-CN"/>
        </w:rPr>
        <w:t>单位</w:t>
      </w:r>
      <w:r>
        <w:rPr>
          <w:rFonts w:hint="eastAsia" w:ascii="仿宋_GB2312" w:hAnsi="宋体" w:eastAsia="仿宋_GB2312" w:cs="仿宋_GB2312"/>
          <w:i w:val="0"/>
          <w:caps w:val="0"/>
          <w:color w:val="222222"/>
          <w:spacing w:val="0"/>
          <w:kern w:val="0"/>
          <w:sz w:val="32"/>
          <w:szCs w:val="32"/>
          <w:lang w:val="en-US" w:eastAsia="zh-CN" w:bidi="ar"/>
        </w:rPr>
        <w:t>2022</w:t>
      </w:r>
      <w:r>
        <w:rPr>
          <w:rFonts w:hint="eastAsia" w:ascii="仿宋_GB2312" w:hAnsi="黑体" w:eastAsia="仿宋_GB2312"/>
          <w:sz w:val="32"/>
          <w:szCs w:val="32"/>
        </w:rPr>
        <w:t>年支出预算</w:t>
      </w:r>
      <w:r>
        <w:rPr>
          <w:rFonts w:hint="eastAsia" w:ascii="仿宋_GB2312" w:hAnsi="黑体" w:eastAsia="仿宋_GB2312"/>
          <w:sz w:val="32"/>
          <w:szCs w:val="32"/>
          <w:lang w:val="en-US" w:eastAsia="zh-CN"/>
        </w:rPr>
        <w:t>9.70</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%；项目支出</w:t>
      </w:r>
      <w:r>
        <w:rPr>
          <w:rFonts w:hint="eastAsia" w:ascii="仿宋_GB2312" w:hAnsi="黑体" w:eastAsia="仿宋_GB2312"/>
          <w:sz w:val="32"/>
          <w:szCs w:val="32"/>
          <w:lang w:val="en-US" w:eastAsia="zh-CN"/>
        </w:rPr>
        <w:t>9.</w:t>
      </w:r>
      <w:r>
        <w:rPr>
          <w:rFonts w:hint="eastAsia" w:ascii="仿宋_GB2312" w:hAnsi="黑体" w:eastAsia="仿宋_GB2312" w:cs="仿宋_GB2312"/>
          <w:sz w:val="32"/>
          <w:szCs w:val="32"/>
          <w:lang w:val="en-US" w:eastAsia="zh-CN"/>
        </w:rPr>
        <w:t>70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2.70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w:t>
      </w:r>
      <w:r>
        <w:rPr>
          <w:rFonts w:hint="eastAsia" w:ascii="仿宋_GB2312" w:hAnsi="黑体" w:eastAsia="仿宋_GB2312"/>
          <w:sz w:val="32"/>
          <w:szCs w:val="32"/>
        </w:rPr>
        <w:t>购置办公设备费用。</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r>
        <w:rPr>
          <w:rFonts w:hint="eastAsia" w:ascii="楷体" w:hAnsi="楷体" w:eastAsia="楷体"/>
          <w:sz w:val="32"/>
          <w:szCs w:val="32"/>
          <w:lang w:val="en-US" w:eastAsia="zh-CN"/>
        </w:rPr>
        <w:t>（</w:t>
      </w:r>
      <w:r>
        <w:rPr>
          <w:rFonts w:hint="eastAsia" w:ascii="楷体" w:hAnsi="楷体" w:eastAsia="楷体"/>
          <w:sz w:val="32"/>
          <w:szCs w:val="32"/>
        </w:rPr>
        <w:t>行政单位</w:t>
      </w:r>
      <w:r>
        <w:rPr>
          <w:rFonts w:hint="eastAsia" w:ascii="楷体" w:hAnsi="楷体" w:eastAsia="楷体"/>
          <w:sz w:val="32"/>
          <w:szCs w:val="32"/>
          <w:lang w:eastAsia="zh-CN"/>
        </w:rPr>
        <w:t>、</w:t>
      </w:r>
      <w:r>
        <w:rPr>
          <w:rFonts w:hint="eastAsia" w:ascii="楷体" w:hAnsi="楷体" w:eastAsia="楷体"/>
          <w:sz w:val="32"/>
          <w:szCs w:val="32"/>
        </w:rPr>
        <w:t>参照公务员法管理的事业单位</w:t>
      </w:r>
      <w:r>
        <w:rPr>
          <w:rFonts w:hint="eastAsia" w:ascii="楷体" w:hAnsi="楷体" w:eastAsia="楷体"/>
          <w:sz w:val="32"/>
          <w:szCs w:val="32"/>
          <w:lang w:eastAsia="zh-CN"/>
        </w:rPr>
        <w:t>需说明，其他单位不需要说明</w:t>
      </w:r>
      <w:r>
        <w:rPr>
          <w:rFonts w:hint="eastAsia" w:ascii="楷体" w:hAnsi="楷体" w:eastAsia="楷体"/>
          <w:sz w:val="32"/>
          <w:szCs w:val="32"/>
          <w:lang w:val="en-US" w:eastAsia="zh-CN"/>
        </w:rPr>
        <w:t>）</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单位的机关运行经费预算9.70万元。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单位</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万元，其中：政府采购货物预算</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hint="eastAsia" w:ascii="仿宋_GB2312" w:hAnsi="宋体" w:eastAsia="仿宋_GB2312" w:cs="仿宋_GB2312"/>
          <w:i w:val="0"/>
          <w:caps w:val="0"/>
          <w:color w:val="222222"/>
          <w:spacing w:val="0"/>
          <w:kern w:val="0"/>
          <w:sz w:val="32"/>
          <w:szCs w:val="32"/>
          <w:lang w:val="en-US" w:eastAsia="zh-CN" w:bidi="ar"/>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cs="仿宋_GB2312"/>
          <w:sz w:val="32"/>
          <w:szCs w:val="32"/>
        </w:rPr>
        <w:t>三亚市天涯区投资服务和统计信息中心预算单位共有车辆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w:t>
      </w:r>
      <w:r>
        <w:rPr>
          <w:rFonts w:hint="eastAsia" w:ascii="仿宋_GB2312" w:hAnsi="宋体" w:eastAsia="仿宋_GB2312" w:cs="仿宋_GB2312"/>
          <w:i w:val="0"/>
          <w:caps w:val="0"/>
          <w:color w:val="222222"/>
          <w:spacing w:val="0"/>
          <w:kern w:val="0"/>
          <w:sz w:val="32"/>
          <w:szCs w:val="32"/>
          <w:lang w:val="en-US" w:eastAsia="zh-CN" w:bidi="ar"/>
        </w:rPr>
        <w:t>领导干部用车0辆，机要通信应急用车0辆、一般执法执勤用车0辆、特种专业技术用车0辆、其他用车0辆。单位价值100万元以上设备0台（套）。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三亚市天涯区投资服务和统计信息中心</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9.70</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757" w:bottom="1440" w:left="175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3665798"/>
    <w:rsid w:val="042B0153"/>
    <w:rsid w:val="06B86D06"/>
    <w:rsid w:val="08986AAC"/>
    <w:rsid w:val="09561AC7"/>
    <w:rsid w:val="0B9D65D9"/>
    <w:rsid w:val="0CAD6BAA"/>
    <w:rsid w:val="16205E6D"/>
    <w:rsid w:val="168074D0"/>
    <w:rsid w:val="17534808"/>
    <w:rsid w:val="191B2593"/>
    <w:rsid w:val="1A0C2E05"/>
    <w:rsid w:val="1BA30D46"/>
    <w:rsid w:val="1C1E7E96"/>
    <w:rsid w:val="21622E3D"/>
    <w:rsid w:val="247C589B"/>
    <w:rsid w:val="312C3513"/>
    <w:rsid w:val="333C4156"/>
    <w:rsid w:val="33745635"/>
    <w:rsid w:val="34003928"/>
    <w:rsid w:val="362074CC"/>
    <w:rsid w:val="3B044F26"/>
    <w:rsid w:val="3F465640"/>
    <w:rsid w:val="3FE85085"/>
    <w:rsid w:val="43822DF4"/>
    <w:rsid w:val="45732BC5"/>
    <w:rsid w:val="48550EC0"/>
    <w:rsid w:val="49957DD7"/>
    <w:rsid w:val="4C134B50"/>
    <w:rsid w:val="551E1D60"/>
    <w:rsid w:val="56C06433"/>
    <w:rsid w:val="5A4240A4"/>
    <w:rsid w:val="5C0B15EA"/>
    <w:rsid w:val="5FF91AE9"/>
    <w:rsid w:val="61246DAB"/>
    <w:rsid w:val="620C3343"/>
    <w:rsid w:val="6CCC6564"/>
    <w:rsid w:val="6F584135"/>
    <w:rsid w:val="7C526FD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0"/>
    <w:rPr>
      <w:sz w:val="24"/>
    </w:rPr>
  </w:style>
  <w:style w:type="paragraph" w:customStyle="1" w:styleId="7">
    <w:name w:val="List Paragraph"/>
    <w:basedOn w:val="1"/>
    <w:qFormat/>
    <w:uiPriority w:val="34"/>
    <w:pPr>
      <w:ind w:firstLine="420" w:firstLineChars="200"/>
    </w:pPr>
  </w:style>
  <w:style w:type="paragraph" w:customStyle="1" w:styleId="8">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9">
    <w:name w:val="页眉 Char"/>
    <w:basedOn w:val="6"/>
    <w:link w:val="3"/>
    <w:semiHidden/>
    <w:qFormat/>
    <w:uiPriority w:val="99"/>
    <w:rPr>
      <w:sz w:val="18"/>
      <w:szCs w:val="18"/>
    </w:rPr>
  </w:style>
  <w:style w:type="character" w:customStyle="1" w:styleId="10">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2022-02-16T09:20:34Z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