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cs="Times New Roman"/>
          <w:sz w:val="52"/>
          <w:szCs w:val="52"/>
          <w:lang w:val="en-US" w:eastAsia="zh-CN"/>
        </w:rPr>
      </w:pPr>
    </w:p>
    <w:p>
      <w:pPr>
        <w:jc w:val="center"/>
        <w:rPr>
          <w:rFonts w:hint="eastAsia" w:ascii="Times New Roman" w:hAnsi="Times New Roman" w:cs="Times New Roman"/>
          <w:sz w:val="52"/>
          <w:szCs w:val="52"/>
          <w:lang w:val="en-US" w:eastAsia="zh-CN"/>
        </w:rPr>
      </w:pPr>
    </w:p>
    <w:p>
      <w:pPr>
        <w:jc w:val="center"/>
        <w:rPr>
          <w:rFonts w:hint="eastAsia" w:ascii="Times New Roman" w:hAnsi="Times New Roman" w:cs="Times New Roman"/>
          <w:sz w:val="52"/>
          <w:szCs w:val="52"/>
          <w:lang w:val="en-US" w:eastAsia="zh-CN"/>
        </w:rPr>
      </w:pPr>
    </w:p>
    <w:p>
      <w:pPr>
        <w:jc w:val="center"/>
        <w:rPr>
          <w:rFonts w:hint="eastAsia" w:ascii="Times New Roman" w:hAnsi="Times New Roman" w:cs="Times New Roman"/>
          <w:sz w:val="52"/>
          <w:szCs w:val="52"/>
          <w:lang w:val="en-US" w:eastAsia="zh-CN"/>
        </w:rPr>
      </w:pPr>
    </w:p>
    <w:p>
      <w:pPr>
        <w:jc w:val="center"/>
        <w:rPr>
          <w:rFonts w:hint="eastAsia" w:ascii="Times New Roman" w:hAnsi="Times New Roman" w:cs="Times New Roman"/>
          <w:sz w:val="52"/>
          <w:szCs w:val="52"/>
          <w:lang w:val="en-US" w:eastAsia="zh-CN"/>
        </w:rPr>
      </w:pPr>
    </w:p>
    <w:p>
      <w:pPr>
        <w:jc w:val="center"/>
        <w:rPr>
          <w:rFonts w:hint="eastAsia" w:ascii="Times New Roman" w:hAnsi="Times New Roman" w:cs="Times New Roman"/>
          <w:sz w:val="52"/>
          <w:szCs w:val="52"/>
          <w:lang w:val="en-US" w:eastAsia="zh-CN"/>
        </w:rPr>
      </w:pPr>
    </w:p>
    <w:p>
      <w:pPr>
        <w:jc w:val="center"/>
        <w:rPr>
          <w:rFonts w:hint="eastAsia" w:ascii="Times New Roman" w:hAnsi="Times New Roman" w:cs="Times New Roman"/>
          <w:sz w:val="52"/>
          <w:szCs w:val="52"/>
          <w:lang w:val="en-US" w:eastAsia="zh-CN"/>
        </w:rPr>
      </w:pPr>
    </w:p>
    <w:p>
      <w:pPr>
        <w:jc w:val="center"/>
        <w:rPr>
          <w:rFonts w:hint="eastAsia" w:ascii="Times New Roman" w:hAnsi="Times New Roman" w:cs="Times New Roman"/>
          <w:sz w:val="52"/>
          <w:szCs w:val="52"/>
          <w:lang w:val="en-US" w:eastAsia="zh-CN"/>
        </w:rPr>
      </w:pPr>
    </w:p>
    <w:p>
      <w:pPr>
        <w:jc w:val="center"/>
        <w:rPr>
          <w:rFonts w:hint="eastAsia" w:ascii="Times New Roman" w:hAnsi="Times New Roman" w:cs="Times New Roman"/>
          <w:sz w:val="52"/>
          <w:szCs w:val="52"/>
          <w:lang w:val="en-US" w:eastAsia="zh-CN"/>
        </w:rPr>
      </w:pPr>
    </w:p>
    <w:p>
      <w:pPr>
        <w:jc w:val="center"/>
        <w:rPr>
          <w:rFonts w:hint="eastAsia" w:ascii="Times New Roman" w:hAnsi="Times New Roman" w:cs="Times New Roman"/>
          <w:sz w:val="52"/>
          <w:szCs w:val="52"/>
          <w:lang w:val="en-US" w:eastAsia="zh-CN"/>
        </w:rPr>
      </w:pPr>
    </w:p>
    <w:p>
      <w:pPr>
        <w:jc w:val="center"/>
        <w:rPr>
          <w:rFonts w:hint="eastAsia" w:ascii="Times New Roman" w:hAnsi="Times New Roman" w:eastAsia="宋体" w:cs="Times New Roman"/>
          <w:sz w:val="52"/>
          <w:szCs w:val="52"/>
          <w:lang w:val="en-US" w:eastAsia="zh-CN"/>
        </w:rPr>
      </w:pPr>
      <w:r>
        <w:rPr>
          <w:rFonts w:hint="eastAsia" w:ascii="Times New Roman" w:hAnsi="Times New Roman" w:cs="Times New Roman"/>
          <w:sz w:val="52"/>
          <w:szCs w:val="52"/>
          <w:lang w:val="en-US" w:eastAsia="zh-CN"/>
        </w:rPr>
        <w:t>2022</w:t>
      </w:r>
      <w:r>
        <w:rPr>
          <w:rFonts w:hint="eastAsia" w:ascii="Times New Roman" w:hAnsi="Times New Roman" w:cs="Times New Roman"/>
          <w:sz w:val="52"/>
          <w:szCs w:val="52"/>
        </w:rPr>
        <w:t>年</w:t>
      </w:r>
      <w:r>
        <w:rPr>
          <w:rFonts w:hint="eastAsia" w:ascii="Times New Roman" w:hAnsi="Times New Roman" w:cs="Times New Roman"/>
          <w:sz w:val="52"/>
          <w:szCs w:val="52"/>
          <w:lang w:eastAsia="zh-CN"/>
        </w:rPr>
        <w:t>三亚市天涯区村（居）集体三资委托代理服务中心</w:t>
      </w:r>
      <w:r>
        <w:rPr>
          <w:rFonts w:hint="eastAsia" w:ascii="Times New Roman" w:hAnsi="Times New Roman" w:cs="Times New Roman"/>
          <w:sz w:val="52"/>
          <w:szCs w:val="52"/>
        </w:rPr>
        <w:t>预算</w:t>
      </w:r>
      <w:bookmarkStart w:id="0" w:name="_GoBack"/>
      <w:bookmarkEnd w:id="0"/>
    </w:p>
    <w:p>
      <w:pPr>
        <w:jc w:val="center"/>
        <w:rPr>
          <w:rFonts w:ascii="Times New Roman" w:hAnsi="Times New Roman" w:cs="Times New Roman"/>
          <w:sz w:val="52"/>
          <w:szCs w:val="52"/>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黑体" w:hAnsi="黑体" w:eastAsia="黑体" w:cs="Times New Roman"/>
          <w:sz w:val="52"/>
          <w:szCs w:val="52"/>
        </w:rPr>
      </w:pPr>
      <w:r>
        <w:rPr>
          <w:rFonts w:hint="eastAsia" w:ascii="黑体" w:hAnsi="黑体" w:eastAsia="黑体" w:cs="Times New Roman"/>
          <w:sz w:val="52"/>
          <w:szCs w:val="52"/>
        </w:rPr>
        <w:t>目录</w:t>
      </w:r>
    </w:p>
    <w:p>
      <w:pPr>
        <w:pStyle w:val="4"/>
        <w:numPr>
          <w:ilvl w:val="0"/>
          <w:numId w:val="1"/>
        </w:numPr>
        <w:ind w:firstLineChars="0"/>
        <w:jc w:val="left"/>
        <w:rPr>
          <w:rFonts w:ascii="黑体" w:hAnsi="黑体" w:eastAsia="黑体" w:cs="Times New Roman"/>
          <w:sz w:val="32"/>
          <w:szCs w:val="32"/>
        </w:rPr>
      </w:pPr>
      <w:r>
        <w:rPr>
          <w:rFonts w:hint="eastAsia" w:ascii="黑体" w:hAnsi="黑体" w:eastAsia="黑体" w:cs="Times New Roman"/>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Times New Roman"/>
          <w:sz w:val="32"/>
          <w:shd w:val="clear" w:color="auto" w:fill="FFFFFF"/>
        </w:rPr>
        <w:t>三亚市天涯区村（居）集体三资委托代理服务中心</w:t>
      </w:r>
      <w:r>
        <w:rPr>
          <w:rFonts w:hint="eastAsia" w:ascii="黑体" w:hAnsi="黑体" w:eastAsia="黑体" w:cs="Times New Roman"/>
          <w:sz w:val="32"/>
          <w:szCs w:val="32"/>
        </w:rPr>
        <w:t>概况</w:t>
      </w:r>
    </w:p>
    <w:p>
      <w:pPr>
        <w:pStyle w:val="4"/>
        <w:numPr>
          <w:ilvl w:val="0"/>
          <w:numId w:val="2"/>
        </w:numPr>
        <w:ind w:firstLineChars="0"/>
        <w:jc w:val="left"/>
        <w:rPr>
          <w:rFonts w:ascii="黑体" w:hAnsi="黑体" w:eastAsia="黑体" w:cs="Times New Roman"/>
          <w:sz w:val="32"/>
          <w:szCs w:val="32"/>
        </w:rPr>
      </w:pPr>
      <w:r>
        <w:rPr>
          <w:rFonts w:hint="eastAsia" w:ascii="黑体" w:hAnsi="黑体" w:eastAsia="黑体" w:cs="Times New Roman"/>
          <w:sz w:val="32"/>
          <w:szCs w:val="32"/>
        </w:rPr>
        <w:t>主要职能</w:t>
      </w:r>
    </w:p>
    <w:p>
      <w:pPr>
        <w:pStyle w:val="4"/>
        <w:numPr>
          <w:ilvl w:val="0"/>
          <w:numId w:val="2"/>
        </w:numPr>
        <w:ind w:firstLineChars="0"/>
        <w:jc w:val="left"/>
        <w:rPr>
          <w:rFonts w:ascii="黑体" w:hAnsi="黑体" w:eastAsia="黑体" w:cs="Times New Roman"/>
          <w:sz w:val="32"/>
          <w:szCs w:val="32"/>
        </w:rPr>
      </w:pPr>
      <w:r>
        <w:rPr>
          <w:rFonts w:hint="eastAsia" w:ascii="黑体" w:hAnsi="黑体" w:eastAsia="黑体" w:cs="Times New Roman"/>
          <w:sz w:val="32"/>
          <w:szCs w:val="32"/>
        </w:rPr>
        <w:t>部门预算单位构成（单位公开没有这部分内容）</w:t>
      </w:r>
    </w:p>
    <w:p>
      <w:pPr>
        <w:pStyle w:val="4"/>
        <w:numPr>
          <w:ilvl w:val="0"/>
          <w:numId w:val="1"/>
        </w:numPr>
        <w:ind w:firstLineChars="0"/>
        <w:rPr>
          <w:rFonts w:ascii="黑体" w:hAnsi="黑体" w:eastAsia="黑体" w:cs="Times New Roman"/>
          <w:sz w:val="32"/>
          <w:szCs w:val="32"/>
        </w:rPr>
      </w:pPr>
      <w:r>
        <w:rPr>
          <w:rFonts w:hint="eastAsia" w:ascii="黑体" w:hAnsi="黑体" w:eastAsia="黑体" w:cs="Times New Roman"/>
          <w:sz w:val="32"/>
          <w:szCs w:val="32"/>
        </w:rPr>
        <w:t xml:space="preserve">  </w:t>
      </w:r>
      <w:r>
        <w:rPr>
          <w:rFonts w:hint="eastAsia" w:ascii="黑体" w:hAnsi="黑体" w:eastAsia="黑体" w:cs="Times New Roman"/>
          <w:sz w:val="32"/>
          <w:shd w:val="clear" w:color="auto" w:fill="FFFFFF"/>
        </w:rPr>
        <w:t>三亚市天涯区村（居）集体三资委托代理服务中心</w:t>
      </w:r>
      <w:r>
        <w:rPr>
          <w:rFonts w:hint="eastAsia" w:ascii="黑体" w:hAnsi="黑体" w:eastAsia="黑体" w:cs="Times New Roman"/>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cs="Times New Roman"/>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cs="Times New Roman"/>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cs="Times New Roman"/>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cs="Times New Roman"/>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cs="Times New Roman"/>
          <w:sz w:val="32"/>
          <w:szCs w:val="32"/>
        </w:rPr>
        <w:t xml:space="preserve">  </w:t>
      </w:r>
      <w:r>
        <w:rPr>
          <w:rFonts w:hint="eastAsia" w:ascii="黑体" w:hAnsi="黑体" w:eastAsia="黑体" w:cs="Times New Roman"/>
          <w:sz w:val="32"/>
          <w:shd w:val="clear" w:color="auto" w:fill="FFFFFF"/>
        </w:rPr>
        <w:t>三亚市天涯区村（居）集体三资委托代理服务中心</w:t>
      </w:r>
      <w:r>
        <w:rPr>
          <w:rFonts w:hint="eastAsia" w:ascii="黑体" w:hAnsi="黑体" w:eastAsia="黑体" w:cs="Times New Roman"/>
          <w:sz w:val="32"/>
          <w:szCs w:val="32"/>
        </w:rPr>
        <w:t>预算情况说明</w:t>
      </w:r>
    </w:p>
    <w:p>
      <w:pPr>
        <w:pStyle w:val="4"/>
        <w:numPr>
          <w:ilvl w:val="0"/>
          <w:numId w:val="1"/>
        </w:numPr>
        <w:ind w:firstLineChars="0"/>
        <w:jc w:val="left"/>
        <w:rPr>
          <w:rFonts w:ascii="黑体" w:hAnsi="黑体" w:eastAsia="黑体" w:cs="Times New Roman"/>
          <w:sz w:val="32"/>
          <w:szCs w:val="32"/>
        </w:rPr>
      </w:pPr>
      <w:r>
        <w:rPr>
          <w:rFonts w:hint="eastAsia" w:ascii="黑体" w:hAnsi="黑体" w:eastAsia="黑体" w:cs="Times New Roman"/>
          <w:sz w:val="32"/>
          <w:szCs w:val="32"/>
        </w:rPr>
        <w:t xml:space="preserve">   名词解释</w:t>
      </w:r>
    </w:p>
    <w:p>
      <w:pPr>
        <w:pStyle w:val="4"/>
        <w:widowControl w:val="0"/>
        <w:numPr>
          <w:ilvl w:val="0"/>
          <w:numId w:val="0"/>
        </w:numPr>
        <w:jc w:val="left"/>
        <w:rPr>
          <w:rFonts w:ascii="黑体" w:hAnsi="黑体" w:eastAsia="黑体" w:cs="Times New Roman"/>
          <w:sz w:val="32"/>
          <w:szCs w:val="32"/>
        </w:rPr>
      </w:pPr>
    </w:p>
    <w:p>
      <w:pPr>
        <w:pStyle w:val="4"/>
        <w:widowControl w:val="0"/>
        <w:numPr>
          <w:ilvl w:val="0"/>
          <w:numId w:val="0"/>
        </w:numPr>
        <w:jc w:val="left"/>
        <w:rPr>
          <w:rFonts w:ascii="黑体" w:hAnsi="黑体" w:eastAsia="黑体" w:cs="Times New Roman"/>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cs="Times New Roman"/>
          <w:sz w:val="32"/>
          <w:szCs w:val="32"/>
        </w:rPr>
        <w:t xml:space="preserve">  </w:t>
      </w:r>
      <w:r>
        <w:rPr>
          <w:rFonts w:hint="eastAsia" w:ascii="黑体" w:hAnsi="黑体" w:eastAsia="黑体" w:cs="Times New Roman"/>
          <w:sz w:val="32"/>
          <w:shd w:val="clear" w:color="auto" w:fill="FFFFFF"/>
        </w:rPr>
        <w:t>三亚市天涯区村（居）集体三资委托代理服务中心</w:t>
      </w:r>
      <w:r>
        <w:rPr>
          <w:rFonts w:hint="eastAsia" w:ascii="黑体" w:hAnsi="黑体" w:eastAsia="黑体" w:cs="Times New Roman"/>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0"/>
        </w:numPr>
        <w:ind w:leftChars="0" w:firstLine="640" w:firstLineChars="200"/>
        <w:jc w:val="left"/>
        <w:rPr>
          <w:rFonts w:hint="eastAsia" w:ascii="仿宋_GB2312" w:hAnsi="黑体" w:eastAsia="仿宋_GB2312" w:cs="仿宋_GB2312"/>
          <w:kern w:val="2"/>
          <w:sz w:val="32"/>
          <w:szCs w:val="32"/>
          <w:lang w:val="zh-CN" w:eastAsia="zh-CN"/>
        </w:rPr>
      </w:pPr>
      <w:r>
        <w:rPr>
          <w:rFonts w:hint="eastAsia" w:ascii="仿宋_GB2312" w:hAnsi="黑体" w:eastAsia="仿宋_GB2312" w:cs="仿宋_GB2312"/>
          <w:kern w:val="2"/>
          <w:sz w:val="32"/>
          <w:szCs w:val="32"/>
          <w:lang w:val="en-US" w:eastAsia="zh-CN"/>
        </w:rPr>
        <w:t>（一）</w:t>
      </w:r>
      <w:r>
        <w:rPr>
          <w:rFonts w:hint="eastAsia" w:ascii="仿宋_GB2312" w:hAnsi="黑体" w:eastAsia="仿宋_GB2312" w:cs="仿宋_GB2312"/>
          <w:kern w:val="2"/>
          <w:sz w:val="32"/>
          <w:szCs w:val="32"/>
          <w:lang w:val="zh-CN" w:eastAsia="zh-CN"/>
        </w:rPr>
        <w:t>监督、检查、指导、服务辖区村（居）委会集体经济组织</w:t>
      </w:r>
      <w:r>
        <w:rPr>
          <w:rFonts w:hint="default" w:ascii="仿宋_GB2312" w:hAnsi="黑体" w:eastAsia="仿宋_GB2312" w:cs="仿宋_GB2312"/>
          <w:kern w:val="2"/>
          <w:sz w:val="32"/>
          <w:szCs w:val="32"/>
          <w:lang w:val="zh-CN" w:eastAsia="zh-CN"/>
        </w:rPr>
        <w:t>“</w:t>
      </w:r>
      <w:r>
        <w:rPr>
          <w:rFonts w:hint="eastAsia" w:ascii="仿宋_GB2312" w:hAnsi="黑体" w:eastAsia="仿宋_GB2312" w:cs="仿宋_GB2312"/>
          <w:kern w:val="2"/>
          <w:sz w:val="32"/>
          <w:szCs w:val="32"/>
          <w:lang w:val="zh-CN" w:eastAsia="zh-CN"/>
        </w:rPr>
        <w:t>三资</w:t>
      </w:r>
      <w:r>
        <w:rPr>
          <w:rFonts w:hint="default" w:ascii="仿宋_GB2312" w:hAnsi="黑体" w:eastAsia="仿宋_GB2312" w:cs="仿宋_GB2312"/>
          <w:kern w:val="2"/>
          <w:sz w:val="32"/>
          <w:szCs w:val="32"/>
          <w:lang w:val="zh-CN" w:eastAsia="zh-CN"/>
        </w:rPr>
        <w:t>”</w:t>
      </w:r>
      <w:r>
        <w:rPr>
          <w:rFonts w:hint="eastAsia" w:ascii="仿宋_GB2312" w:hAnsi="黑体" w:eastAsia="仿宋_GB2312" w:cs="仿宋_GB2312"/>
          <w:kern w:val="2"/>
          <w:sz w:val="32"/>
          <w:szCs w:val="32"/>
          <w:lang w:val="zh-CN" w:eastAsia="zh-CN"/>
        </w:rPr>
        <w:t>的管理工作。</w:t>
      </w:r>
    </w:p>
    <w:p>
      <w:pPr>
        <w:pStyle w:val="4"/>
        <w:numPr>
          <w:ilvl w:val="0"/>
          <w:numId w:val="0"/>
        </w:numPr>
        <w:ind w:leftChars="0" w:firstLine="640" w:firstLineChars="200"/>
        <w:jc w:val="left"/>
        <w:rPr>
          <w:rFonts w:hint="eastAsia" w:ascii="仿宋_GB2312" w:hAnsi="黑体" w:eastAsia="仿宋_GB2312" w:cs="仿宋_GB2312"/>
          <w:kern w:val="2"/>
          <w:sz w:val="32"/>
          <w:szCs w:val="32"/>
          <w:lang w:val="zh-CN" w:eastAsia="zh-CN"/>
        </w:rPr>
      </w:pPr>
      <w:r>
        <w:rPr>
          <w:rFonts w:hint="eastAsia" w:ascii="仿宋_GB2312" w:hAnsi="黑体" w:eastAsia="仿宋_GB2312" w:cs="仿宋_GB2312"/>
          <w:kern w:val="2"/>
          <w:sz w:val="32"/>
          <w:szCs w:val="32"/>
          <w:lang w:val="zh-CN" w:eastAsia="zh-CN"/>
        </w:rPr>
        <w:t>（二）负责组织人员对村（居）集体</w:t>
      </w:r>
      <w:r>
        <w:rPr>
          <w:rFonts w:hint="default" w:ascii="仿宋_GB2312" w:hAnsi="黑体" w:eastAsia="仿宋_GB2312" w:cs="仿宋_GB2312"/>
          <w:kern w:val="2"/>
          <w:sz w:val="32"/>
          <w:szCs w:val="32"/>
          <w:lang w:val="zh-CN" w:eastAsia="zh-CN"/>
        </w:rPr>
        <w:t>“</w:t>
      </w:r>
      <w:r>
        <w:rPr>
          <w:rFonts w:hint="eastAsia" w:ascii="仿宋_GB2312" w:hAnsi="黑体" w:eastAsia="仿宋_GB2312" w:cs="仿宋_GB2312"/>
          <w:kern w:val="2"/>
          <w:sz w:val="32"/>
          <w:szCs w:val="32"/>
          <w:lang w:val="zh-CN" w:eastAsia="zh-CN"/>
        </w:rPr>
        <w:t>三资</w:t>
      </w:r>
      <w:r>
        <w:rPr>
          <w:rFonts w:hint="default" w:ascii="仿宋_GB2312" w:hAnsi="黑体" w:eastAsia="仿宋_GB2312" w:cs="仿宋_GB2312"/>
          <w:kern w:val="2"/>
          <w:sz w:val="32"/>
          <w:szCs w:val="32"/>
          <w:lang w:val="zh-CN" w:eastAsia="zh-CN"/>
        </w:rPr>
        <w:t>”</w:t>
      </w:r>
      <w:r>
        <w:rPr>
          <w:rFonts w:hint="eastAsia" w:ascii="仿宋_GB2312" w:hAnsi="黑体" w:eastAsia="仿宋_GB2312" w:cs="仿宋_GB2312"/>
          <w:kern w:val="2"/>
          <w:sz w:val="32"/>
          <w:szCs w:val="32"/>
          <w:lang w:val="zh-CN" w:eastAsia="zh-CN"/>
        </w:rPr>
        <w:t>进行核实、评估、作价。</w:t>
      </w:r>
    </w:p>
    <w:p>
      <w:pPr>
        <w:pStyle w:val="4"/>
        <w:numPr>
          <w:ilvl w:val="0"/>
          <w:numId w:val="0"/>
        </w:numPr>
        <w:ind w:leftChars="0" w:firstLine="640" w:firstLineChars="200"/>
        <w:jc w:val="left"/>
        <w:rPr>
          <w:rFonts w:hint="eastAsia" w:ascii="仿宋_GB2312" w:hAnsi="黑体" w:eastAsia="仿宋_GB2312" w:cs="仿宋_GB2312"/>
          <w:kern w:val="2"/>
          <w:sz w:val="32"/>
          <w:szCs w:val="32"/>
          <w:lang w:val="zh-CN" w:eastAsia="zh-CN"/>
        </w:rPr>
      </w:pPr>
      <w:r>
        <w:rPr>
          <w:rFonts w:hint="eastAsia" w:ascii="仿宋_GB2312" w:hAnsi="黑体" w:eastAsia="仿宋_GB2312" w:cs="仿宋_GB2312"/>
          <w:kern w:val="2"/>
          <w:sz w:val="32"/>
          <w:szCs w:val="32"/>
          <w:lang w:val="zh-CN" w:eastAsia="zh-CN"/>
        </w:rPr>
        <w:t>（三）负责村（居）集体资产、资源台账的记录和保管。</w:t>
      </w:r>
    </w:p>
    <w:p>
      <w:pPr>
        <w:pStyle w:val="4"/>
        <w:numPr>
          <w:ilvl w:val="0"/>
          <w:numId w:val="0"/>
        </w:numPr>
        <w:ind w:leftChars="0" w:firstLine="640" w:firstLineChars="200"/>
        <w:jc w:val="left"/>
        <w:rPr>
          <w:rFonts w:hint="eastAsia" w:ascii="仿宋_GB2312" w:hAnsi="黑体" w:eastAsia="仿宋_GB2312" w:cs="仿宋_GB2312"/>
          <w:kern w:val="2"/>
          <w:sz w:val="32"/>
          <w:szCs w:val="32"/>
          <w:lang w:val="zh-CN" w:eastAsia="zh-CN"/>
        </w:rPr>
      </w:pPr>
      <w:r>
        <w:rPr>
          <w:rFonts w:hint="eastAsia" w:ascii="仿宋_GB2312" w:hAnsi="黑体" w:eastAsia="仿宋_GB2312" w:cs="仿宋_GB2312"/>
          <w:kern w:val="2"/>
          <w:sz w:val="32"/>
          <w:szCs w:val="32"/>
          <w:lang w:val="zh-CN" w:eastAsia="zh-CN"/>
        </w:rPr>
        <w:t>（四）负责审核集体经济组织资源的承包、租赁、转让方案（合同）的代理服务或登记备案工作。</w:t>
      </w:r>
    </w:p>
    <w:p>
      <w:pPr>
        <w:pStyle w:val="4"/>
        <w:numPr>
          <w:ilvl w:val="0"/>
          <w:numId w:val="0"/>
        </w:numPr>
        <w:ind w:leftChars="0" w:firstLine="640" w:firstLineChars="200"/>
        <w:jc w:val="left"/>
        <w:rPr>
          <w:rFonts w:hint="eastAsia" w:ascii="仿宋_GB2312" w:hAnsi="黑体" w:eastAsia="仿宋_GB2312" w:cs="仿宋_GB2312"/>
          <w:kern w:val="2"/>
          <w:sz w:val="32"/>
          <w:szCs w:val="32"/>
          <w:lang w:val="zh-CN" w:eastAsia="zh-CN"/>
        </w:rPr>
      </w:pPr>
      <w:r>
        <w:rPr>
          <w:rFonts w:hint="eastAsia" w:ascii="仿宋_GB2312" w:hAnsi="黑体" w:eastAsia="仿宋_GB2312" w:cs="仿宋_GB2312"/>
          <w:kern w:val="2"/>
          <w:sz w:val="32"/>
          <w:szCs w:val="32"/>
          <w:lang w:val="zh-CN" w:eastAsia="zh-CN"/>
        </w:rPr>
        <w:t>（五）负责监督和代理财务收支的业务。</w:t>
      </w:r>
    </w:p>
    <w:p>
      <w:pPr>
        <w:pStyle w:val="4"/>
        <w:numPr>
          <w:ilvl w:val="0"/>
          <w:numId w:val="0"/>
        </w:numPr>
        <w:ind w:leftChars="0" w:firstLine="640" w:firstLineChars="200"/>
        <w:jc w:val="left"/>
        <w:rPr>
          <w:rFonts w:hint="eastAsia" w:ascii="微软雅黑" w:hAnsi="微软雅黑" w:eastAsia="微软雅黑" w:cs="Times New Roman"/>
          <w:b/>
          <w:color w:val="000080"/>
          <w:sz w:val="21"/>
          <w:lang w:val="zh-CN"/>
        </w:rPr>
      </w:pPr>
      <w:r>
        <w:rPr>
          <w:rFonts w:hint="eastAsia" w:ascii="仿宋_GB2312" w:hAnsi="黑体" w:eastAsia="仿宋_GB2312" w:cs="仿宋_GB2312"/>
          <w:kern w:val="2"/>
          <w:sz w:val="32"/>
          <w:szCs w:val="32"/>
          <w:lang w:val="zh-CN" w:eastAsia="zh-CN"/>
        </w:rPr>
        <w:t>（六）承办区政府及上级部门交办的工作。</w:t>
      </w:r>
    </w:p>
    <w:p>
      <w:pPr>
        <w:pStyle w:val="4"/>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部门预算单位构成（单位公开没有此部分内容）</w:t>
      </w:r>
    </w:p>
    <w:p>
      <w:pPr>
        <w:ind w:firstLine="800" w:firstLineChars="25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r>
        <w:rPr>
          <w:rFonts w:hint="eastAsia" w:ascii="仿宋_GB2312" w:hAnsi="黑体" w:eastAsia="仿宋_GB2312" w:cs="仿宋_GB2312"/>
          <w:sz w:val="32"/>
          <w:szCs w:val="32"/>
        </w:rPr>
        <w:t>纳入三亚市天涯区村（居）集体三资委托代理服务中心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w:t>
      </w:r>
      <w:r>
        <w:rPr>
          <w:rFonts w:hint="eastAsia" w:ascii="仿宋_GB2312" w:hAnsi="黑体" w:eastAsia="仿宋_GB2312" w:cs="仿宋_GB2312"/>
          <w:sz w:val="32"/>
          <w:szCs w:val="32"/>
          <w:lang w:eastAsia="zh-CN"/>
        </w:rPr>
        <w:t>。</w:t>
      </w:r>
    </w:p>
    <w:p>
      <w:pPr>
        <w:ind w:firstLine="800" w:firstLineChars="250"/>
        <w:jc w:val="left"/>
        <w:rPr>
          <w:rFonts w:hint="eastAsia" w:ascii="仿宋_GB2312" w:hAnsi="黑体" w:eastAsia="仿宋_GB2312" w:cs="仿宋_GB2312"/>
          <w:sz w:val="32"/>
          <w:szCs w:val="32"/>
          <w:lang w:eastAsia="zh-CN"/>
        </w:rPr>
      </w:pPr>
    </w:p>
    <w:p>
      <w:pPr>
        <w:ind w:firstLine="640" w:firstLineChars="200"/>
        <w:rPr>
          <w:rFonts w:ascii="黑体" w:hAnsi="黑体" w:eastAsia="黑体" w:cs="Times New Roman"/>
          <w:sz w:val="32"/>
          <w:szCs w:val="32"/>
        </w:rPr>
      </w:pPr>
      <w:r>
        <w:rPr>
          <w:rFonts w:hint="eastAsia" w:ascii="黑体" w:hAnsi="黑体" w:eastAsia="黑体" w:cs="Times New Roman"/>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Times New Roman"/>
          <w:sz w:val="32"/>
          <w:shd w:val="clear" w:color="auto" w:fill="FFFFFF"/>
        </w:rPr>
        <w:t>三亚市天涯区村（居）集体三资委托代理服务中心</w:t>
      </w:r>
      <w:r>
        <w:rPr>
          <w:rFonts w:hint="eastAsia" w:ascii="黑体" w:hAnsi="黑体" w:eastAsia="黑体" w:cs="Times New Roman"/>
          <w:sz w:val="32"/>
          <w:szCs w:val="32"/>
        </w:rPr>
        <w:t>预算表</w:t>
      </w:r>
    </w:p>
    <w:p>
      <w:pPr>
        <w:ind w:left="800"/>
        <w:jc w:val="left"/>
        <w:rPr>
          <w:rFonts w:ascii="黑体" w:hAnsi="黑体" w:eastAsia="黑体" w:cs="Times New Roman"/>
          <w:sz w:val="32"/>
          <w:szCs w:val="32"/>
        </w:rPr>
      </w:pPr>
    </w:p>
    <w:p>
      <w:pPr>
        <w:ind w:left="800"/>
        <w:jc w:val="center"/>
        <w:rPr>
          <w:rFonts w:ascii="仿宋_GB2312" w:hAnsi="黑体" w:eastAsia="仿宋_GB2312" w:cs="Times New Roman"/>
          <w:b/>
          <w:sz w:val="32"/>
          <w:szCs w:val="32"/>
        </w:rPr>
      </w:pPr>
      <w:r>
        <w:rPr>
          <w:rFonts w:hint="eastAsia" w:ascii="仿宋_GB2312" w:hAnsi="黑体" w:eastAsia="仿宋_GB2312" w:cs="Times New Roman"/>
          <w:b/>
          <w:sz w:val="32"/>
          <w:szCs w:val="32"/>
        </w:rPr>
        <w:t>（此部分内容即为部门或单位预算公开表）</w:t>
      </w:r>
    </w:p>
    <w:p>
      <w:pPr>
        <w:rPr>
          <w:rFonts w:ascii="黑体" w:hAnsi="黑体" w:eastAsia="黑体" w:cs="Times New Roman"/>
          <w:sz w:val="32"/>
          <w:szCs w:val="32"/>
        </w:rPr>
      </w:pPr>
    </w:p>
    <w:p>
      <w:pPr>
        <w:ind w:firstLine="480" w:firstLineChars="150"/>
        <w:rPr>
          <w:rFonts w:ascii="黑体" w:hAnsi="黑体" w:eastAsia="黑体" w:cs="Times New Roman"/>
          <w:sz w:val="32"/>
          <w:szCs w:val="32"/>
        </w:rPr>
      </w:pPr>
      <w:r>
        <w:rPr>
          <w:rFonts w:hint="eastAsia" w:ascii="黑体" w:hAnsi="黑体" w:eastAsia="黑体" w:cs="Times New Roman"/>
          <w:sz w:val="32"/>
          <w:szCs w:val="32"/>
        </w:rPr>
        <w:t xml:space="preserve">第三部分   </w:t>
      </w:r>
      <w:r>
        <w:rPr>
          <w:rFonts w:hint="eastAsia" w:ascii="黑体" w:hAnsi="黑体" w:eastAsia="黑体" w:cs="Times New Roman"/>
          <w:sz w:val="32"/>
          <w:shd w:val="clear" w:color="auto" w:fill="FFFFFF"/>
        </w:rPr>
        <w:t>三亚市天涯区村（居）集体三资委托代理服务中心</w:t>
      </w:r>
      <w:r>
        <w:rPr>
          <w:rFonts w:hint="eastAsia" w:ascii="黑体" w:hAnsi="黑体" w:eastAsia="黑体" w:cs="Times New Roman"/>
          <w:sz w:val="32"/>
          <w:szCs w:val="32"/>
        </w:rPr>
        <w:t>预算情况说明</w:t>
      </w:r>
    </w:p>
    <w:p>
      <w:pPr>
        <w:jc w:val="center"/>
        <w:rPr>
          <w:rFonts w:ascii="黑体" w:hAnsi="黑体" w:eastAsia="黑体" w:cs="Times New Roman"/>
          <w:sz w:val="32"/>
          <w:szCs w:val="32"/>
        </w:rPr>
      </w:pPr>
    </w:p>
    <w:p>
      <w:pPr>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一、关于</w:t>
      </w:r>
      <w:r>
        <w:rPr>
          <w:rFonts w:hint="eastAsia" w:ascii="黑体" w:hAnsi="黑体" w:eastAsia="黑体" w:cs="Times New Roman"/>
          <w:sz w:val="32"/>
          <w:shd w:val="clear" w:color="auto" w:fill="FFFFFF"/>
        </w:rPr>
        <w:t>三亚市天涯区村（居）集体三资委托代理服务中心</w:t>
      </w:r>
      <w:r>
        <w:rPr>
          <w:rFonts w:hint="eastAsia" w:ascii="仿宋_GB2312" w:hAnsi="黑体" w:eastAsia="仿宋_GB2312" w:cs="仿宋_GB2312"/>
          <w:sz w:val="32"/>
          <w:szCs w:val="32"/>
          <w:lang w:val="en-US" w:eastAsia="zh-CN"/>
        </w:rPr>
        <w:t>2022</w:t>
      </w:r>
      <w:r>
        <w:rPr>
          <w:rFonts w:hint="eastAsia" w:ascii="黑体" w:hAnsi="黑体" w:eastAsia="黑体" w:cs="Times New Roman"/>
          <w:sz w:val="32"/>
          <w:szCs w:val="32"/>
        </w:rPr>
        <w:t>年财政拨款收支预算情况的总体说明</w:t>
      </w:r>
    </w:p>
    <w:p>
      <w:pPr>
        <w:ind w:firstLine="640" w:firstLineChars="200"/>
        <w:jc w:val="left"/>
        <w:rPr>
          <w:rFonts w:ascii="仿宋_GB2312" w:hAnsi="黑体" w:eastAsia="仿宋_GB2312" w:cs="Times New Roman"/>
          <w:sz w:val="32"/>
          <w:szCs w:val="32"/>
        </w:rPr>
      </w:pPr>
      <w:r>
        <w:rPr>
          <w:rFonts w:hint="eastAsia" w:ascii="仿宋_GB2312" w:hAnsi="黑体" w:eastAsia="仿宋_GB2312" w:cs="Times New Roman"/>
          <w:sz w:val="32"/>
          <w:szCs w:val="32"/>
        </w:rPr>
        <w:t>三亚市天涯区村（居）集体三资委托代理服务中心202年财政拨款收支总预算</w:t>
      </w:r>
      <w:r>
        <w:rPr>
          <w:rFonts w:hint="eastAsia" w:ascii="仿宋_GB2312" w:hAnsi="黑体" w:eastAsia="仿宋_GB2312" w:cs="仿宋_GB2312"/>
          <w:sz w:val="32"/>
          <w:szCs w:val="32"/>
          <w:lang w:val="en-US" w:eastAsia="zh-CN"/>
        </w:rPr>
        <w:t>26.66</w:t>
      </w:r>
      <w:r>
        <w:rPr>
          <w:rFonts w:hint="eastAsia" w:ascii="仿宋_GB2312" w:hAnsi="黑体" w:eastAsia="仿宋_GB2312" w:cs="Times New Roman"/>
          <w:sz w:val="32"/>
          <w:szCs w:val="32"/>
        </w:rPr>
        <w:t>万元。其中，收入总计</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万元，包括一般公共预算拨款收入</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万元；支出总计</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万元，包括一般公共服务支出</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w:t>
      </w:r>
    </w:p>
    <w:p>
      <w:pPr>
        <w:ind w:firstLine="640"/>
        <w:jc w:val="left"/>
        <w:rPr>
          <w:rFonts w:ascii="黑体" w:hAnsi="黑体" w:eastAsia="黑体" w:cs="Times New Roman"/>
          <w:sz w:val="32"/>
          <w:szCs w:val="32"/>
        </w:rPr>
      </w:pPr>
      <w:r>
        <w:rPr>
          <w:rFonts w:hint="eastAsia" w:ascii="黑体" w:hAnsi="黑体" w:eastAsia="黑体" w:cs="Times New Roman"/>
          <w:sz w:val="32"/>
          <w:szCs w:val="32"/>
        </w:rPr>
        <w:t>二、关于</w:t>
      </w:r>
      <w:r>
        <w:rPr>
          <w:rFonts w:hint="eastAsia" w:ascii="黑体" w:hAnsi="黑体" w:eastAsia="黑体" w:cs="Times New Roman"/>
          <w:sz w:val="32"/>
          <w:shd w:val="clear" w:color="auto" w:fill="FFFFFF"/>
        </w:rPr>
        <w:t>三亚市天涯区村（居）集体三资委托代理服务中心</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zCs w:val="32"/>
        </w:rPr>
        <w:t>年一般公共预算当年拨款情况说明</w:t>
      </w:r>
    </w:p>
    <w:p>
      <w:pPr>
        <w:ind w:firstLine="640"/>
        <w:jc w:val="left"/>
        <w:rPr>
          <w:rFonts w:ascii="楷体" w:hAnsi="楷体" w:eastAsia="楷体" w:cs="Times New Roman"/>
          <w:sz w:val="32"/>
          <w:szCs w:val="32"/>
        </w:rPr>
      </w:pPr>
      <w:r>
        <w:rPr>
          <w:rFonts w:hint="eastAsia" w:ascii="楷体" w:hAnsi="楷体" w:eastAsia="楷体" w:cs="Times New Roman"/>
          <w:sz w:val="32"/>
          <w:szCs w:val="32"/>
        </w:rPr>
        <w:t>（一）一般公共预算当年规模变化情况</w:t>
      </w:r>
    </w:p>
    <w:p>
      <w:pPr>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三亚市天涯区村（居）集体三资委托代理服务中心202</w:t>
      </w:r>
      <w:r>
        <w:rPr>
          <w:rFonts w:hint="eastAsia" w:ascii="仿宋_GB2312" w:hAnsi="黑体" w:eastAsia="仿宋_GB2312" w:cs="Times New Roman"/>
          <w:sz w:val="32"/>
          <w:szCs w:val="32"/>
          <w:lang w:val="en-US" w:eastAsia="zh-CN"/>
        </w:rPr>
        <w:t>2</w:t>
      </w:r>
      <w:r>
        <w:rPr>
          <w:rFonts w:hint="eastAsia" w:ascii="仿宋_GB2312" w:hAnsi="黑体" w:eastAsia="仿宋_GB2312" w:cs="Times New Roman"/>
          <w:sz w:val="32"/>
          <w:szCs w:val="32"/>
        </w:rPr>
        <w:t>年一般公共预算当年拨款</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1.53</w:t>
      </w:r>
      <w:r>
        <w:rPr>
          <w:rFonts w:hint="eastAsia" w:ascii="仿宋_GB2312" w:hAnsi="黑体" w:eastAsia="仿宋_GB2312" w:cs="Times New Roman"/>
          <w:sz w:val="32"/>
          <w:szCs w:val="32"/>
        </w:rPr>
        <w:t>万元，</w:t>
      </w:r>
      <w:r>
        <w:rPr>
          <w:rFonts w:hint="eastAsia" w:ascii="仿宋_GB2312" w:hAnsi="黑体" w:eastAsia="仿宋_GB2312" w:cs="Times New Roman"/>
          <w:color w:val="auto"/>
          <w:sz w:val="32"/>
          <w:szCs w:val="32"/>
        </w:rPr>
        <w:t>主要是</w:t>
      </w:r>
      <w:r>
        <w:rPr>
          <w:rFonts w:hint="eastAsia" w:ascii="仿宋_GB2312" w:hAnsi="黑体" w:eastAsia="仿宋_GB2312" w:cs="Times New Roman"/>
          <w:color w:val="auto"/>
          <w:sz w:val="32"/>
          <w:szCs w:val="32"/>
          <w:lang w:eastAsia="zh-CN"/>
        </w:rPr>
        <w:t>办公设备更新及维护需求的增加。</w:t>
      </w:r>
    </w:p>
    <w:p>
      <w:pPr>
        <w:ind w:firstLine="640"/>
        <w:jc w:val="left"/>
        <w:rPr>
          <w:rFonts w:ascii="楷体" w:hAnsi="楷体" w:eastAsia="楷体" w:cs="Times New Roman"/>
          <w:sz w:val="32"/>
          <w:szCs w:val="32"/>
        </w:rPr>
      </w:pPr>
      <w:r>
        <w:rPr>
          <w:rFonts w:hint="eastAsia" w:ascii="楷体" w:hAnsi="楷体" w:eastAsia="楷体" w:cs="Times New Roman"/>
          <w:sz w:val="32"/>
          <w:szCs w:val="32"/>
        </w:rPr>
        <w:t>（二）一般公共预算当年拨款结构情况</w:t>
      </w:r>
    </w:p>
    <w:p>
      <w:pPr>
        <w:ind w:firstLine="800" w:firstLineChars="250"/>
        <w:rPr>
          <w:rFonts w:ascii="仿宋_GB2312" w:hAnsi="黑体" w:eastAsia="仿宋_GB2312" w:cs="Times New Roman"/>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cs="Times New Roman"/>
          <w:sz w:val="32"/>
          <w:szCs w:val="32"/>
        </w:rPr>
        <w:t>%</w:t>
      </w:r>
      <w:r>
        <w:rPr>
          <w:rFonts w:hint="eastAsia" w:ascii="仿宋_GB2312" w:hAnsi="黑体" w:eastAsia="仿宋_GB2312" w:cs="Times New Roman"/>
          <w:sz w:val="32"/>
          <w:szCs w:val="32"/>
          <w:lang w:eastAsia="zh-CN"/>
        </w:rPr>
        <w:t>。</w:t>
      </w:r>
    </w:p>
    <w:p>
      <w:pPr>
        <w:ind w:firstLine="640"/>
        <w:jc w:val="left"/>
        <w:rPr>
          <w:rFonts w:ascii="楷体" w:hAnsi="楷体" w:eastAsia="楷体" w:cs="Times New Roman"/>
          <w:color w:val="auto"/>
          <w:sz w:val="32"/>
          <w:szCs w:val="32"/>
        </w:rPr>
      </w:pPr>
      <w:r>
        <w:rPr>
          <w:rFonts w:hint="eastAsia" w:ascii="楷体" w:hAnsi="楷体" w:eastAsia="楷体" w:cs="Times New Roman"/>
          <w:color w:val="auto"/>
          <w:sz w:val="32"/>
          <w:szCs w:val="32"/>
        </w:rPr>
        <w:t>（三）一般公共预算当年拨款具体使用情况</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（类）财政事务（款）一般行政管理事务（项）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cs="Times New Roman"/>
          <w:sz w:val="32"/>
          <w:szCs w:val="32"/>
        </w:rPr>
        <w:t>年预算数为</w:t>
      </w:r>
      <w:r>
        <w:rPr>
          <w:rFonts w:hint="eastAsia" w:ascii="仿宋_GB2312" w:hAnsi="黑体" w:eastAsia="仿宋_GB2312" w:cs="仿宋_GB2312"/>
          <w:sz w:val="32"/>
          <w:szCs w:val="32"/>
          <w:lang w:val="en-US" w:eastAsia="zh-CN"/>
        </w:rPr>
        <w:t>8.9</w:t>
      </w:r>
      <w:r>
        <w:rPr>
          <w:rFonts w:hint="eastAsia" w:ascii="仿宋_GB2312" w:hAnsi="黑体" w:eastAsia="仿宋_GB2312" w:cs="Times New Roman"/>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w:t>
      </w:r>
      <w:r>
        <w:rPr>
          <w:rFonts w:hint="eastAsia" w:ascii="仿宋_GB2312" w:hAnsi="黑体" w:eastAsia="仿宋_GB2312" w:cs="Times New Roman"/>
          <w:sz w:val="32"/>
          <w:szCs w:val="32"/>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2.</w:t>
      </w:r>
      <w:r>
        <w:rPr>
          <w:rFonts w:hint="eastAsia" w:ascii="仿宋_GB2312" w:hAnsi="黑体" w:eastAsia="仿宋_GB2312" w:cs="仿宋_GB2312"/>
          <w:sz w:val="32"/>
          <w:szCs w:val="32"/>
        </w:rPr>
        <w:t xml:space="preserve"> 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（类）财政事务（款）事业运行（项）</w:t>
      </w:r>
      <w:r>
        <w:rPr>
          <w:rFonts w:hint="eastAsia" w:ascii="仿宋_GB2312" w:hAnsi="黑体" w:eastAsia="仿宋_GB2312" w:cs="仿宋_GB2312"/>
          <w:sz w:val="32"/>
          <w:szCs w:val="32"/>
          <w:lang w:val="en-US" w:eastAsia="zh-CN"/>
        </w:rPr>
        <w:t>2022</w:t>
      </w:r>
      <w:r>
        <w:rPr>
          <w:rFonts w:hint="eastAsia" w:ascii="仿宋_GB2312" w:hAnsi="黑体" w:eastAsia="仿宋_GB2312" w:cs="Times New Roman"/>
          <w:sz w:val="32"/>
          <w:szCs w:val="32"/>
        </w:rPr>
        <w:t>年预算数为</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1.53</w:t>
      </w:r>
      <w:r>
        <w:rPr>
          <w:rFonts w:hint="eastAsia" w:ascii="仿宋_GB2312" w:hAnsi="黑体" w:eastAsia="仿宋_GB2312" w:cs="Times New Roman"/>
          <w:sz w:val="32"/>
          <w:szCs w:val="32"/>
        </w:rPr>
        <w:t>万元，主要是</w:t>
      </w:r>
      <w:r>
        <w:rPr>
          <w:rFonts w:hint="eastAsia" w:ascii="仿宋_GB2312" w:hAnsi="黑体" w:eastAsia="仿宋_GB2312" w:cs="Times New Roman"/>
          <w:sz w:val="32"/>
          <w:szCs w:val="32"/>
          <w:lang w:eastAsia="zh-CN"/>
        </w:rPr>
        <w:t>使用的科目名称有所调整、</w:t>
      </w:r>
      <w:r>
        <w:rPr>
          <w:rFonts w:hint="eastAsia" w:ascii="仿宋_GB2312" w:hAnsi="黑体" w:eastAsia="仿宋_GB2312" w:cs="Times New Roman"/>
          <w:color w:val="auto"/>
          <w:sz w:val="32"/>
          <w:szCs w:val="32"/>
          <w:lang w:eastAsia="zh-CN"/>
        </w:rPr>
        <w:t>办公设备更新及维护需求的增加</w:t>
      </w:r>
      <w:r>
        <w:rPr>
          <w:rFonts w:hint="eastAsia" w:ascii="仿宋_GB2312" w:hAnsi="黑体" w:eastAsia="仿宋_GB2312" w:cs="Times New Roman"/>
          <w:sz w:val="32"/>
          <w:szCs w:val="32"/>
          <w:lang w:eastAsia="zh-CN"/>
        </w:rPr>
        <w:t>。</w:t>
      </w:r>
    </w:p>
    <w:p>
      <w:pPr>
        <w:ind w:firstLine="640"/>
        <w:rPr>
          <w:rFonts w:ascii="黑体" w:hAnsi="黑体" w:eastAsia="黑体" w:cs="Times New Roman"/>
          <w:sz w:val="32"/>
          <w:szCs w:val="32"/>
        </w:rPr>
      </w:pPr>
      <w:r>
        <w:rPr>
          <w:rFonts w:hint="eastAsia" w:ascii="黑体" w:hAnsi="黑体" w:eastAsia="黑体" w:cs="Times New Roman"/>
          <w:sz w:val="32"/>
          <w:szCs w:val="32"/>
        </w:rPr>
        <w:t>三、关于</w:t>
      </w:r>
      <w:r>
        <w:rPr>
          <w:rFonts w:hint="eastAsia" w:ascii="黑体" w:hAnsi="黑体" w:eastAsia="黑体" w:cs="Times New Roman"/>
          <w:sz w:val="32"/>
          <w:shd w:val="clear" w:color="auto" w:fill="FFFFFF"/>
        </w:rPr>
        <w:t>三亚市天涯区村（居）集体三资委托代理服务中心</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zCs w:val="32"/>
        </w:rPr>
        <w:t>年一般公共预算基本支出情况说明</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cs="Times New Roman"/>
          <w:sz w:val="32"/>
          <w:szCs w:val="32"/>
        </w:rPr>
        <w:t>三亚市天涯区村（居）集体三资委托代理服务中心202</w:t>
      </w:r>
      <w:r>
        <w:rPr>
          <w:rFonts w:hint="eastAsia" w:ascii="仿宋_GB2312" w:hAnsi="黑体" w:eastAsia="仿宋_GB2312" w:cs="Times New Roman"/>
          <w:sz w:val="32"/>
          <w:szCs w:val="32"/>
          <w:lang w:val="en-US" w:eastAsia="zh-CN"/>
        </w:rPr>
        <w:t>2</w:t>
      </w:r>
      <w:r>
        <w:rPr>
          <w:rFonts w:hint="eastAsia" w:ascii="仿宋_GB2312" w:hAnsi="黑体" w:eastAsia="仿宋_GB2312" w:cs="Times New Roman"/>
          <w:sz w:val="32"/>
          <w:szCs w:val="32"/>
        </w:rPr>
        <w:t>年一般公共预算基本支</w:t>
      </w:r>
      <w:r>
        <w:rPr>
          <w:rFonts w:hint="eastAsia" w:ascii="仿宋_GB2312" w:hAnsi="黑体" w:eastAsia="仿宋_GB2312" w:cs="Times New Roman"/>
          <w:sz w:val="32"/>
          <w:szCs w:val="32"/>
          <w:highlight w:val="none"/>
        </w:rPr>
        <w:t>出为</w:t>
      </w:r>
      <w:r>
        <w:rPr>
          <w:rFonts w:hint="eastAsia" w:ascii="仿宋_GB2312" w:hAnsi="黑体" w:eastAsia="仿宋_GB2312" w:cs="仿宋_GB2312"/>
          <w:sz w:val="32"/>
          <w:szCs w:val="32"/>
          <w:highlight w:val="none"/>
          <w:lang w:val="en-US" w:eastAsia="zh-CN"/>
        </w:rPr>
        <w:t>13.33</w:t>
      </w:r>
      <w:r>
        <w:rPr>
          <w:rFonts w:hint="eastAsia" w:ascii="仿宋_GB2312" w:hAnsi="黑体" w:eastAsia="仿宋_GB2312" w:cs="Times New Roman"/>
          <w:sz w:val="32"/>
          <w:szCs w:val="32"/>
          <w:highlight w:val="none"/>
        </w:rPr>
        <w:t>万元</w:t>
      </w:r>
      <w:r>
        <w:rPr>
          <w:rFonts w:hint="eastAsia" w:ascii="仿宋_GB2312" w:hAnsi="黑体"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四、三亚市天涯区村（居）集体三资委托代理服务中心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ascii="Times New Roman" w:hAnsi="Times New Roman" w:eastAsia="仿宋_GB2312" w:cs="Times New Roman"/>
          <w:sz w:val="32"/>
          <w:shd w:val="clear" w:color="auto" w:fill="FFFFFF"/>
        </w:rPr>
      </w:pPr>
      <w:r>
        <w:rPr>
          <w:rFonts w:hint="eastAsia" w:ascii="仿宋_GB2312" w:hAnsi="黑体" w:eastAsia="仿宋_GB2312" w:cs="Times New Roman"/>
          <w:sz w:val="32"/>
          <w:szCs w:val="32"/>
        </w:rPr>
        <w:t>（一）三亚市天涯区村（居）集体三资委托代理服务中心202</w:t>
      </w:r>
      <w:r>
        <w:rPr>
          <w:rFonts w:hint="eastAsia" w:ascii="仿宋_GB2312" w:hAnsi="黑体" w:eastAsia="仿宋_GB2312" w:cs="Times New Roman"/>
          <w:sz w:val="32"/>
          <w:szCs w:val="32"/>
          <w:lang w:val="en-US" w:eastAsia="zh-CN"/>
        </w:rPr>
        <w:t>2</w:t>
      </w:r>
      <w:r>
        <w:rPr>
          <w:rFonts w:hint="eastAsia" w:ascii="仿宋_GB2312" w:hAnsi="黑体" w:eastAsia="仿宋_GB2312" w:cs="Times New Roman"/>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w:t>
      </w:r>
      <w:r>
        <w:rPr>
          <w:rFonts w:hint="eastAsia" w:ascii="仿宋_GB2312" w:hAnsi="黑体" w:eastAsia="仿宋_GB2312" w:cs="Times New Roman"/>
          <w:sz w:val="32"/>
          <w:szCs w:val="32"/>
          <w:lang w:eastAsia="zh-CN"/>
        </w:rPr>
        <w:t>。</w:t>
      </w:r>
    </w:p>
    <w:p>
      <w:pPr>
        <w:rPr>
          <w:rFonts w:ascii="Times New Roman" w:hAnsi="Times New Roman" w:eastAsia="仿宋_GB2312" w:cs="Times New Roman"/>
          <w:sz w:val="32"/>
          <w:shd w:val="clear" w:color="auto" w:fill="FFFFFF"/>
        </w:rPr>
      </w:pPr>
      <w:r>
        <w:rPr>
          <w:rFonts w:hint="eastAsia" w:ascii="仿宋_GB2312" w:hAnsi="黑体" w:eastAsia="仿宋_GB2312" w:cs="Times New Roman"/>
          <w:sz w:val="32"/>
          <w:szCs w:val="32"/>
        </w:rPr>
        <w:t>（二）三亚市天涯区村（居）集体三资委托代理服务中心202</w:t>
      </w:r>
      <w:r>
        <w:rPr>
          <w:rFonts w:hint="eastAsia" w:ascii="仿宋_GB2312" w:hAnsi="黑体" w:eastAsia="仿宋_GB2312" w:cs="Times New Roman"/>
          <w:sz w:val="32"/>
          <w:szCs w:val="32"/>
          <w:lang w:val="en-US" w:eastAsia="zh-CN"/>
        </w:rPr>
        <w:t>2</w:t>
      </w:r>
      <w:r>
        <w:rPr>
          <w:rFonts w:hint="eastAsia" w:ascii="仿宋_GB2312" w:hAnsi="黑体" w:eastAsia="仿宋_GB2312" w:cs="Times New Roman"/>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w:t>
      </w:r>
      <w:r>
        <w:rPr>
          <w:rFonts w:hint="eastAsia" w:ascii="仿宋_GB2312" w:hAnsi="黑体" w:eastAsia="仿宋_GB2312" w:cs="Times New Roman"/>
          <w:sz w:val="32"/>
          <w:szCs w:val="32"/>
          <w:lang w:eastAsia="zh-CN"/>
        </w:rPr>
        <w:t>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五、关于三亚市天涯区村（居）集体三资委托代理服务中心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cs="Times New Roman"/>
          <w:sz w:val="32"/>
          <w:szCs w:val="32"/>
          <w:lang w:val="en-US"/>
        </w:rPr>
      </w:pPr>
      <w:r>
        <w:rPr>
          <w:rFonts w:hint="eastAsia" w:ascii="仿宋_GB2312" w:hAnsi="黑体" w:eastAsia="仿宋_GB2312" w:cs="Times New Roman"/>
          <w:sz w:val="32"/>
          <w:szCs w:val="32"/>
        </w:rPr>
        <w:t>三亚市天涯区村（居）集体三资委托代理服务中心202</w:t>
      </w:r>
      <w:r>
        <w:rPr>
          <w:rFonts w:hint="eastAsia" w:ascii="仿宋_GB2312" w:hAnsi="黑体" w:eastAsia="仿宋_GB2312" w:cs="Times New Roman"/>
          <w:sz w:val="32"/>
          <w:szCs w:val="32"/>
          <w:lang w:val="en-US" w:eastAsia="zh-CN"/>
        </w:rPr>
        <w:t>2</w:t>
      </w:r>
      <w:r>
        <w:rPr>
          <w:rFonts w:hint="eastAsia" w:ascii="仿宋_GB2312" w:hAnsi="黑体" w:eastAsia="仿宋_GB2312" w:cs="Times New Roman"/>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w:t>
      </w:r>
      <w:r>
        <w:rPr>
          <w:rFonts w:hint="eastAsia" w:ascii="仿宋_GB2312" w:hAnsi="黑体"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六、关于三亚市天涯区村（居）集体三资委托代理服务中心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按照综合预算原则，三亚市天涯区村（居）集体三资委托代理服务中心所有收入和支出均纳入部门预算管理。收入包括：一般公共预算拨款收入</w:t>
      </w:r>
      <w:r>
        <w:rPr>
          <w:rFonts w:hint="eastAsia" w:ascii="仿宋_GB2312" w:hAnsi="黑体" w:eastAsia="仿宋_GB2312" w:cs="Times New Roman"/>
          <w:sz w:val="32"/>
          <w:szCs w:val="32"/>
        </w:rPr>
        <w:t>；支出包括：</w:t>
      </w:r>
      <w:r>
        <w:rPr>
          <w:rFonts w:hint="eastAsia" w:ascii="仿宋_GB2312" w:hAnsi="黑体" w:eastAsia="仿宋_GB2312" w:cs="仿宋_GB2312"/>
          <w:sz w:val="32"/>
          <w:szCs w:val="32"/>
        </w:rPr>
        <w:t>一般公共服务支出</w:t>
      </w:r>
      <w:r>
        <w:rPr>
          <w:rFonts w:hint="eastAsia" w:ascii="仿宋_GB2312" w:hAnsi="黑体" w:eastAsia="仿宋_GB2312" w:cs="Times New Roman"/>
          <w:sz w:val="32"/>
          <w:szCs w:val="32"/>
        </w:rPr>
        <w:t>。</w:t>
      </w:r>
      <w:r>
        <w:rPr>
          <w:rFonts w:hint="eastAsia" w:ascii="仿宋_GB2312" w:hAnsi="黑体" w:eastAsia="仿宋_GB2312" w:cs="仿宋_GB2312"/>
          <w:sz w:val="32"/>
          <w:szCs w:val="32"/>
        </w:rPr>
        <w:t>关于三亚市天涯区村（居）集体三资委托代理服务中心202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hint="eastAsia" w:ascii="仿宋_GB2312" w:hAnsi="黑体" w:eastAsia="仿宋_GB2312" w:cs="Times New Roman"/>
          <w:sz w:val="32"/>
          <w:szCs w:val="32"/>
        </w:rPr>
        <w:t>收支总预算</w:t>
      </w:r>
      <w:r>
        <w:rPr>
          <w:rFonts w:hint="eastAsia" w:ascii="仿宋_GB2312" w:hAnsi="黑体" w:eastAsia="仿宋_GB2312" w:cs="仿宋_GB2312"/>
          <w:sz w:val="32"/>
          <w:szCs w:val="32"/>
          <w:lang w:val="en-US" w:eastAsia="zh-CN"/>
        </w:rPr>
        <w:t>26.66</w:t>
      </w:r>
      <w:r>
        <w:rPr>
          <w:rFonts w:hint="eastAsia" w:ascii="仿宋_GB2312" w:hAnsi="黑体" w:eastAsia="仿宋_GB2312" w:cs="Times New Roman"/>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七、关于三亚市天涯区村（居）集体三资委托代理服务中心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三亚市天涯区村（居）集体三资委托代理服务中心202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hint="eastAsia" w:ascii="仿宋_GB2312" w:hAnsi="黑体" w:eastAsia="仿宋_GB2312" w:cs="Times New Roman"/>
          <w:sz w:val="32"/>
          <w:szCs w:val="32"/>
        </w:rPr>
        <w:t>收入预算</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%；经费拨款收入</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cs="Times New Roman"/>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1.53</w:t>
      </w:r>
      <w:r>
        <w:rPr>
          <w:rFonts w:hint="eastAsia" w:ascii="仿宋_GB2312" w:hAnsi="黑体" w:eastAsia="仿宋_GB2312" w:cs="Times New Roman"/>
          <w:sz w:val="32"/>
          <w:szCs w:val="32"/>
        </w:rPr>
        <w:t>万元，</w:t>
      </w:r>
      <w:r>
        <w:rPr>
          <w:rFonts w:hint="eastAsia" w:ascii="仿宋_GB2312" w:hAnsi="黑体" w:eastAsia="仿宋_GB2312" w:cs="Times New Roman"/>
          <w:color w:val="auto"/>
          <w:sz w:val="32"/>
          <w:szCs w:val="32"/>
        </w:rPr>
        <w:t>主要是</w:t>
      </w:r>
      <w:r>
        <w:rPr>
          <w:rFonts w:hint="eastAsia" w:ascii="仿宋_GB2312" w:hAnsi="黑体" w:eastAsia="仿宋_GB2312" w:cs="Times New Roman"/>
          <w:color w:val="auto"/>
          <w:sz w:val="32"/>
          <w:szCs w:val="32"/>
          <w:lang w:eastAsia="zh-CN"/>
        </w:rPr>
        <w:t>办公设备更新及维护需求的增加。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八、关于三亚市天涯区村（居）集体三资委托代理服务中心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三亚市天涯区村（居）集体三资委托代理服务中心202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hint="eastAsia" w:ascii="仿宋_GB2312" w:hAnsi="黑体" w:eastAsia="仿宋_GB2312" w:cs="Times New Roman"/>
          <w:sz w:val="32"/>
          <w:szCs w:val="32"/>
        </w:rPr>
        <w:t>支出预算</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万元，其中：</w:t>
      </w:r>
      <w:r>
        <w:rPr>
          <w:rFonts w:hint="eastAsia" w:ascii="仿宋_GB2312" w:hAnsi="黑体" w:eastAsia="仿宋_GB2312" w:cs="Times New Roman"/>
          <w:sz w:val="32"/>
          <w:szCs w:val="32"/>
          <w:lang w:eastAsia="zh-CN"/>
        </w:rPr>
        <w:t>一般公共服务支出</w:t>
      </w:r>
      <w:r>
        <w:rPr>
          <w:rFonts w:hint="eastAsia" w:ascii="仿宋_GB2312" w:hAnsi="黑体" w:eastAsia="仿宋_GB2312" w:cs="Times New Roman"/>
          <w:sz w:val="32"/>
          <w:szCs w:val="32"/>
          <w:lang w:val="en-US" w:eastAsia="zh-CN"/>
        </w:rPr>
        <w:t>13.33</w:t>
      </w:r>
      <w:r>
        <w:rPr>
          <w:rFonts w:hint="eastAsia" w:ascii="仿宋_GB2312" w:hAnsi="黑体" w:eastAsia="仿宋_GB2312" w:cs="Times New Roman"/>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cs="Times New Roman"/>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1.53</w:t>
      </w:r>
      <w:r>
        <w:rPr>
          <w:rFonts w:hint="eastAsia" w:ascii="仿宋_GB2312" w:hAnsi="黑体" w:eastAsia="仿宋_GB2312" w:cs="Times New Roman"/>
          <w:sz w:val="32"/>
          <w:szCs w:val="32"/>
        </w:rPr>
        <w:t>万元，</w:t>
      </w:r>
      <w:r>
        <w:rPr>
          <w:rFonts w:hint="eastAsia" w:ascii="仿宋_GB2312" w:hAnsi="黑体" w:eastAsia="仿宋_GB2312" w:cs="Times New Roman"/>
          <w:color w:val="auto"/>
          <w:sz w:val="32"/>
          <w:szCs w:val="32"/>
        </w:rPr>
        <w:t>主要是</w:t>
      </w:r>
      <w:r>
        <w:rPr>
          <w:rFonts w:hint="eastAsia" w:ascii="仿宋_GB2312" w:hAnsi="黑体" w:eastAsia="仿宋_GB2312" w:cs="Times New Roman"/>
          <w:color w:val="auto"/>
          <w:sz w:val="32"/>
          <w:szCs w:val="32"/>
          <w:lang w:eastAsia="zh-CN"/>
        </w:rPr>
        <w:t>办公设备更新及维护需求的增加。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cs="Times New Roman"/>
          <w:color w:val="auto"/>
          <w:sz w:val="32"/>
          <w:szCs w:val="32"/>
        </w:rPr>
      </w:pPr>
      <w:r>
        <w:rPr>
          <w:rFonts w:hint="eastAsia" w:ascii="楷体" w:hAnsi="楷体" w:eastAsia="楷体" w:cs="Times New Roman"/>
          <w:color w:val="auto"/>
          <w:sz w:val="32"/>
          <w:szCs w:val="32"/>
        </w:rPr>
        <w:t>（</w:t>
      </w:r>
      <w:r>
        <w:rPr>
          <w:rFonts w:hint="eastAsia" w:ascii="楷体" w:hAnsi="楷体" w:eastAsia="楷体" w:cs="Times New Roman"/>
          <w:color w:val="auto"/>
          <w:sz w:val="32"/>
          <w:szCs w:val="32"/>
          <w:lang w:eastAsia="zh-CN"/>
        </w:rPr>
        <w:t>一</w:t>
      </w:r>
      <w:r>
        <w:rPr>
          <w:rFonts w:hint="eastAsia" w:ascii="楷体" w:hAnsi="楷体" w:eastAsia="楷体" w:cs="Times New Roman"/>
          <w:color w:val="auto"/>
          <w:sz w:val="32"/>
          <w:szCs w:val="32"/>
        </w:rPr>
        <w:t>）政府采购情况</w:t>
      </w:r>
    </w:p>
    <w:p>
      <w:pPr>
        <w:ind w:firstLine="640"/>
        <w:rPr>
          <w:rFonts w:ascii="仿宋_GB2312" w:hAnsi="黑体" w:eastAsia="仿宋_GB2312" w:cs="Times New Roman"/>
          <w:sz w:val="32"/>
          <w:szCs w:val="32"/>
        </w:rPr>
      </w:pPr>
      <w:r>
        <w:rPr>
          <w:rFonts w:hint="eastAsia" w:ascii="仿宋_GB2312" w:hAnsi="黑体" w:eastAsia="仿宋_GB2312" w:cs="仿宋_GB2312"/>
          <w:sz w:val="32"/>
          <w:szCs w:val="32"/>
        </w:rPr>
        <w:t>三亚市天涯区村（居）集体三资委托代理服务中心政府采购预算总额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cs="Times New Roman"/>
          <w:sz w:val="32"/>
          <w:szCs w:val="32"/>
        </w:rPr>
        <w:t>万元。</w:t>
      </w:r>
    </w:p>
    <w:p>
      <w:pPr>
        <w:ind w:firstLine="640" w:firstLineChars="200"/>
        <w:rPr>
          <w:rFonts w:ascii="楷体" w:hAnsi="楷体" w:eastAsia="楷体" w:cs="Times New Roman"/>
          <w:sz w:val="32"/>
          <w:szCs w:val="32"/>
        </w:rPr>
      </w:pPr>
      <w:r>
        <w:rPr>
          <w:rFonts w:hint="eastAsia" w:ascii="楷体" w:hAnsi="楷体" w:eastAsia="楷体" w:cs="Times New Roman"/>
          <w:sz w:val="32"/>
          <w:szCs w:val="32"/>
        </w:rPr>
        <w:t>（</w:t>
      </w:r>
      <w:r>
        <w:rPr>
          <w:rFonts w:hint="eastAsia" w:ascii="楷体" w:hAnsi="楷体" w:eastAsia="楷体" w:cs="Times New Roman"/>
          <w:sz w:val="32"/>
          <w:szCs w:val="32"/>
          <w:lang w:eastAsia="zh-CN"/>
        </w:rPr>
        <w:t>二</w:t>
      </w:r>
      <w:r>
        <w:rPr>
          <w:rFonts w:hint="eastAsia" w:ascii="楷体" w:hAnsi="楷体" w:eastAsia="楷体" w:cs="Times New Roman"/>
          <w:sz w:val="32"/>
          <w:szCs w:val="32"/>
        </w:rPr>
        <w:t>）国有资产占有使用情况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s="Times New Roman"/>
          <w:color w:val="auto"/>
          <w:sz w:val="32"/>
          <w:szCs w:val="32"/>
        </w:rPr>
        <w:t>年12月31日，</w:t>
      </w:r>
      <w:r>
        <w:rPr>
          <w:rFonts w:hint="eastAsia" w:ascii="仿宋_GB2312" w:hAnsi="黑体" w:eastAsia="仿宋_GB2312" w:cs="仿宋_GB2312"/>
          <w:sz w:val="32"/>
          <w:szCs w:val="32"/>
        </w:rPr>
        <w:t>三亚市天涯区村（居）集体三资委托代理服务中心</w:t>
      </w:r>
      <w:r>
        <w:rPr>
          <w:rFonts w:hint="eastAsia" w:ascii="仿宋_GB2312" w:hAnsi="黑体" w:eastAsia="仿宋_GB2312" w:cs="仿宋_GB2312"/>
          <w:sz w:val="32"/>
          <w:szCs w:val="32"/>
          <w:lang w:eastAsia="zh-CN"/>
        </w:rPr>
        <w:t>无国有资产。</w:t>
      </w:r>
    </w:p>
    <w:p>
      <w:pPr>
        <w:ind w:firstLine="640" w:firstLineChars="200"/>
        <w:rPr>
          <w:rFonts w:ascii="楷体" w:hAnsi="楷体" w:eastAsia="楷体" w:cs="Times New Roman"/>
          <w:sz w:val="32"/>
          <w:szCs w:val="32"/>
        </w:rPr>
      </w:pPr>
      <w:r>
        <w:rPr>
          <w:rFonts w:hint="eastAsia" w:ascii="楷体" w:hAnsi="楷体" w:eastAsia="楷体" w:cs="Times New Roman"/>
          <w:sz w:val="32"/>
          <w:szCs w:val="32"/>
        </w:rPr>
        <w:t>（</w:t>
      </w:r>
      <w:r>
        <w:rPr>
          <w:rFonts w:hint="eastAsia" w:ascii="楷体" w:hAnsi="楷体" w:eastAsia="楷体" w:cs="Times New Roman"/>
          <w:sz w:val="32"/>
          <w:szCs w:val="32"/>
          <w:lang w:eastAsia="zh-CN"/>
        </w:rPr>
        <w:t>三</w:t>
      </w:r>
      <w:r>
        <w:rPr>
          <w:rFonts w:hint="eastAsia" w:ascii="楷体" w:hAnsi="楷体" w:eastAsia="楷体" w:cs="Times New Roman"/>
          <w:sz w:val="32"/>
          <w:szCs w:val="32"/>
        </w:rPr>
        <w:t>）绩效目标设置情况</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Times New Roman"/>
          <w:sz w:val="32"/>
          <w:szCs w:val="32"/>
        </w:rPr>
        <w:t>年</w:t>
      </w:r>
      <w:r>
        <w:rPr>
          <w:rFonts w:hint="eastAsia" w:ascii="仿宋_GB2312" w:hAnsi="黑体" w:eastAsia="仿宋_GB2312" w:cs="仿宋_GB2312"/>
          <w:sz w:val="32"/>
          <w:szCs w:val="32"/>
        </w:rPr>
        <w:t>三亚市天涯区村（居）集体三资委托代理服务中心</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13.33</w:t>
      </w:r>
      <w:r>
        <w:rPr>
          <w:rFonts w:hint="eastAsia" w:ascii="仿宋_GB2312" w:hAnsi="黑体" w:eastAsia="仿宋_GB2312" w:cs="Times New Roman"/>
          <w:sz w:val="32"/>
          <w:szCs w:val="32"/>
        </w:rPr>
        <w:t>万元。</w:t>
      </w:r>
    </w:p>
    <w:p>
      <w:pPr>
        <w:jc w:val="center"/>
        <w:rPr>
          <w:rFonts w:ascii="黑体" w:hAnsi="黑体" w:eastAsia="黑体" w:cs="Times New Roman"/>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cs="Times New Roman"/>
          <w:b/>
          <w:sz w:val="32"/>
          <w:szCs w:val="32"/>
        </w:rPr>
      </w:pPr>
      <w:r>
        <w:rPr>
          <w:rFonts w:hint="eastAsia" w:ascii="黑体" w:hAnsi="黑体" w:eastAsia="黑体" w:cs="Times New Roman"/>
          <w:b/>
          <w:sz w:val="32"/>
          <w:szCs w:val="32"/>
        </w:rPr>
        <w:t>第四部分  名词解释</w:t>
      </w:r>
    </w:p>
    <w:p>
      <w:pPr>
        <w:ind w:firstLine="640" w:firstLineChars="200"/>
        <w:jc w:val="left"/>
        <w:rPr>
          <w:rFonts w:ascii="仿宋_GB2312" w:hAnsi="Times New Roman"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E10176"/>
    <w:rsid w:val="134F44E5"/>
    <w:rsid w:val="5AE10176"/>
    <w:rsid w:val="6ADC1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List Paragraph"/>
    <w:qFormat/>
    <w:uiPriority w:val="34"/>
    <w:pPr>
      <w:widowControl w:val="0"/>
      <w:ind w:firstLine="420" w:firstLineChars="200"/>
      <w:jc w:val="both"/>
    </w:pPr>
    <w:rPr>
      <w:rFonts w:ascii="Times New Roman" w:hAnsi="Times New Roman" w:eastAsia="宋体" w:cs="Times New Roman"/>
      <w:kern w:val="2"/>
      <w:sz w:val="21"/>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2022-02-23T08:37:00Z</dcterms:created>
  <dc:creator>Administrator</dc:creator>
  <cp:lastModifiedBy>Administrator</cp:lastModifiedBy>
  <dcterms:modified xsi:type="dcterms:W3CDTF">2022-02-25T03:24:33Z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