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FD0" w:rsidRDefault="00B51FD0" w:rsidP="00B51FD0">
      <w:pPr>
        <w:rPr>
          <w:rFonts w:ascii="Times New Roman" w:hAnsi="Times New Roman" w:cs="Times New Roman"/>
          <w:sz w:val="84"/>
          <w:szCs w:val="84"/>
          <w:u w:val="single"/>
        </w:rPr>
      </w:pPr>
    </w:p>
    <w:p w:rsidR="00B51FD0" w:rsidRDefault="00B51FD0" w:rsidP="00B51FD0">
      <w:pPr>
        <w:rPr>
          <w:rFonts w:ascii="Times New Roman" w:hAnsi="Times New Roman" w:cs="Times New Roman"/>
          <w:sz w:val="84"/>
          <w:szCs w:val="84"/>
          <w:u w:val="single"/>
        </w:rPr>
      </w:pPr>
    </w:p>
    <w:p w:rsidR="00B51FD0" w:rsidRDefault="00B51FD0" w:rsidP="00B51FD0">
      <w:pPr>
        <w:rPr>
          <w:rFonts w:ascii="Times New Roman" w:hAnsi="Times New Roman" w:cs="Times New Roman"/>
          <w:sz w:val="84"/>
          <w:szCs w:val="84"/>
          <w:u w:val="single"/>
        </w:rPr>
      </w:pPr>
    </w:p>
    <w:p w:rsidR="00B51FD0" w:rsidRDefault="00B51FD0" w:rsidP="00B51FD0">
      <w:pPr>
        <w:rPr>
          <w:rFonts w:ascii="Times New Roman" w:hAnsi="Times New Roman" w:cs="Times New Roman"/>
          <w:sz w:val="84"/>
          <w:szCs w:val="84"/>
          <w:u w:val="single"/>
        </w:rPr>
      </w:pPr>
    </w:p>
    <w:p w:rsidR="00B51FD0" w:rsidRDefault="00B51FD0" w:rsidP="00B51FD0">
      <w:pPr>
        <w:jc w:val="center"/>
        <w:outlineLvl w:val="0"/>
        <w:rPr>
          <w:rFonts w:ascii="宋体" w:eastAsia="宋体" w:hAnsi="宋体" w:cs="宋体"/>
          <w:sz w:val="52"/>
          <w:szCs w:val="52"/>
        </w:rPr>
      </w:pPr>
      <w:r>
        <w:rPr>
          <w:rFonts w:ascii="宋体" w:eastAsia="宋体" w:hAnsi="宋体" w:cs="宋体" w:hint="eastAsia"/>
          <w:sz w:val="52"/>
          <w:szCs w:val="52"/>
        </w:rPr>
        <w:t>2022年三亚市公安局森林分局单位预算</w:t>
      </w:r>
    </w:p>
    <w:p w:rsidR="00B51FD0" w:rsidRDefault="00B51FD0" w:rsidP="00B51FD0">
      <w:pPr>
        <w:ind w:firstLine="1680"/>
        <w:jc w:val="center"/>
        <w:rPr>
          <w:rFonts w:ascii="Times New Roman" w:hAnsi="Times New Roman" w:cs="Times New Roman"/>
          <w:sz w:val="84"/>
          <w:szCs w:val="84"/>
        </w:rPr>
      </w:pPr>
    </w:p>
    <w:p w:rsidR="00B51FD0" w:rsidRDefault="00B51FD0" w:rsidP="00B51FD0">
      <w:pPr>
        <w:ind w:firstLine="1680"/>
        <w:jc w:val="center"/>
        <w:rPr>
          <w:rFonts w:ascii="Times New Roman" w:hAnsi="Times New Roman" w:cs="Times New Roman"/>
          <w:sz w:val="84"/>
          <w:szCs w:val="84"/>
        </w:rPr>
      </w:pPr>
    </w:p>
    <w:p w:rsidR="00B51FD0" w:rsidRDefault="00B51FD0" w:rsidP="00B51FD0">
      <w:pPr>
        <w:ind w:firstLine="1680"/>
        <w:jc w:val="center"/>
        <w:rPr>
          <w:rFonts w:ascii="Times New Roman" w:hAnsi="Times New Roman" w:cs="Times New Roman"/>
          <w:sz w:val="84"/>
          <w:szCs w:val="84"/>
        </w:rPr>
      </w:pPr>
    </w:p>
    <w:p w:rsidR="00B51FD0" w:rsidRDefault="00B51FD0" w:rsidP="00B51FD0">
      <w:pPr>
        <w:ind w:firstLine="1680"/>
        <w:jc w:val="center"/>
        <w:rPr>
          <w:rFonts w:ascii="Times New Roman" w:hAnsi="Times New Roman" w:cs="Times New Roman"/>
          <w:sz w:val="84"/>
          <w:szCs w:val="84"/>
        </w:rPr>
      </w:pPr>
    </w:p>
    <w:p w:rsidR="00B51FD0" w:rsidRDefault="00B51FD0" w:rsidP="00B51FD0">
      <w:pPr>
        <w:ind w:firstLine="1680"/>
        <w:jc w:val="center"/>
        <w:rPr>
          <w:rFonts w:ascii="Times New Roman" w:hAnsi="Times New Roman" w:cs="Times New Roman"/>
          <w:sz w:val="84"/>
          <w:szCs w:val="84"/>
        </w:rPr>
      </w:pPr>
    </w:p>
    <w:p w:rsidR="00B51FD0" w:rsidRDefault="00B51FD0" w:rsidP="00B51FD0">
      <w:pPr>
        <w:rPr>
          <w:rFonts w:ascii="Times New Roman" w:hAnsi="Times New Roman" w:cs="Times New Roman"/>
          <w:sz w:val="84"/>
          <w:szCs w:val="84"/>
        </w:rPr>
      </w:pPr>
    </w:p>
    <w:p w:rsidR="00B51FD0" w:rsidRDefault="00B51FD0" w:rsidP="00B51FD0">
      <w:pPr>
        <w:jc w:val="center"/>
        <w:rPr>
          <w:rFonts w:ascii="Times New Roman" w:eastAsia="黑体" w:hAnsi="Times New Roman" w:cs="Times New Roman"/>
          <w:sz w:val="52"/>
          <w:szCs w:val="52"/>
        </w:rPr>
      </w:pPr>
    </w:p>
    <w:p w:rsidR="00B51FD0" w:rsidRDefault="00B51FD0" w:rsidP="00B51FD0">
      <w:pPr>
        <w:jc w:val="center"/>
        <w:rPr>
          <w:rFonts w:ascii="黑体" w:eastAsia="黑体" w:hAnsi="黑体"/>
          <w:sz w:val="52"/>
          <w:szCs w:val="52"/>
        </w:rPr>
      </w:pPr>
      <w:r>
        <w:rPr>
          <w:rFonts w:ascii="黑体" w:eastAsia="黑体" w:hAnsi="黑体" w:hint="eastAsia"/>
          <w:sz w:val="52"/>
          <w:szCs w:val="52"/>
        </w:rPr>
        <w:lastRenderedPageBreak/>
        <w:t>目录</w:t>
      </w:r>
    </w:p>
    <w:p w:rsidR="00B51FD0" w:rsidRDefault="00B51FD0" w:rsidP="00B51FD0">
      <w:pPr>
        <w:pStyle w:val="2"/>
        <w:numPr>
          <w:ilvl w:val="0"/>
          <w:numId w:val="1"/>
        </w:numPr>
        <w:ind w:firstLineChars="0"/>
        <w:rPr>
          <w:rFonts w:ascii="黑体" w:eastAsia="黑体" w:hAnsi="黑体"/>
          <w:sz w:val="32"/>
          <w:szCs w:val="32"/>
        </w:rPr>
      </w:pPr>
      <w:r>
        <w:rPr>
          <w:rFonts w:ascii="黑体" w:eastAsia="黑体" w:hAnsi="黑体" w:hint="eastAsia"/>
          <w:sz w:val="32"/>
          <w:szCs w:val="32"/>
        </w:rPr>
        <w:t xml:space="preserve">  </w:t>
      </w:r>
      <w:r>
        <w:rPr>
          <w:rFonts w:ascii="仿宋_GB2312" w:eastAsia="仿宋_GB2312" w:hAnsi="黑体" w:cs="仿宋_GB2312" w:hint="eastAsia"/>
          <w:sz w:val="32"/>
          <w:szCs w:val="32"/>
        </w:rPr>
        <w:t xml:space="preserve"> </w:t>
      </w:r>
      <w:r>
        <w:rPr>
          <w:rFonts w:ascii="黑体" w:eastAsia="黑体" w:hAnsi="黑体" w:cs="黑体" w:hint="eastAsia"/>
          <w:sz w:val="32"/>
          <w:szCs w:val="32"/>
        </w:rPr>
        <w:t>三亚市公安局森林分局单位概况</w:t>
      </w:r>
    </w:p>
    <w:p w:rsidR="00B51FD0" w:rsidRDefault="00B51FD0" w:rsidP="00B51FD0">
      <w:pPr>
        <w:pStyle w:val="2"/>
        <w:numPr>
          <w:ilvl w:val="0"/>
          <w:numId w:val="2"/>
        </w:numPr>
        <w:ind w:firstLineChars="0"/>
        <w:rPr>
          <w:rFonts w:ascii="黑体" w:eastAsia="黑体" w:hAnsi="黑体"/>
          <w:sz w:val="32"/>
          <w:szCs w:val="32"/>
        </w:rPr>
      </w:pPr>
      <w:r>
        <w:rPr>
          <w:rFonts w:ascii="黑体" w:eastAsia="黑体" w:hAnsi="黑体" w:hint="eastAsia"/>
          <w:sz w:val="32"/>
          <w:szCs w:val="32"/>
        </w:rPr>
        <w:t>主要职能</w:t>
      </w:r>
    </w:p>
    <w:p w:rsidR="00B51FD0" w:rsidRDefault="00B51FD0" w:rsidP="00B51FD0">
      <w:pPr>
        <w:pStyle w:val="2"/>
        <w:numPr>
          <w:ilvl w:val="0"/>
          <w:numId w:val="2"/>
        </w:numPr>
        <w:ind w:firstLineChars="0"/>
        <w:rPr>
          <w:rFonts w:ascii="黑体" w:eastAsia="黑体" w:hAnsi="黑体"/>
          <w:sz w:val="32"/>
          <w:szCs w:val="32"/>
        </w:rPr>
      </w:pPr>
      <w:r>
        <w:rPr>
          <w:rFonts w:ascii="黑体" w:eastAsia="黑体" w:hAnsi="黑体" w:cs="黑体" w:hint="eastAsia"/>
          <w:sz w:val="32"/>
          <w:szCs w:val="32"/>
        </w:rPr>
        <w:t>机构设置情况</w:t>
      </w:r>
    </w:p>
    <w:p w:rsidR="00B51FD0" w:rsidRDefault="00B51FD0" w:rsidP="00B51FD0">
      <w:pPr>
        <w:pStyle w:val="2"/>
        <w:numPr>
          <w:ilvl w:val="0"/>
          <w:numId w:val="1"/>
        </w:numPr>
        <w:ind w:firstLineChars="0"/>
        <w:rPr>
          <w:rFonts w:ascii="黑体" w:eastAsia="黑体" w:hAnsi="黑体"/>
          <w:sz w:val="32"/>
          <w:szCs w:val="32"/>
        </w:rPr>
      </w:pPr>
      <w:r>
        <w:rPr>
          <w:rFonts w:ascii="黑体" w:eastAsia="黑体" w:hAnsi="黑体" w:hint="eastAsia"/>
          <w:sz w:val="32"/>
          <w:szCs w:val="32"/>
        </w:rPr>
        <w:t xml:space="preserve">  三亚市公安局森林分局2022年单位预算表</w:t>
      </w:r>
    </w:p>
    <w:p w:rsidR="00B51FD0" w:rsidRDefault="00B51FD0" w:rsidP="00B51FD0">
      <w:pPr>
        <w:pStyle w:val="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B51FD0" w:rsidRDefault="00B51FD0" w:rsidP="00B51FD0">
      <w:pPr>
        <w:pStyle w:val="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B51FD0" w:rsidRDefault="00B51FD0" w:rsidP="00B51FD0">
      <w:pPr>
        <w:pStyle w:val="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B51FD0" w:rsidRDefault="00B51FD0" w:rsidP="00B51FD0">
      <w:pPr>
        <w:pStyle w:val="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B51FD0" w:rsidRDefault="00B51FD0" w:rsidP="00B51FD0">
      <w:pPr>
        <w:pStyle w:val="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B51FD0" w:rsidRDefault="00B51FD0" w:rsidP="00B51FD0">
      <w:pPr>
        <w:pStyle w:val="2"/>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B51FD0" w:rsidRDefault="00B51FD0" w:rsidP="00B51FD0">
      <w:pPr>
        <w:pStyle w:val="2"/>
        <w:numPr>
          <w:ilvl w:val="0"/>
          <w:numId w:val="3"/>
        </w:numPr>
        <w:ind w:firstLineChars="0"/>
        <w:rPr>
          <w:rFonts w:ascii="黑体" w:eastAsia="黑体" w:hAnsi="黑体"/>
          <w:sz w:val="32"/>
          <w:szCs w:val="32"/>
        </w:rPr>
      </w:pPr>
      <w:r>
        <w:rPr>
          <w:rFonts w:ascii="仿宋_GB2312" w:eastAsia="仿宋_GB2312" w:hAnsi="仿宋_GB2312" w:cs="仿宋_GB2312" w:hint="eastAsia"/>
          <w:sz w:val="32"/>
          <w:szCs w:val="32"/>
        </w:rPr>
        <w:t>单位收支总表</w:t>
      </w:r>
    </w:p>
    <w:p w:rsidR="00B51FD0" w:rsidRDefault="00B51FD0" w:rsidP="00B51FD0">
      <w:pPr>
        <w:pStyle w:val="2"/>
        <w:numPr>
          <w:ilvl w:val="0"/>
          <w:numId w:val="3"/>
        </w:numPr>
        <w:ind w:firstLineChars="0"/>
        <w:rPr>
          <w:rFonts w:ascii="黑体" w:eastAsia="黑体" w:hAnsi="黑体"/>
          <w:sz w:val="32"/>
          <w:szCs w:val="32"/>
        </w:rPr>
      </w:pPr>
      <w:r>
        <w:rPr>
          <w:rFonts w:ascii="仿宋_GB2312" w:eastAsia="仿宋_GB2312" w:hAnsi="仿宋_GB2312" w:cs="仿宋_GB2312" w:hint="eastAsia"/>
          <w:sz w:val="32"/>
          <w:szCs w:val="32"/>
        </w:rPr>
        <w:t>单位收入总表</w:t>
      </w:r>
    </w:p>
    <w:p w:rsidR="00B51FD0" w:rsidRDefault="00B51FD0" w:rsidP="00B51FD0">
      <w:pPr>
        <w:pStyle w:val="2"/>
        <w:numPr>
          <w:ilvl w:val="0"/>
          <w:numId w:val="3"/>
        </w:numPr>
        <w:ind w:firstLineChars="0"/>
        <w:rPr>
          <w:rFonts w:ascii="黑体" w:eastAsia="黑体" w:hAnsi="黑体"/>
          <w:sz w:val="32"/>
          <w:szCs w:val="32"/>
        </w:rPr>
      </w:pPr>
      <w:r>
        <w:rPr>
          <w:rFonts w:ascii="仿宋_GB2312" w:eastAsia="仿宋_GB2312" w:hAnsi="仿宋_GB2312" w:cs="仿宋_GB2312" w:hint="eastAsia"/>
          <w:sz w:val="32"/>
          <w:szCs w:val="32"/>
        </w:rPr>
        <w:t>单位支出总表</w:t>
      </w:r>
    </w:p>
    <w:p w:rsidR="00B51FD0" w:rsidRDefault="00B51FD0" w:rsidP="00B51FD0">
      <w:pPr>
        <w:pStyle w:val="2"/>
        <w:numPr>
          <w:ilvl w:val="0"/>
          <w:numId w:val="3"/>
        </w:numPr>
        <w:ind w:firstLineChars="0"/>
        <w:rPr>
          <w:rFonts w:ascii="黑体" w:eastAsia="黑体" w:hAnsi="黑体"/>
          <w:sz w:val="32"/>
          <w:szCs w:val="32"/>
        </w:rPr>
      </w:pPr>
      <w:r>
        <w:rPr>
          <w:rFonts w:ascii="仿宋_GB2312" w:eastAsia="仿宋_GB2312" w:hAnsi="仿宋_GB2312" w:cs="仿宋_GB2312" w:hint="eastAsia"/>
          <w:sz w:val="32"/>
          <w:szCs w:val="32"/>
        </w:rPr>
        <w:t>项目支出绩效信息表</w:t>
      </w:r>
    </w:p>
    <w:p w:rsidR="00B51FD0" w:rsidRDefault="00B51FD0" w:rsidP="00B51FD0">
      <w:pPr>
        <w:pStyle w:val="2"/>
        <w:numPr>
          <w:ilvl w:val="0"/>
          <w:numId w:val="1"/>
        </w:numPr>
        <w:ind w:firstLineChars="0"/>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cs="黑体" w:hint="eastAsia"/>
          <w:sz w:val="32"/>
          <w:szCs w:val="32"/>
        </w:rPr>
        <w:t>三亚市公安局森林分局2022年单位预算</w:t>
      </w:r>
      <w:r>
        <w:rPr>
          <w:rFonts w:ascii="Times New Roman" w:eastAsia="黑体" w:hAnsi="Times New Roman" w:cs="Times New Roman"/>
          <w:sz w:val="32"/>
          <w:szCs w:val="32"/>
        </w:rPr>
        <w:t>情况</w:t>
      </w:r>
      <w:r>
        <w:rPr>
          <w:rFonts w:ascii="Times New Roman" w:eastAsia="黑体" w:hAnsi="Times New Roman" w:cs="Times New Roman" w:hint="eastAsia"/>
          <w:sz w:val="32"/>
          <w:szCs w:val="32"/>
        </w:rPr>
        <w:t>说明</w:t>
      </w:r>
      <w:r>
        <w:rPr>
          <w:rFonts w:ascii="黑体" w:eastAsia="黑体" w:hAnsi="黑体" w:hint="eastAsia"/>
          <w:sz w:val="32"/>
          <w:szCs w:val="32"/>
        </w:rPr>
        <w:t xml:space="preserve">   </w:t>
      </w:r>
    </w:p>
    <w:p w:rsidR="00B51FD0" w:rsidRDefault="00B51FD0" w:rsidP="00B51FD0">
      <w:pPr>
        <w:pStyle w:val="2"/>
        <w:numPr>
          <w:ilvl w:val="0"/>
          <w:numId w:val="1"/>
        </w:numPr>
        <w:ind w:firstLineChars="0"/>
        <w:rPr>
          <w:rFonts w:ascii="仿宋_GB2312" w:eastAsia="仿宋_GB2312" w:hAnsi="仿宋_GB2312" w:cs="仿宋_GB2312"/>
          <w:sz w:val="32"/>
          <w:szCs w:val="32"/>
        </w:rPr>
      </w:pPr>
      <w:r>
        <w:rPr>
          <w:rFonts w:ascii="黑体" w:eastAsia="黑体" w:hAnsi="黑体" w:hint="eastAsia"/>
          <w:sz w:val="32"/>
          <w:szCs w:val="32"/>
        </w:rPr>
        <w:t xml:space="preserve">  名词解释</w:t>
      </w:r>
    </w:p>
    <w:p w:rsidR="00B51FD0" w:rsidRDefault="00B51FD0" w:rsidP="00B51FD0">
      <w:pPr>
        <w:pStyle w:val="2"/>
        <w:numPr>
          <w:ilvl w:val="255"/>
          <w:numId w:val="0"/>
        </w:numPr>
        <w:rPr>
          <w:rFonts w:ascii="仿宋_GB2312" w:eastAsia="仿宋_GB2312" w:hAnsi="仿宋_GB2312" w:cs="仿宋_GB2312"/>
          <w:sz w:val="32"/>
          <w:szCs w:val="32"/>
        </w:rPr>
      </w:pPr>
      <w:r>
        <w:rPr>
          <w:rFonts w:ascii="黑体" w:eastAsia="黑体" w:hAnsi="黑体" w:hint="eastAsia"/>
          <w:sz w:val="32"/>
          <w:szCs w:val="32"/>
        </w:rPr>
        <w:t xml:space="preserve">  </w:t>
      </w:r>
    </w:p>
    <w:p w:rsidR="00B51FD0" w:rsidRDefault="00B51FD0" w:rsidP="00B51FD0">
      <w:pPr>
        <w:pStyle w:val="1"/>
        <w:ind w:firstLineChars="0" w:firstLine="0"/>
        <w:jc w:val="left"/>
        <w:outlineLvl w:val="0"/>
        <w:rPr>
          <w:rFonts w:ascii="Times New Roman" w:eastAsia="黑体" w:hAnsi="Times New Roman" w:cs="Times New Roman"/>
          <w:sz w:val="32"/>
          <w:szCs w:val="32"/>
        </w:rPr>
      </w:pPr>
    </w:p>
    <w:p w:rsidR="00B51FD0" w:rsidRDefault="00B51FD0" w:rsidP="00B51FD0">
      <w:pPr>
        <w:rPr>
          <w:rFonts w:ascii="Times New Roman" w:eastAsia="黑体" w:hAnsi="Times New Roman" w:cs="Times New Roman"/>
          <w:sz w:val="32"/>
          <w:szCs w:val="32"/>
        </w:rPr>
      </w:pPr>
    </w:p>
    <w:p w:rsidR="00B51FD0" w:rsidRDefault="00B51FD0" w:rsidP="00B51FD0">
      <w:pPr>
        <w:rPr>
          <w:rFonts w:ascii="Times New Roman" w:eastAsia="黑体" w:hAnsi="Times New Roman" w:cs="Times New Roman"/>
          <w:sz w:val="32"/>
          <w:szCs w:val="32"/>
        </w:rPr>
      </w:pPr>
    </w:p>
    <w:p w:rsidR="00B51FD0" w:rsidRDefault="00B51FD0" w:rsidP="00B51FD0">
      <w:pPr>
        <w:rPr>
          <w:rFonts w:ascii="Times New Roman" w:eastAsia="黑体" w:hAnsi="Times New Roman" w:cs="Times New Roman"/>
          <w:sz w:val="32"/>
          <w:szCs w:val="32"/>
        </w:rPr>
      </w:pPr>
    </w:p>
    <w:p w:rsidR="00B51FD0" w:rsidRDefault="00B51FD0" w:rsidP="00B51FD0">
      <w:pPr>
        <w:rPr>
          <w:rFonts w:ascii="Times New Roman" w:eastAsia="黑体" w:hAnsi="Times New Roman" w:cs="Times New Roman"/>
          <w:sz w:val="32"/>
          <w:szCs w:val="32"/>
        </w:rPr>
      </w:pPr>
    </w:p>
    <w:p w:rsidR="00B51FD0" w:rsidRDefault="00B51FD0" w:rsidP="00B51FD0">
      <w:pPr>
        <w:pStyle w:val="1"/>
        <w:numPr>
          <w:ilvl w:val="0"/>
          <w:numId w:val="4"/>
        </w:numPr>
        <w:ind w:left="0" w:firstLineChars="0" w:firstLine="0"/>
        <w:jc w:val="center"/>
        <w:outlineLvl w:val="0"/>
        <w:rPr>
          <w:rFonts w:ascii="Times New Roman" w:eastAsia="仿宋_GB2312" w:hAnsi="Times New Roman" w:cs="Times New Roman"/>
          <w:sz w:val="32"/>
          <w:szCs w:val="32"/>
        </w:rPr>
      </w:pPr>
      <w:r>
        <w:rPr>
          <w:rFonts w:ascii="黑体" w:eastAsia="黑体" w:hAnsi="黑体" w:hint="eastAsia"/>
          <w:sz w:val="32"/>
          <w:szCs w:val="32"/>
        </w:rPr>
        <w:t>三亚市公安局森林分局概况</w:t>
      </w:r>
    </w:p>
    <w:p w:rsidR="00B51FD0" w:rsidRDefault="00B51FD0" w:rsidP="00B51FD0">
      <w:pPr>
        <w:rPr>
          <w:rFonts w:ascii="Times New Roman" w:eastAsia="仿宋_GB2312" w:hAnsi="Times New Roman" w:cs="Times New Roman"/>
          <w:sz w:val="32"/>
          <w:szCs w:val="32"/>
        </w:rPr>
      </w:pPr>
    </w:p>
    <w:p w:rsidR="00B51FD0" w:rsidRDefault="00B51FD0" w:rsidP="00B51FD0">
      <w:pPr>
        <w:pStyle w:val="1"/>
        <w:spacing w:line="500" w:lineRule="atLeast"/>
        <w:ind w:firstLine="640"/>
        <w:rPr>
          <w:rFonts w:ascii="仿宋" w:eastAsia="仿宋" w:hAnsi="仿宋" w:cs="仿宋"/>
          <w:sz w:val="32"/>
          <w:szCs w:val="32"/>
        </w:rPr>
      </w:pPr>
      <w:r>
        <w:rPr>
          <w:rFonts w:ascii="仿宋" w:eastAsia="仿宋" w:hAnsi="仿宋" w:cs="仿宋" w:hint="eastAsia"/>
          <w:sz w:val="32"/>
          <w:szCs w:val="32"/>
        </w:rPr>
        <w:t>三亚市公安局森林分局为三亚市公安局下属的副处级单位，</w:t>
      </w:r>
      <w:r w:rsidR="007850ED">
        <w:rPr>
          <w:rFonts w:ascii="仿宋" w:eastAsia="仿宋" w:hAnsi="仿宋" w:cs="仿宋" w:hint="eastAsia"/>
          <w:sz w:val="32"/>
          <w:szCs w:val="32"/>
        </w:rPr>
        <w:t>主要职能及机构设置情况如下：</w:t>
      </w:r>
    </w:p>
    <w:p w:rsidR="00B51FD0" w:rsidRDefault="00B51FD0" w:rsidP="00B51FD0">
      <w:pPr>
        <w:pStyle w:val="1"/>
        <w:spacing w:line="500" w:lineRule="atLeast"/>
        <w:ind w:firstLine="640"/>
        <w:jc w:val="left"/>
        <w:rPr>
          <w:rFonts w:ascii="仿宋" w:eastAsia="仿宋" w:hAnsi="仿宋" w:cs="仿宋"/>
          <w:sz w:val="32"/>
          <w:szCs w:val="32"/>
        </w:rPr>
      </w:pPr>
    </w:p>
    <w:p w:rsidR="00B51FD0" w:rsidRDefault="00B51FD0" w:rsidP="00B51FD0">
      <w:pPr>
        <w:pStyle w:val="1"/>
        <w:numPr>
          <w:ilvl w:val="0"/>
          <w:numId w:val="5"/>
        </w:numPr>
        <w:ind w:firstLineChars="0"/>
        <w:jc w:val="left"/>
        <w:outlineLvl w:val="1"/>
        <w:rPr>
          <w:rFonts w:ascii="Times New Roman" w:eastAsia="黑体" w:hAnsi="Times New Roman" w:cs="Times New Roman"/>
          <w:sz w:val="32"/>
          <w:szCs w:val="32"/>
        </w:rPr>
      </w:pPr>
      <w:r>
        <w:rPr>
          <w:rFonts w:ascii="Times New Roman" w:eastAsia="黑体" w:hAnsi="Times New Roman" w:cs="Times New Roman"/>
          <w:sz w:val="32"/>
          <w:szCs w:val="32"/>
        </w:rPr>
        <w:t>主要职能</w:t>
      </w:r>
    </w:p>
    <w:p w:rsidR="00B51FD0" w:rsidRDefault="00B51FD0" w:rsidP="00B51FD0">
      <w:pPr>
        <w:pStyle w:val="1"/>
        <w:numPr>
          <w:ilvl w:val="255"/>
          <w:numId w:val="0"/>
        </w:numPr>
        <w:jc w:val="left"/>
        <w:outlineLvl w:val="1"/>
        <w:rPr>
          <w:rFonts w:ascii="Times New Roman" w:eastAsia="黑体" w:hAnsi="Times New Roman" w:cs="Times New Roman"/>
          <w:sz w:val="32"/>
          <w:szCs w:val="32"/>
        </w:rPr>
      </w:pPr>
    </w:p>
    <w:p w:rsidR="00B51FD0" w:rsidRDefault="00B51FD0" w:rsidP="00B51FD0">
      <w:pPr>
        <w:pStyle w:val="1"/>
        <w:numPr>
          <w:ilvl w:val="0"/>
          <w:numId w:val="6"/>
        </w:numPr>
        <w:spacing w:line="500" w:lineRule="exact"/>
        <w:ind w:firstLineChars="0"/>
        <w:rPr>
          <w:rFonts w:ascii="仿宋" w:eastAsia="仿宋" w:hAnsi="仿宋" w:cs="仿宋"/>
          <w:sz w:val="32"/>
          <w:szCs w:val="32"/>
        </w:rPr>
      </w:pPr>
      <w:r>
        <w:rPr>
          <w:rFonts w:ascii="仿宋" w:eastAsia="仿宋" w:hAnsi="仿宋" w:cs="仿宋" w:hint="eastAsia"/>
          <w:sz w:val="32"/>
          <w:szCs w:val="32"/>
        </w:rPr>
        <w:t>执行国家和省有关森林和野生动植物资源的政策和法律法规，依法保护本辖区内森林和野生动植物资源；</w:t>
      </w:r>
    </w:p>
    <w:p w:rsidR="00B51FD0" w:rsidRDefault="00B51FD0" w:rsidP="00B51FD0">
      <w:pPr>
        <w:pStyle w:val="1"/>
        <w:numPr>
          <w:ilvl w:val="0"/>
          <w:numId w:val="6"/>
        </w:numPr>
        <w:spacing w:line="500" w:lineRule="exact"/>
        <w:ind w:firstLineChars="0"/>
        <w:rPr>
          <w:rFonts w:ascii="仿宋" w:eastAsia="仿宋" w:hAnsi="仿宋" w:cs="仿宋"/>
          <w:sz w:val="32"/>
          <w:szCs w:val="32"/>
        </w:rPr>
      </w:pPr>
      <w:r>
        <w:rPr>
          <w:rFonts w:ascii="仿宋" w:eastAsia="仿宋" w:hAnsi="仿宋" w:cs="仿宋" w:hint="eastAsia"/>
          <w:sz w:val="32"/>
          <w:szCs w:val="32"/>
        </w:rPr>
        <w:t>依法保护本辖区内林业生态安全；</w:t>
      </w:r>
    </w:p>
    <w:p w:rsidR="00B51FD0" w:rsidRDefault="00B51FD0" w:rsidP="00B51FD0">
      <w:pPr>
        <w:pStyle w:val="1"/>
        <w:numPr>
          <w:ilvl w:val="0"/>
          <w:numId w:val="6"/>
        </w:numPr>
        <w:spacing w:line="500" w:lineRule="exact"/>
        <w:ind w:firstLineChars="0"/>
        <w:rPr>
          <w:rFonts w:ascii="仿宋" w:eastAsia="仿宋" w:hAnsi="仿宋" w:cs="仿宋"/>
          <w:sz w:val="32"/>
          <w:szCs w:val="32"/>
        </w:rPr>
      </w:pPr>
      <w:r>
        <w:rPr>
          <w:rFonts w:ascii="仿宋" w:eastAsia="仿宋" w:hAnsi="仿宋" w:cs="仿宋" w:hint="eastAsia"/>
          <w:sz w:val="32"/>
          <w:szCs w:val="32"/>
        </w:rPr>
        <w:t>依法查处辖区内破坏森林和野生动植物资源的违法犯罪案件；</w:t>
      </w:r>
    </w:p>
    <w:p w:rsidR="00B51FD0" w:rsidRDefault="00B51FD0" w:rsidP="00B51FD0">
      <w:pPr>
        <w:pStyle w:val="1"/>
        <w:numPr>
          <w:ilvl w:val="0"/>
          <w:numId w:val="6"/>
        </w:numPr>
        <w:spacing w:line="500" w:lineRule="exact"/>
        <w:ind w:firstLineChars="0"/>
        <w:rPr>
          <w:rFonts w:ascii="仿宋" w:eastAsia="仿宋" w:hAnsi="仿宋" w:cs="仿宋"/>
          <w:sz w:val="32"/>
          <w:szCs w:val="32"/>
        </w:rPr>
      </w:pPr>
      <w:r>
        <w:rPr>
          <w:rFonts w:ascii="仿宋" w:eastAsia="仿宋" w:hAnsi="仿宋" w:cs="仿宋" w:hint="eastAsia"/>
          <w:sz w:val="32"/>
          <w:szCs w:val="32"/>
        </w:rPr>
        <w:t>负责维护辖区治安稳定；</w:t>
      </w:r>
    </w:p>
    <w:p w:rsidR="00B51FD0" w:rsidRDefault="00B51FD0" w:rsidP="00B51FD0">
      <w:pPr>
        <w:pStyle w:val="1"/>
        <w:numPr>
          <w:ilvl w:val="0"/>
          <w:numId w:val="6"/>
        </w:numPr>
        <w:spacing w:line="500" w:lineRule="exact"/>
        <w:ind w:firstLineChars="0"/>
        <w:rPr>
          <w:rFonts w:ascii="仿宋" w:eastAsia="仿宋" w:hAnsi="仿宋" w:cs="仿宋"/>
          <w:sz w:val="32"/>
          <w:szCs w:val="32"/>
        </w:rPr>
      </w:pPr>
      <w:r>
        <w:rPr>
          <w:rFonts w:ascii="仿宋" w:eastAsia="仿宋" w:hAnsi="仿宋" w:cs="仿宋" w:hint="eastAsia"/>
          <w:sz w:val="32"/>
          <w:szCs w:val="32"/>
        </w:rPr>
        <w:t>负责开展辖区治安综合治理工作，参与处置辖区内突发性应急事件和灾害事故；</w:t>
      </w:r>
    </w:p>
    <w:p w:rsidR="00B51FD0" w:rsidRDefault="00B51FD0" w:rsidP="00B51FD0">
      <w:pPr>
        <w:pStyle w:val="1"/>
        <w:numPr>
          <w:ilvl w:val="0"/>
          <w:numId w:val="6"/>
        </w:numPr>
        <w:spacing w:line="500" w:lineRule="exact"/>
        <w:ind w:firstLineChars="0"/>
        <w:rPr>
          <w:rFonts w:ascii="仿宋" w:eastAsia="仿宋" w:hAnsi="仿宋" w:cs="仿宋"/>
          <w:sz w:val="32"/>
          <w:szCs w:val="32"/>
        </w:rPr>
      </w:pPr>
      <w:r>
        <w:rPr>
          <w:rFonts w:ascii="仿宋" w:eastAsia="仿宋" w:hAnsi="仿宋" w:cs="仿宋" w:hint="eastAsia"/>
          <w:sz w:val="32"/>
          <w:szCs w:val="32"/>
        </w:rPr>
        <w:t>负责辖区内森林和野生动植物刑事案件的技术鉴定工作；</w:t>
      </w:r>
    </w:p>
    <w:p w:rsidR="00B51FD0" w:rsidRDefault="00B51FD0" w:rsidP="00B51FD0">
      <w:pPr>
        <w:pStyle w:val="1"/>
        <w:numPr>
          <w:ilvl w:val="0"/>
          <w:numId w:val="6"/>
        </w:numPr>
        <w:spacing w:line="500" w:lineRule="exact"/>
        <w:ind w:firstLineChars="0"/>
        <w:rPr>
          <w:rFonts w:ascii="仿宋" w:eastAsia="仿宋" w:hAnsi="仿宋" w:cs="仿宋"/>
          <w:sz w:val="32"/>
          <w:szCs w:val="32"/>
        </w:rPr>
      </w:pPr>
      <w:r>
        <w:rPr>
          <w:rFonts w:ascii="仿宋" w:eastAsia="仿宋" w:hAnsi="仿宋" w:cs="仿宋" w:hint="eastAsia"/>
          <w:sz w:val="32"/>
          <w:szCs w:val="32"/>
        </w:rPr>
        <w:t>负责火场警戒、交通疏导、治安维护、火案侦破等，协同有关部门开展森林防火宣传、火灾隐患排查、重点区域巡护、违规用火处罚等工作；</w:t>
      </w:r>
    </w:p>
    <w:p w:rsidR="00B51FD0" w:rsidRDefault="00B51FD0" w:rsidP="00B51FD0">
      <w:pPr>
        <w:pStyle w:val="1"/>
        <w:numPr>
          <w:ilvl w:val="0"/>
          <w:numId w:val="6"/>
        </w:numPr>
        <w:spacing w:line="500" w:lineRule="exact"/>
        <w:ind w:firstLineChars="0"/>
        <w:rPr>
          <w:rFonts w:ascii="仿宋" w:eastAsia="仿宋" w:hAnsi="仿宋" w:cs="仿宋"/>
          <w:sz w:val="32"/>
          <w:szCs w:val="32"/>
        </w:rPr>
      </w:pPr>
      <w:r>
        <w:rPr>
          <w:rFonts w:ascii="仿宋" w:eastAsia="仿宋" w:hAnsi="仿宋" w:cs="仿宋" w:hint="eastAsia"/>
          <w:sz w:val="32"/>
          <w:szCs w:val="32"/>
        </w:rPr>
        <w:t>承办上级机关交办的其他任务。</w:t>
      </w:r>
    </w:p>
    <w:p w:rsidR="00B51FD0" w:rsidRDefault="00B51FD0" w:rsidP="00B51FD0">
      <w:pPr>
        <w:pStyle w:val="2"/>
        <w:ind w:firstLineChars="0" w:firstLine="0"/>
        <w:rPr>
          <w:rFonts w:ascii="黑体" w:eastAsia="黑体" w:hAnsi="黑体" w:cs="黑体"/>
          <w:sz w:val="32"/>
          <w:szCs w:val="32"/>
        </w:rPr>
      </w:pPr>
      <w:r>
        <w:rPr>
          <w:rFonts w:ascii="黑体" w:eastAsia="黑体" w:hAnsi="黑体" w:cs="仿宋_GB2312" w:hint="eastAsia"/>
          <w:sz w:val="32"/>
          <w:szCs w:val="32"/>
        </w:rPr>
        <w:t xml:space="preserve"> </w:t>
      </w:r>
      <w:r>
        <w:rPr>
          <w:rFonts w:ascii="黑体" w:eastAsia="黑体" w:hAnsi="黑体" w:cs="黑体" w:hint="eastAsia"/>
          <w:sz w:val="32"/>
          <w:szCs w:val="32"/>
        </w:rPr>
        <w:t>二、机构设置情况</w:t>
      </w:r>
    </w:p>
    <w:p w:rsidR="00B51FD0" w:rsidRPr="007850ED" w:rsidRDefault="00B51FD0" w:rsidP="007850ED">
      <w:pPr>
        <w:pStyle w:val="2"/>
        <w:adjustRightInd/>
        <w:snapToGrid/>
        <w:spacing w:line="560" w:lineRule="exact"/>
        <w:ind w:firstLine="640"/>
        <w:rPr>
          <w:rFonts w:ascii="仿宋" w:eastAsia="仿宋" w:hAnsi="仿宋" w:cs="仿宋"/>
          <w:kern w:val="2"/>
          <w:sz w:val="32"/>
          <w:szCs w:val="32"/>
        </w:rPr>
      </w:pPr>
      <w:r w:rsidRPr="00E707A5">
        <w:rPr>
          <w:rFonts w:ascii="仿宋" w:eastAsia="仿宋" w:hAnsi="仿宋" w:cs="仿宋" w:hint="eastAsia"/>
          <w:kern w:val="2"/>
          <w:sz w:val="32"/>
          <w:szCs w:val="32"/>
        </w:rPr>
        <w:t>三亚市公安局森林分局设</w:t>
      </w:r>
      <w:r w:rsidR="00E707A5">
        <w:rPr>
          <w:rFonts w:ascii="仿宋" w:eastAsia="仿宋" w:hAnsi="仿宋" w:cs="仿宋" w:hint="eastAsia"/>
          <w:kern w:val="2"/>
          <w:sz w:val="32"/>
          <w:szCs w:val="32"/>
        </w:rPr>
        <w:t>4个内设机构及4个派出机构，</w:t>
      </w:r>
      <w:r w:rsidRPr="00E707A5">
        <w:rPr>
          <w:rFonts w:ascii="仿宋" w:eastAsia="仿宋" w:hAnsi="仿宋" w:cs="仿宋" w:hint="eastAsia"/>
          <w:kern w:val="2"/>
          <w:sz w:val="32"/>
          <w:szCs w:val="32"/>
        </w:rPr>
        <w:t>机关行政编制31名，设局长1名，政委</w:t>
      </w:r>
      <w:r w:rsidR="007850ED">
        <w:rPr>
          <w:rFonts w:ascii="仿宋" w:eastAsia="仿宋" w:hAnsi="仿宋" w:cs="仿宋" w:hint="eastAsia"/>
          <w:kern w:val="2"/>
          <w:sz w:val="32"/>
          <w:szCs w:val="32"/>
        </w:rPr>
        <w:t>1</w:t>
      </w:r>
      <w:r w:rsidRPr="00E707A5">
        <w:rPr>
          <w:rFonts w:ascii="仿宋" w:eastAsia="仿宋" w:hAnsi="仿宋" w:cs="仿宋" w:hint="eastAsia"/>
          <w:kern w:val="2"/>
          <w:sz w:val="32"/>
          <w:szCs w:val="32"/>
        </w:rPr>
        <w:t>名，副局长2名，科级领导职数</w:t>
      </w:r>
      <w:r w:rsidR="007850ED">
        <w:rPr>
          <w:rFonts w:ascii="仿宋" w:eastAsia="仿宋" w:hAnsi="仿宋" w:cs="仿宋" w:hint="eastAsia"/>
          <w:kern w:val="2"/>
          <w:sz w:val="32"/>
          <w:szCs w:val="32"/>
        </w:rPr>
        <w:t>16名（正科级12</w:t>
      </w:r>
      <w:r w:rsidR="00D94A1C">
        <w:rPr>
          <w:rFonts w:ascii="仿宋" w:eastAsia="仿宋" w:hAnsi="仿宋" w:cs="仿宋" w:hint="eastAsia"/>
          <w:kern w:val="2"/>
          <w:sz w:val="32"/>
          <w:szCs w:val="32"/>
        </w:rPr>
        <w:t>名，副科级</w:t>
      </w:r>
      <w:r w:rsidR="007850ED">
        <w:rPr>
          <w:rFonts w:ascii="仿宋" w:eastAsia="仿宋" w:hAnsi="仿宋" w:cs="仿宋" w:hint="eastAsia"/>
          <w:kern w:val="2"/>
          <w:sz w:val="32"/>
          <w:szCs w:val="32"/>
        </w:rPr>
        <w:t>4名）</w:t>
      </w:r>
      <w:r w:rsidRPr="00E707A5">
        <w:rPr>
          <w:rFonts w:ascii="仿宋" w:eastAsia="仿宋" w:hAnsi="仿宋" w:cs="仿宋" w:hint="eastAsia"/>
          <w:kern w:val="2"/>
          <w:sz w:val="32"/>
          <w:szCs w:val="32"/>
        </w:rPr>
        <w:t>。</w:t>
      </w:r>
      <w:bookmarkStart w:id="0" w:name="_GoBack"/>
      <w:bookmarkEnd w:id="0"/>
    </w:p>
    <w:p w:rsidR="00B51FD0" w:rsidRDefault="00B51FD0" w:rsidP="00B51FD0">
      <w:pPr>
        <w:pStyle w:val="1"/>
        <w:spacing w:line="500" w:lineRule="exact"/>
        <w:ind w:left="1080" w:firstLineChars="0" w:firstLine="0"/>
        <w:rPr>
          <w:rFonts w:ascii="仿宋" w:eastAsia="仿宋" w:hAnsi="仿宋" w:cs="仿宋"/>
          <w:sz w:val="32"/>
          <w:szCs w:val="32"/>
        </w:rPr>
      </w:pPr>
    </w:p>
    <w:p w:rsidR="00B51FD0" w:rsidRDefault="00B51FD0" w:rsidP="00B51FD0">
      <w:pPr>
        <w:ind w:firstLineChars="200" w:firstLine="640"/>
        <w:outlineLvl w:val="0"/>
        <w:rPr>
          <w:rFonts w:ascii="Times New Roman" w:eastAsia="黑体" w:hAnsi="Times New Roman" w:cs="Times New Roman"/>
          <w:sz w:val="32"/>
          <w:szCs w:val="32"/>
        </w:rPr>
      </w:pPr>
      <w:r>
        <w:rPr>
          <w:rFonts w:ascii="Times New Roman" w:eastAsia="黑体" w:hAnsi="Times New Roman" w:cs="Times New Roman"/>
          <w:sz w:val="32"/>
          <w:szCs w:val="32"/>
        </w:rPr>
        <w:t>第二部分</w:t>
      </w:r>
      <w:r>
        <w:rPr>
          <w:rFonts w:ascii="Times New Roman" w:eastAsia="黑体" w:hAnsi="Times New Roman" w:cs="Times New Roman"/>
          <w:sz w:val="32"/>
          <w:szCs w:val="32"/>
        </w:rPr>
        <w:t xml:space="preserve"> </w:t>
      </w:r>
      <w:r>
        <w:rPr>
          <w:rFonts w:ascii="Times New Roman" w:eastAsia="仿宋_GB2312" w:hAnsi="Times New Roman" w:cs="Times New Roman"/>
          <w:sz w:val="32"/>
          <w:szCs w:val="32"/>
        </w:rPr>
        <w:t xml:space="preserve"> </w:t>
      </w:r>
      <w:r>
        <w:rPr>
          <w:rFonts w:ascii="Times New Roman" w:eastAsia="黑体" w:hAnsi="Times New Roman" w:cs="Times New Roman"/>
          <w:sz w:val="32"/>
          <w:szCs w:val="32"/>
        </w:rPr>
        <w:t>三亚市公安局森林分局</w:t>
      </w:r>
      <w:r>
        <w:rPr>
          <w:rFonts w:ascii="Times New Roman" w:eastAsia="黑体" w:hAnsi="Times New Roman" w:cs="Times New Roman"/>
          <w:sz w:val="32"/>
          <w:szCs w:val="32"/>
        </w:rPr>
        <w:t>202</w:t>
      </w:r>
      <w:r>
        <w:rPr>
          <w:rFonts w:ascii="Times New Roman" w:eastAsia="黑体" w:hAnsi="Times New Roman" w:cs="Times New Roman" w:hint="eastAsia"/>
          <w:sz w:val="32"/>
          <w:szCs w:val="32"/>
        </w:rPr>
        <w:t>2</w:t>
      </w:r>
      <w:r>
        <w:rPr>
          <w:rFonts w:ascii="Times New Roman" w:eastAsia="黑体" w:hAnsi="Times New Roman" w:cs="Times New Roman"/>
          <w:sz w:val="32"/>
          <w:szCs w:val="32"/>
        </w:rPr>
        <w:t>年单位预算表</w:t>
      </w:r>
    </w:p>
    <w:p w:rsidR="00B51FD0" w:rsidRDefault="00B51FD0" w:rsidP="00B51FD0">
      <w:pPr>
        <w:ind w:left="800"/>
        <w:rPr>
          <w:rFonts w:ascii="Times New Roman" w:eastAsia="黑体" w:hAnsi="Times New Roman" w:cs="Times New Roman"/>
          <w:sz w:val="32"/>
          <w:szCs w:val="32"/>
        </w:rPr>
      </w:pPr>
    </w:p>
    <w:p w:rsidR="00B51FD0" w:rsidRDefault="00B51FD0" w:rsidP="00B51FD0">
      <w:pPr>
        <w:ind w:left="800"/>
        <w:jc w:val="center"/>
        <w:outlineLvl w:val="1"/>
        <w:rPr>
          <w:rFonts w:ascii="Times New Roman" w:eastAsia="仿宋_GB2312" w:hAnsi="Times New Roman" w:cs="Times New Roman"/>
          <w:b/>
          <w:sz w:val="32"/>
          <w:szCs w:val="32"/>
        </w:rPr>
      </w:pPr>
      <w:r>
        <w:rPr>
          <w:rFonts w:ascii="Times New Roman" w:eastAsia="仿宋_GB2312" w:hAnsi="Times New Roman" w:cs="Times New Roman"/>
          <w:b/>
          <w:sz w:val="32"/>
          <w:szCs w:val="32"/>
        </w:rPr>
        <w:t>（此部分内容即为单位预算公开表）</w:t>
      </w:r>
    </w:p>
    <w:p w:rsidR="00B51FD0" w:rsidRDefault="00B51FD0" w:rsidP="00B51FD0">
      <w:pPr>
        <w:rPr>
          <w:rFonts w:ascii="黑体" w:eastAsia="黑体" w:hAnsi="黑体" w:cs="黑体"/>
          <w:sz w:val="32"/>
          <w:szCs w:val="32"/>
        </w:rPr>
      </w:pPr>
    </w:p>
    <w:p w:rsidR="00B51FD0" w:rsidRDefault="00B51FD0" w:rsidP="00B51FD0">
      <w:pPr>
        <w:ind w:firstLineChars="150" w:firstLine="480"/>
        <w:outlineLvl w:val="0"/>
        <w:rPr>
          <w:rFonts w:ascii="黑体" w:eastAsia="黑体" w:hAnsi="黑体" w:cs="黑体"/>
          <w:sz w:val="32"/>
          <w:szCs w:val="32"/>
        </w:rPr>
      </w:pPr>
      <w:r>
        <w:rPr>
          <w:rFonts w:ascii="黑体" w:eastAsia="黑体" w:hAnsi="黑体" w:cs="黑体" w:hint="eastAsia"/>
          <w:sz w:val="32"/>
          <w:szCs w:val="32"/>
        </w:rPr>
        <w:t>第三部分 三亚市公安局森林分局2022年单位预算情况说明</w:t>
      </w:r>
    </w:p>
    <w:p w:rsidR="00B51FD0" w:rsidRDefault="00B51FD0" w:rsidP="00B51FD0">
      <w:pPr>
        <w:jc w:val="center"/>
        <w:rPr>
          <w:rFonts w:ascii="Times New Roman" w:eastAsia="黑体" w:hAnsi="Times New Roman" w:cs="Times New Roman"/>
          <w:sz w:val="32"/>
          <w:szCs w:val="32"/>
        </w:rPr>
      </w:pPr>
    </w:p>
    <w:p w:rsidR="00B51FD0" w:rsidRDefault="00B51FD0" w:rsidP="00B51FD0">
      <w:pPr>
        <w:ind w:firstLineChars="200" w:firstLine="640"/>
        <w:outlineLvl w:val="1"/>
        <w:rPr>
          <w:rFonts w:ascii="黑体" w:eastAsia="黑体" w:hAnsi="黑体" w:cs="黑体"/>
          <w:sz w:val="32"/>
          <w:szCs w:val="32"/>
        </w:rPr>
      </w:pPr>
      <w:r>
        <w:rPr>
          <w:rFonts w:ascii="黑体" w:eastAsia="黑体" w:hAnsi="黑体" w:cs="黑体" w:hint="eastAsia"/>
          <w:sz w:val="32"/>
          <w:szCs w:val="32"/>
        </w:rPr>
        <w:t>一、关于三亚市公安局森林分局2022年财政拨款收支预算情况的总体说明</w:t>
      </w:r>
    </w:p>
    <w:p w:rsidR="00B51FD0" w:rsidRDefault="00B51FD0" w:rsidP="00B51FD0">
      <w:pPr>
        <w:adjustRightInd/>
        <w:snapToGrid/>
        <w:spacing w:line="5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三亚市公安局森林分局2022年财政拨款收支总预算1042.30万元。其中，收入总计1042.32万元，包括一般公共预算本年收入1042.32万元，无上年结转，无政府性基金预算收入；支出总计1042.32万元，包括公共安全支出868.93万元、社会和保障就业支出56.54万元，卫生健康支出75.63万元，住房保障支出41.22万元。</w:t>
      </w:r>
    </w:p>
    <w:p w:rsidR="00B51FD0" w:rsidRDefault="00B51FD0" w:rsidP="00B51FD0">
      <w:pPr>
        <w:ind w:firstLine="640"/>
        <w:outlineLvl w:val="1"/>
        <w:rPr>
          <w:rFonts w:ascii="Times New Roman" w:eastAsia="黑体" w:hAnsi="Times New Roman" w:cs="Times New Roman"/>
          <w:sz w:val="32"/>
          <w:szCs w:val="32"/>
        </w:rPr>
      </w:pPr>
      <w:r>
        <w:rPr>
          <w:rFonts w:ascii="Times New Roman" w:eastAsia="黑体" w:hAnsi="Times New Roman" w:cs="Times New Roman"/>
          <w:sz w:val="32"/>
          <w:szCs w:val="32"/>
        </w:rPr>
        <w:t>二</w:t>
      </w:r>
      <w:r>
        <w:rPr>
          <w:rFonts w:ascii="黑体" w:eastAsia="黑体" w:hAnsi="黑体" w:cs="黑体" w:hint="eastAsia"/>
          <w:sz w:val="32"/>
          <w:szCs w:val="32"/>
        </w:rPr>
        <w:t>、关于三亚市公安局森林分局2022年一般公共预算当年拨款情况说明</w:t>
      </w:r>
    </w:p>
    <w:p w:rsidR="00B51FD0" w:rsidRDefault="00B51FD0" w:rsidP="00B51FD0">
      <w:pPr>
        <w:adjustRightInd/>
        <w:snapToGrid/>
        <w:spacing w:line="500" w:lineRule="exact"/>
        <w:ind w:firstLine="640"/>
        <w:jc w:val="both"/>
        <w:outlineLvl w:val="2"/>
        <w:rPr>
          <w:rFonts w:ascii="Times New Roman" w:eastAsia="楷体" w:hAnsi="Times New Roman" w:cs="Times New Roman"/>
          <w:sz w:val="32"/>
          <w:szCs w:val="32"/>
        </w:rPr>
      </w:pPr>
      <w:r>
        <w:rPr>
          <w:rFonts w:ascii="Times New Roman" w:eastAsia="楷体" w:hAnsi="Times New Roman" w:cs="Times New Roman"/>
          <w:sz w:val="32"/>
          <w:szCs w:val="32"/>
        </w:rPr>
        <w:t>（一）一般公共预算当年规模变化情况</w:t>
      </w:r>
    </w:p>
    <w:p w:rsidR="00B51FD0" w:rsidRDefault="00B51FD0" w:rsidP="00B51FD0">
      <w:pPr>
        <w:adjustRightInd/>
        <w:snapToGrid/>
        <w:spacing w:line="500" w:lineRule="exact"/>
        <w:ind w:firstLineChars="200" w:firstLine="640"/>
        <w:jc w:val="both"/>
        <w:rPr>
          <w:rFonts w:ascii="Times New Roman" w:eastAsia="仿宋_GB2312" w:hAnsi="Times New Roman" w:cs="Times New Roman"/>
          <w:sz w:val="32"/>
          <w:szCs w:val="32"/>
        </w:rPr>
      </w:pPr>
      <w:r>
        <w:rPr>
          <w:rFonts w:ascii="仿宋" w:eastAsia="仿宋" w:hAnsi="仿宋" w:cs="仿宋" w:hint="eastAsia"/>
          <w:sz w:val="32"/>
          <w:szCs w:val="32"/>
        </w:rPr>
        <w:t>三亚市公安局森林分局2022年一般公共预算当年拨款1042.32万元，比上年预算数1071.50万元减少29.18万元，主要原因是有民警退休</w:t>
      </w:r>
      <w:r>
        <w:rPr>
          <w:rFonts w:ascii="Times New Roman" w:eastAsia="仿宋_GB2312" w:hAnsi="Times New Roman" w:cs="Times New Roman"/>
          <w:sz w:val="32"/>
          <w:szCs w:val="32"/>
        </w:rPr>
        <w:t>。</w:t>
      </w:r>
    </w:p>
    <w:p w:rsidR="00B51FD0" w:rsidRDefault="00B51FD0" w:rsidP="00B51FD0">
      <w:pPr>
        <w:adjustRightInd/>
        <w:snapToGrid/>
        <w:spacing w:line="500" w:lineRule="exact"/>
        <w:ind w:firstLine="640"/>
        <w:jc w:val="both"/>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（二）一般公共预算当年拨款结构情况</w:t>
      </w:r>
    </w:p>
    <w:p w:rsidR="00B51FD0" w:rsidRDefault="00B51FD0" w:rsidP="00B51FD0">
      <w:pPr>
        <w:adjustRightInd/>
        <w:snapToGrid/>
        <w:spacing w:line="500" w:lineRule="exact"/>
        <w:ind w:firstLine="640"/>
        <w:jc w:val="both"/>
        <w:rPr>
          <w:rFonts w:ascii="仿宋" w:eastAsia="仿宋" w:hAnsi="仿宋" w:cs="仿宋"/>
          <w:sz w:val="32"/>
          <w:szCs w:val="32"/>
        </w:rPr>
      </w:pPr>
      <w:r>
        <w:rPr>
          <w:rFonts w:ascii="仿宋" w:eastAsia="仿宋" w:hAnsi="仿宋" w:cs="仿宋" w:hint="eastAsia"/>
          <w:sz w:val="32"/>
          <w:szCs w:val="32"/>
        </w:rPr>
        <w:lastRenderedPageBreak/>
        <w:t>公共安全支出868.93万元，占比83.36%；社会和保障就业支出56.54万元，占比5.43%；卫生健康支出75.63万元，占比7.26%；住房保障支出41.22万元，占比3.95%。</w:t>
      </w:r>
    </w:p>
    <w:p w:rsidR="00B51FD0" w:rsidRDefault="00B51FD0" w:rsidP="00B51FD0">
      <w:pPr>
        <w:adjustRightInd/>
        <w:snapToGrid/>
        <w:spacing w:line="500" w:lineRule="exact"/>
        <w:ind w:firstLine="640"/>
        <w:jc w:val="both"/>
        <w:outlineLvl w:val="2"/>
        <w:rPr>
          <w:rFonts w:ascii="Times New Roman" w:eastAsia="楷体" w:hAnsi="Times New Roman" w:cs="Times New Roman"/>
          <w:sz w:val="32"/>
          <w:szCs w:val="32"/>
        </w:rPr>
      </w:pPr>
      <w:r>
        <w:rPr>
          <w:rFonts w:ascii="Times New Roman" w:eastAsia="楷体" w:hAnsi="Times New Roman" w:cs="Times New Roman"/>
          <w:sz w:val="32"/>
          <w:szCs w:val="32"/>
        </w:rPr>
        <w:t>（三）一般公共预算当年拨款具体使用情况</w:t>
      </w:r>
    </w:p>
    <w:p w:rsidR="00B51FD0" w:rsidRDefault="00B51FD0" w:rsidP="00B51FD0">
      <w:pPr>
        <w:adjustRightInd/>
        <w:snapToGrid/>
        <w:spacing w:line="500" w:lineRule="exact"/>
        <w:ind w:firstLine="640"/>
        <w:jc w:val="both"/>
        <w:rPr>
          <w:rFonts w:ascii="仿宋" w:eastAsia="仿宋" w:hAnsi="仿宋" w:cs="仿宋"/>
          <w:sz w:val="32"/>
          <w:szCs w:val="32"/>
        </w:rPr>
      </w:pPr>
      <w:r>
        <w:rPr>
          <w:rFonts w:ascii="仿宋" w:eastAsia="仿宋" w:hAnsi="仿宋" w:cs="仿宋" w:hint="eastAsia"/>
          <w:sz w:val="32"/>
          <w:szCs w:val="32"/>
        </w:rPr>
        <w:t>1.公共安全支出（类）公安支出（款）行政运行（项）2022年预算数为628.93万元，比 上年预算数减少55.65万元，主要原因是有民警退休。</w:t>
      </w:r>
    </w:p>
    <w:p w:rsidR="00B51FD0" w:rsidRDefault="00B51FD0" w:rsidP="00B51FD0">
      <w:pPr>
        <w:adjustRightInd/>
        <w:snapToGrid/>
        <w:spacing w:line="500" w:lineRule="exact"/>
        <w:ind w:firstLine="640"/>
        <w:jc w:val="both"/>
        <w:rPr>
          <w:rFonts w:ascii="仿宋" w:eastAsia="仿宋" w:hAnsi="仿宋" w:cs="仿宋"/>
          <w:sz w:val="32"/>
          <w:szCs w:val="32"/>
        </w:rPr>
      </w:pPr>
      <w:r>
        <w:rPr>
          <w:rFonts w:ascii="仿宋" w:eastAsia="仿宋" w:hAnsi="仿宋" w:cs="仿宋" w:hint="eastAsia"/>
          <w:sz w:val="32"/>
          <w:szCs w:val="32"/>
        </w:rPr>
        <w:t>2. 公共安全支出（类）公安支出（款）一般行政管理事务（项）2022年预算数为55.00万元，比上年预算数少2万元，主要原因是本年度积极控制行政运行经费开支。</w:t>
      </w:r>
    </w:p>
    <w:p w:rsidR="00B51FD0" w:rsidRDefault="00B51FD0" w:rsidP="00B51FD0">
      <w:pPr>
        <w:adjustRightInd/>
        <w:snapToGrid/>
        <w:spacing w:line="500" w:lineRule="exact"/>
        <w:ind w:firstLine="640"/>
        <w:jc w:val="both"/>
        <w:rPr>
          <w:rFonts w:ascii="仿宋" w:eastAsia="仿宋" w:hAnsi="仿宋" w:cs="仿宋"/>
          <w:sz w:val="32"/>
          <w:szCs w:val="32"/>
        </w:rPr>
      </w:pPr>
      <w:r>
        <w:rPr>
          <w:rFonts w:ascii="仿宋" w:eastAsia="仿宋" w:hAnsi="仿宋" w:cs="仿宋" w:hint="eastAsia"/>
          <w:sz w:val="32"/>
          <w:szCs w:val="32"/>
        </w:rPr>
        <w:t>3. 公共安全支出（类）公安支出（款）执法办案（项）2022年预算数为135.00万元，比上年度减少17万元，主要原因是本年度积极控制执法办案经费开支。</w:t>
      </w:r>
    </w:p>
    <w:p w:rsidR="00B51FD0" w:rsidRDefault="00B51FD0" w:rsidP="00B51FD0">
      <w:pPr>
        <w:adjustRightInd/>
        <w:snapToGrid/>
        <w:spacing w:line="5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4. 公共安全支出（类）公安支出（款）其它公安支出（项）2022年预算数为50万元，比上年度增加50万元，主要原因是该预算为新增项目，上年度无此预算。</w:t>
      </w:r>
    </w:p>
    <w:p w:rsidR="00B51FD0" w:rsidRDefault="00B51FD0" w:rsidP="00B51FD0">
      <w:pPr>
        <w:adjustRightInd/>
        <w:snapToGrid/>
        <w:spacing w:line="5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5.社会保障和就业支出（类）行政事业养老支出（款）机关事业单位基本养老保险缴费支出（项）2022年预算数为49.46万元，比上年预算数少1.42万元，主要原因是有民警退休。</w:t>
      </w:r>
    </w:p>
    <w:p w:rsidR="00B51FD0" w:rsidRDefault="00B51FD0" w:rsidP="00B51FD0">
      <w:pPr>
        <w:adjustRightInd/>
        <w:snapToGrid/>
        <w:spacing w:line="5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6.社会保障和就业支出（类）行政事业养老支出（款）机关事业单位职业年金缴费支出（项）2022年预算数为6万元，比上年度增加6万元，主要原因是该部分预算今年首次列入预算内容。</w:t>
      </w:r>
    </w:p>
    <w:p w:rsidR="00B51FD0" w:rsidRDefault="00B51FD0" w:rsidP="00B51FD0">
      <w:pPr>
        <w:adjustRightInd/>
        <w:snapToGrid/>
        <w:spacing w:line="5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lastRenderedPageBreak/>
        <w:t>7.社会保障和就业支出（类）抚恤（款）其它优抚支出（项）2022年预算数为1.08万元，和上年持平；</w:t>
      </w:r>
    </w:p>
    <w:p w:rsidR="00B51FD0" w:rsidRDefault="00B51FD0" w:rsidP="00B51FD0">
      <w:pPr>
        <w:adjustRightInd/>
        <w:snapToGrid/>
        <w:spacing w:line="5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8.卫生健康支出（类）行政事业单位医疗（款）行政单位医疗（项）2022年预算数为26.28万元，比上年减少0.75万元，主要原因是有民警退休。</w:t>
      </w:r>
    </w:p>
    <w:p w:rsidR="00B51FD0" w:rsidRDefault="00B51FD0" w:rsidP="00B51FD0">
      <w:pPr>
        <w:adjustRightInd/>
        <w:snapToGrid/>
        <w:spacing w:line="500" w:lineRule="exact"/>
        <w:ind w:firstLine="640"/>
        <w:jc w:val="both"/>
        <w:rPr>
          <w:rFonts w:ascii="仿宋" w:eastAsia="仿宋" w:hAnsi="仿宋" w:cs="仿宋"/>
          <w:sz w:val="32"/>
          <w:szCs w:val="32"/>
        </w:rPr>
      </w:pPr>
      <w:r>
        <w:rPr>
          <w:rFonts w:ascii="仿宋" w:eastAsia="仿宋" w:hAnsi="仿宋" w:cs="仿宋" w:hint="eastAsia"/>
          <w:sz w:val="32"/>
          <w:szCs w:val="32"/>
        </w:rPr>
        <w:t>9.卫生健康支出（类）行政事业单位医疗（款）公务员医疗补助（项）2022年预算数为49.35万元，比上年减少3.96万元，主要原因是有民警退休。</w:t>
      </w:r>
    </w:p>
    <w:p w:rsidR="00B51FD0" w:rsidRDefault="00B51FD0" w:rsidP="00B51FD0">
      <w:pPr>
        <w:adjustRightInd/>
        <w:snapToGrid/>
        <w:spacing w:line="500" w:lineRule="exact"/>
        <w:ind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仿宋" w:eastAsia="仿宋" w:hAnsi="仿宋" w:cs="仿宋" w:hint="eastAsia"/>
          <w:sz w:val="32"/>
          <w:szCs w:val="32"/>
        </w:rPr>
        <w:t>0.住房保障支出（类）住房改革支出（款）住房公积金支出（项）2022年预算数为41.22万元，比上年减少4.39万元，主要原因是有民警退休。</w:t>
      </w:r>
    </w:p>
    <w:p w:rsidR="00B51FD0" w:rsidRDefault="00B51FD0" w:rsidP="00B51FD0">
      <w:pPr>
        <w:ind w:firstLine="640"/>
        <w:outlineLvl w:val="1"/>
        <w:rPr>
          <w:rFonts w:ascii="Times New Roman" w:eastAsia="黑体" w:hAnsi="Times New Roman" w:cs="Times New Roman"/>
          <w:sz w:val="32"/>
          <w:szCs w:val="32"/>
        </w:rPr>
      </w:pPr>
      <w:r>
        <w:rPr>
          <w:rFonts w:ascii="Times New Roman" w:eastAsia="黑体" w:hAnsi="Times New Roman" w:cs="Times New Roman"/>
          <w:sz w:val="32"/>
          <w:szCs w:val="32"/>
        </w:rPr>
        <w:t>三、关于三亚市公安局森林分局</w:t>
      </w:r>
      <w:r>
        <w:rPr>
          <w:rFonts w:ascii="Times New Roman" w:eastAsia="黑体" w:hAnsi="Times New Roman" w:cs="Times New Roman"/>
          <w:sz w:val="32"/>
          <w:szCs w:val="32"/>
        </w:rPr>
        <w:t>202</w:t>
      </w:r>
      <w:r>
        <w:rPr>
          <w:rFonts w:ascii="Times New Roman" w:eastAsia="黑体" w:hAnsi="Times New Roman" w:cs="Times New Roman" w:hint="eastAsia"/>
          <w:sz w:val="32"/>
          <w:szCs w:val="32"/>
        </w:rPr>
        <w:t>2</w:t>
      </w:r>
      <w:r>
        <w:rPr>
          <w:rFonts w:ascii="Times New Roman" w:eastAsia="黑体" w:hAnsi="Times New Roman" w:cs="Times New Roman"/>
          <w:sz w:val="32"/>
          <w:szCs w:val="32"/>
        </w:rPr>
        <w:t>年一般公共预算基本支出情况说明</w:t>
      </w:r>
    </w:p>
    <w:p w:rsidR="00B51FD0" w:rsidRDefault="00B51FD0" w:rsidP="00B51FD0">
      <w:pPr>
        <w:spacing w:line="500" w:lineRule="exact"/>
        <w:ind w:firstLineChars="200" w:firstLine="640"/>
        <w:rPr>
          <w:rFonts w:ascii="仿宋" w:eastAsia="仿宋" w:hAnsi="仿宋" w:cs="仿宋"/>
          <w:sz w:val="32"/>
          <w:szCs w:val="32"/>
        </w:rPr>
      </w:pPr>
      <w:r>
        <w:rPr>
          <w:rFonts w:ascii="仿宋" w:eastAsia="仿宋" w:hAnsi="仿宋" w:cs="仿宋" w:hint="eastAsia"/>
          <w:sz w:val="32"/>
          <w:szCs w:val="32"/>
        </w:rPr>
        <w:t>三亚市公安局森林分局2022年一般公共预算基本支出为802.32万元，其中：</w:t>
      </w:r>
    </w:p>
    <w:p w:rsidR="00B51FD0" w:rsidRDefault="00B51FD0" w:rsidP="00B51FD0">
      <w:pPr>
        <w:spacing w:line="500" w:lineRule="exact"/>
        <w:ind w:firstLineChars="200" w:firstLine="640"/>
        <w:rPr>
          <w:rFonts w:ascii="仿宋" w:eastAsia="仿宋" w:hAnsi="仿宋" w:cs="仿宋"/>
          <w:sz w:val="32"/>
          <w:szCs w:val="32"/>
        </w:rPr>
      </w:pPr>
      <w:r>
        <w:rPr>
          <w:rFonts w:ascii="仿宋" w:eastAsia="仿宋" w:hAnsi="仿宋" w:cs="仿宋" w:hint="eastAsia"/>
          <w:sz w:val="32"/>
          <w:szCs w:val="32"/>
        </w:rPr>
        <w:t>人员经费746.54万元，主要包括：工资福利716.95万元（包括基本工资、津贴补贴、奖金、绩效工资、机关事业单位基本养老保险、职业年金、城镇职工基本医疗保险、公务员医疗补助缴费、其它社会保障缴费、住房公积金、医疗费、其它工资福利支出等）；商品和服务支出28.15万元（包括通讯补助费、上下班交通补贴等）；对个人和家庭补助1.44万元（包括遗属补贴、优秀公务员奖励等）。</w:t>
      </w:r>
    </w:p>
    <w:p w:rsidR="00B51FD0" w:rsidRDefault="00B51FD0" w:rsidP="00B51FD0">
      <w:pPr>
        <w:spacing w:line="500" w:lineRule="exact"/>
        <w:ind w:firstLineChars="200" w:firstLine="640"/>
        <w:rPr>
          <w:rFonts w:ascii="Times New Roman" w:eastAsia="仿宋_GB2312" w:hAnsi="Times New Roman" w:cs="Times New Roman"/>
          <w:sz w:val="32"/>
          <w:szCs w:val="32"/>
        </w:rPr>
      </w:pPr>
      <w:r>
        <w:rPr>
          <w:rFonts w:ascii="仿宋" w:eastAsia="仿宋" w:hAnsi="仿宋" w:cs="仿宋" w:hint="eastAsia"/>
          <w:sz w:val="32"/>
          <w:szCs w:val="32"/>
        </w:rPr>
        <w:t>公用经费55.77万元，主要包括：其它社会保障缴费（残保金）6.00万元、办公费12.51万元、培训费2.18万元、工会经费6.87万元、福利费0.32万元、公务用车运行维护费</w:t>
      </w:r>
      <w:r>
        <w:rPr>
          <w:rFonts w:ascii="仿宋" w:eastAsia="仿宋" w:hAnsi="仿宋" w:cs="仿宋" w:hint="eastAsia"/>
          <w:sz w:val="32"/>
          <w:szCs w:val="32"/>
        </w:rPr>
        <w:lastRenderedPageBreak/>
        <w:t>9.89万元、其他商品和服务支出16.00万元、；对个人和家庭的补助（用于下乡扶贫支出）2.00万元。</w:t>
      </w:r>
    </w:p>
    <w:p w:rsidR="00B51FD0" w:rsidRDefault="00B51FD0" w:rsidP="00B51FD0">
      <w:pPr>
        <w:ind w:firstLineChars="200" w:firstLine="640"/>
        <w:outlineLvl w:val="1"/>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四、</w:t>
      </w:r>
      <w:r>
        <w:rPr>
          <w:rFonts w:ascii="Times New Roman" w:eastAsia="仿宋_GB2312" w:hAnsi="Times New Roman" w:cs="Times New Roman"/>
          <w:sz w:val="32"/>
          <w:szCs w:val="32"/>
        </w:rPr>
        <w:t>三</w:t>
      </w:r>
      <w:r>
        <w:rPr>
          <w:rFonts w:ascii="Times New Roman" w:eastAsia="黑体" w:hAnsi="Times New Roman" w:cs="Times New Roman"/>
          <w:sz w:val="32"/>
          <w:shd w:val="clear" w:color="auto" w:fill="FFFFFF"/>
        </w:rPr>
        <w:t>亚市公安局森林分局</w:t>
      </w:r>
      <w:r>
        <w:rPr>
          <w:rFonts w:ascii="Times New Roman" w:eastAsia="黑体" w:hAnsi="Times New Roman" w:cs="Times New Roman"/>
          <w:sz w:val="32"/>
          <w:shd w:val="clear" w:color="auto" w:fill="FFFFFF"/>
        </w:rPr>
        <w:t>202</w:t>
      </w:r>
      <w:r>
        <w:rPr>
          <w:rFonts w:ascii="Times New Roman" w:eastAsia="黑体" w:hAnsi="Times New Roman" w:cs="Times New Roman" w:hint="eastAsia"/>
          <w:sz w:val="32"/>
          <w:shd w:val="clear" w:color="auto" w:fill="FFFFFF"/>
        </w:rPr>
        <w:t>2</w:t>
      </w:r>
      <w:r>
        <w:rPr>
          <w:rFonts w:ascii="Times New Roman" w:eastAsia="黑体" w:hAnsi="Times New Roman" w:cs="Times New Roman"/>
          <w:sz w:val="32"/>
          <w:shd w:val="clear" w:color="auto" w:fill="FFFFFF"/>
        </w:rPr>
        <w:t>年</w:t>
      </w:r>
      <w:r>
        <w:rPr>
          <w:rFonts w:ascii="Times New Roman" w:eastAsia="黑体" w:hAnsi="Times New Roman" w:cs="Times New Roman"/>
          <w:sz w:val="32"/>
          <w:shd w:val="clear" w:color="auto" w:fill="FFFFFF"/>
        </w:rPr>
        <w:t>“</w:t>
      </w:r>
      <w:r>
        <w:rPr>
          <w:rFonts w:ascii="Times New Roman" w:eastAsia="黑体" w:hAnsi="Times New Roman" w:cs="Times New Roman"/>
          <w:sz w:val="32"/>
          <w:shd w:val="clear" w:color="auto" w:fill="FFFFFF"/>
        </w:rPr>
        <w:t>三公</w:t>
      </w:r>
      <w:r>
        <w:rPr>
          <w:rFonts w:ascii="Times New Roman" w:eastAsia="黑体" w:hAnsi="Times New Roman" w:cs="Times New Roman"/>
          <w:sz w:val="32"/>
          <w:shd w:val="clear" w:color="auto" w:fill="FFFFFF"/>
        </w:rPr>
        <w:t>”</w:t>
      </w:r>
      <w:r>
        <w:rPr>
          <w:rFonts w:ascii="Times New Roman" w:eastAsia="黑体" w:hAnsi="Times New Roman" w:cs="Times New Roman"/>
          <w:sz w:val="32"/>
          <w:shd w:val="clear" w:color="auto" w:fill="FFFFFF"/>
        </w:rPr>
        <w:t>经费预算情况说明</w:t>
      </w:r>
    </w:p>
    <w:p w:rsidR="00B51FD0" w:rsidRDefault="00B51FD0" w:rsidP="00B51FD0">
      <w:pPr>
        <w:spacing w:line="5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（一）三亚市公安局森林分局2022年一般公共预算“三公”经费预算数为9.89万元，其中：</w:t>
      </w:r>
    </w:p>
    <w:p w:rsidR="00B51FD0" w:rsidRDefault="00B51FD0" w:rsidP="00B51FD0">
      <w:pPr>
        <w:spacing w:line="5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 xml:space="preserve"> 因公出国（境）费0万元，与上年预算持平，根据有关部门（如外事部门等）安排的2022年出国计划，拟安排出国（境）组0次，无出国计划，出国（境）0人。出国（境）团组主要包括：无团组，无目的地，人数为0人，天数为0天，主要任务无。</w:t>
      </w:r>
      <w:r>
        <w:rPr>
          <w:rFonts w:ascii="仿宋" w:eastAsia="仿宋" w:hAnsi="仿宋" w:cs="仿宋" w:hint="eastAsia"/>
          <w:sz w:val="32"/>
          <w:shd w:val="clear" w:color="auto" w:fill="FFFFFF"/>
        </w:rPr>
        <w:t>公务用车运行维护费</w:t>
      </w:r>
      <w:r>
        <w:rPr>
          <w:rFonts w:ascii="仿宋" w:eastAsia="仿宋" w:hAnsi="仿宋" w:cs="仿宋" w:hint="eastAsia"/>
          <w:sz w:val="32"/>
          <w:szCs w:val="32"/>
        </w:rPr>
        <w:t>9.89万元（其中，公务用车购置费0万元，公务用车运行维护费9.89万元）</w:t>
      </w:r>
      <w:r>
        <w:rPr>
          <w:rFonts w:ascii="仿宋" w:eastAsia="仿宋" w:hAnsi="仿宋" w:cs="仿宋" w:hint="eastAsia"/>
          <w:sz w:val="32"/>
          <w:shd w:val="clear" w:color="auto" w:fill="FFFFFF"/>
        </w:rPr>
        <w:t>，与上年预算持平。公务车保有量5辆，计划购置0辆；公务接待费0万元，与上年预算持平，计划接待0批0人。</w:t>
      </w:r>
    </w:p>
    <w:p w:rsidR="00B51FD0" w:rsidRDefault="00B51FD0" w:rsidP="00B51FD0">
      <w:pPr>
        <w:numPr>
          <w:ilvl w:val="0"/>
          <w:numId w:val="7"/>
        </w:numPr>
        <w:spacing w:line="5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三亚市公安局森林分局2022年政府性基金预算“三公”经费预算数为0万元。其中：</w:t>
      </w:r>
    </w:p>
    <w:p w:rsidR="00B51FD0" w:rsidRDefault="00B51FD0" w:rsidP="00B51FD0">
      <w:pPr>
        <w:numPr>
          <w:ilvl w:val="255"/>
          <w:numId w:val="0"/>
        </w:numPr>
        <w:spacing w:line="500" w:lineRule="exact"/>
        <w:ind w:firstLineChars="200" w:firstLine="640"/>
        <w:jc w:val="both"/>
        <w:rPr>
          <w:rFonts w:ascii="Times New Roman" w:eastAsia="仿宋_GB2312" w:hAnsi="Times New Roman" w:cs="Times New Roman"/>
          <w:sz w:val="32"/>
          <w:szCs w:val="32"/>
        </w:rPr>
      </w:pPr>
      <w:r>
        <w:rPr>
          <w:rFonts w:ascii="仿宋" w:eastAsia="仿宋" w:hAnsi="仿宋" w:cs="仿宋" w:hint="eastAsia"/>
          <w:sz w:val="32"/>
          <w:szCs w:val="32"/>
        </w:rPr>
        <w:t xml:space="preserve"> 因公出国（境）费0万元，与上年预算持平，根据有关部门（如外事部门等）安排的2022年出国计划，拟安排出国（境）组0次，无出国计划，出国（境）0人。出国（境）团组主要包括：无团组，无目的地，人数为0人，天数为0天，主要任务无。</w:t>
      </w:r>
      <w:r>
        <w:rPr>
          <w:rFonts w:ascii="仿宋" w:eastAsia="仿宋" w:hAnsi="仿宋" w:cs="仿宋" w:hint="eastAsia"/>
          <w:sz w:val="32"/>
          <w:shd w:val="clear" w:color="auto" w:fill="FFFFFF"/>
        </w:rPr>
        <w:t>公务用车运行维护费</w:t>
      </w:r>
      <w:r>
        <w:rPr>
          <w:rFonts w:ascii="仿宋" w:eastAsia="仿宋" w:hAnsi="仿宋" w:cs="仿宋" w:hint="eastAsia"/>
          <w:sz w:val="32"/>
          <w:szCs w:val="32"/>
        </w:rPr>
        <w:t>0万元（其中，公务用车购置费0万元，公务用车运行维护费0万元）</w:t>
      </w:r>
      <w:r>
        <w:rPr>
          <w:rFonts w:ascii="仿宋" w:eastAsia="仿宋" w:hAnsi="仿宋" w:cs="仿宋" w:hint="eastAsia"/>
          <w:sz w:val="32"/>
          <w:shd w:val="clear" w:color="auto" w:fill="FFFFFF"/>
        </w:rPr>
        <w:t>，与上年预算持平。公务车保有量5辆，计划购置0辆；公务接待费0万元，与上年预算持平，计划接待0批0人</w:t>
      </w:r>
      <w:r>
        <w:rPr>
          <w:rFonts w:ascii="Times New Roman" w:eastAsia="仿宋_GB2312" w:hAnsi="Times New Roman" w:cs="Times New Roman" w:hint="eastAsia"/>
          <w:sz w:val="32"/>
          <w:shd w:val="clear" w:color="auto" w:fill="FFFFFF"/>
        </w:rPr>
        <w:t>。</w:t>
      </w:r>
    </w:p>
    <w:p w:rsidR="00B51FD0" w:rsidRDefault="00B51FD0" w:rsidP="00B51FD0">
      <w:pPr>
        <w:numPr>
          <w:ilvl w:val="0"/>
          <w:numId w:val="8"/>
        </w:numPr>
        <w:ind w:firstLineChars="200" w:firstLine="640"/>
        <w:outlineLvl w:val="1"/>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lastRenderedPageBreak/>
        <w:t>三亚市公安局森林分局</w:t>
      </w:r>
      <w:r>
        <w:rPr>
          <w:rFonts w:ascii="Times New Roman" w:eastAsia="黑体" w:hAnsi="Times New Roman" w:cs="Times New Roman" w:hint="eastAsia"/>
          <w:sz w:val="32"/>
          <w:shd w:val="clear" w:color="auto" w:fill="FFFFFF"/>
        </w:rPr>
        <w:t>2022</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B51FD0" w:rsidRDefault="00B51FD0" w:rsidP="00B51FD0">
      <w:pPr>
        <w:ind w:firstLine="640"/>
        <w:rPr>
          <w:rFonts w:ascii="Times New Roman" w:eastAsia="仿宋_GB2312" w:hAnsi="Times New Roman" w:cs="Times New Roman"/>
          <w:sz w:val="32"/>
          <w:szCs w:val="32"/>
        </w:rPr>
      </w:pPr>
      <w:r>
        <w:rPr>
          <w:rFonts w:ascii="楷体" w:eastAsia="楷体" w:hAnsi="楷体" w:hint="eastAsia"/>
          <w:sz w:val="32"/>
          <w:szCs w:val="32"/>
        </w:rPr>
        <w:t>（一）政府性基金预算当年规模变化情况</w:t>
      </w:r>
      <w:r>
        <w:rPr>
          <w:rFonts w:ascii="Times New Roman" w:eastAsia="黑体" w:hAnsi="Times New Roman" w:cs="Times New Roman" w:hint="eastAsia"/>
          <w:sz w:val="32"/>
          <w:shd w:val="clear" w:color="auto" w:fill="FFFFFF"/>
        </w:rPr>
        <w:t xml:space="preserve"> </w:t>
      </w:r>
      <w:r>
        <w:rPr>
          <w:rFonts w:ascii="Times New Roman" w:eastAsia="仿宋_GB2312" w:hAnsi="Times New Roman" w:cs="Times New Roman" w:hint="eastAsia"/>
          <w:sz w:val="32"/>
          <w:szCs w:val="32"/>
        </w:rPr>
        <w:t xml:space="preserve">     </w:t>
      </w:r>
    </w:p>
    <w:p w:rsidR="00B51FD0" w:rsidRDefault="00B51FD0" w:rsidP="00B51FD0">
      <w:pPr>
        <w:spacing w:line="5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三</w:t>
      </w:r>
      <w:r>
        <w:rPr>
          <w:rFonts w:ascii="仿宋" w:eastAsia="仿宋" w:hAnsi="仿宋" w:cs="仿宋" w:hint="eastAsia"/>
          <w:sz w:val="32"/>
          <w:szCs w:val="32"/>
        </w:rPr>
        <w:t>亚市公安局森林分局2022年政府性基金预算当年拨款0万元，与上年预算持平。</w:t>
      </w:r>
    </w:p>
    <w:p w:rsidR="00B51FD0" w:rsidRDefault="00B51FD0" w:rsidP="00B51FD0">
      <w:pPr>
        <w:ind w:firstLine="640"/>
        <w:rPr>
          <w:rFonts w:ascii="楷体" w:eastAsia="楷体" w:hAnsi="楷体"/>
          <w:sz w:val="32"/>
          <w:szCs w:val="32"/>
        </w:rPr>
      </w:pPr>
      <w:r>
        <w:rPr>
          <w:rFonts w:ascii="楷体" w:eastAsia="楷体" w:hAnsi="楷体" w:hint="eastAsia"/>
          <w:sz w:val="32"/>
          <w:szCs w:val="32"/>
        </w:rPr>
        <w:t>（二）政府性基金预算当年拨款结构情况</w:t>
      </w:r>
    </w:p>
    <w:p w:rsidR="00B51FD0" w:rsidRDefault="00B51FD0" w:rsidP="00B51FD0">
      <w:pP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无。</w:t>
      </w:r>
    </w:p>
    <w:p w:rsidR="00B51FD0" w:rsidRDefault="00B51FD0" w:rsidP="00B51FD0">
      <w:pPr>
        <w:numPr>
          <w:ilvl w:val="0"/>
          <w:numId w:val="9"/>
        </w:numPr>
        <w:ind w:firstLine="640"/>
        <w:rPr>
          <w:rFonts w:ascii="楷体" w:eastAsia="楷体" w:hAnsi="楷体"/>
          <w:sz w:val="32"/>
          <w:szCs w:val="32"/>
        </w:rPr>
      </w:pPr>
      <w:r>
        <w:rPr>
          <w:rFonts w:ascii="楷体" w:eastAsia="楷体" w:hAnsi="楷体" w:hint="eastAsia"/>
          <w:sz w:val="32"/>
          <w:szCs w:val="32"/>
        </w:rPr>
        <w:t>政府性基金预算当年拨款具体使用情况</w:t>
      </w:r>
    </w:p>
    <w:p w:rsidR="00B51FD0" w:rsidRDefault="00B51FD0" w:rsidP="00B51FD0">
      <w:pPr>
        <w:numPr>
          <w:ilvl w:val="255"/>
          <w:numId w:val="0"/>
        </w:numPr>
        <w:ind w:firstLineChars="300" w:firstLine="96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无。</w:t>
      </w:r>
    </w:p>
    <w:p w:rsidR="00B51FD0" w:rsidRDefault="00B51FD0" w:rsidP="00B51FD0">
      <w:pPr>
        <w:ind w:firstLineChars="200" w:firstLine="640"/>
        <w:outlineLvl w:val="1"/>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六、关于</w:t>
      </w:r>
      <w:r>
        <w:rPr>
          <w:rFonts w:ascii="Times New Roman" w:eastAsia="仿宋_GB2312" w:hAnsi="Times New Roman" w:cs="Times New Roman"/>
          <w:sz w:val="32"/>
          <w:szCs w:val="32"/>
        </w:rPr>
        <w:t>三</w:t>
      </w:r>
      <w:r>
        <w:rPr>
          <w:rFonts w:ascii="Times New Roman" w:eastAsia="黑体" w:hAnsi="Times New Roman" w:cs="Times New Roman"/>
          <w:sz w:val="32"/>
          <w:shd w:val="clear" w:color="auto" w:fill="FFFFFF"/>
        </w:rPr>
        <w:t>亚市公</w:t>
      </w:r>
      <w:r>
        <w:rPr>
          <w:rFonts w:ascii="黑体" w:eastAsia="黑体" w:hAnsi="黑体" w:cs="黑体" w:hint="eastAsia"/>
          <w:sz w:val="32"/>
          <w:shd w:val="clear" w:color="auto" w:fill="FFFFFF"/>
        </w:rPr>
        <w:t>安局森林分局2022年收支</w:t>
      </w:r>
      <w:r>
        <w:rPr>
          <w:rFonts w:ascii="Times New Roman" w:eastAsia="黑体" w:hAnsi="Times New Roman" w:cs="Times New Roman"/>
          <w:sz w:val="32"/>
          <w:shd w:val="clear" w:color="auto" w:fill="FFFFFF"/>
        </w:rPr>
        <w:t>预算情况的总体说明</w:t>
      </w:r>
    </w:p>
    <w:p w:rsidR="00B51FD0" w:rsidRDefault="00B51FD0" w:rsidP="00B51FD0">
      <w:pPr>
        <w:adjustRightInd/>
        <w:snapToGrid/>
        <w:spacing w:line="5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按</w:t>
      </w:r>
      <w:r>
        <w:rPr>
          <w:rFonts w:ascii="仿宋" w:eastAsia="仿宋" w:hAnsi="仿宋" w:cs="仿宋" w:hint="eastAsia"/>
          <w:sz w:val="32"/>
          <w:szCs w:val="32"/>
        </w:rPr>
        <w:t>照综合预算原则，三亚市公安局森林分局所有收入和支出均纳入部门预算管理。收入包括：一般公共预算收入；支出包括：公共安全支出、社会和保障就业支出、卫生健康支出、住房保障支出。三亚市公安局森林分局2022年收支总预算1042.32万元。</w:t>
      </w:r>
    </w:p>
    <w:p w:rsidR="00B51FD0" w:rsidRDefault="00B51FD0" w:rsidP="00B51FD0">
      <w:pPr>
        <w:ind w:firstLineChars="200" w:firstLine="640"/>
        <w:outlineLvl w:val="1"/>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七、关于三亚市公安局森林分局</w:t>
      </w:r>
      <w:r>
        <w:rPr>
          <w:rFonts w:ascii="Times New Roman" w:eastAsia="黑体" w:hAnsi="Times New Roman" w:cs="Times New Roman"/>
          <w:sz w:val="32"/>
          <w:shd w:val="clear" w:color="auto" w:fill="FFFFFF"/>
        </w:rPr>
        <w:t>202</w:t>
      </w:r>
      <w:r>
        <w:rPr>
          <w:rFonts w:ascii="Times New Roman" w:eastAsia="黑体" w:hAnsi="Times New Roman" w:cs="Times New Roman" w:hint="eastAsia"/>
          <w:sz w:val="32"/>
          <w:shd w:val="clear" w:color="auto" w:fill="FFFFFF"/>
        </w:rPr>
        <w:t>2</w:t>
      </w:r>
      <w:r>
        <w:rPr>
          <w:rFonts w:ascii="Times New Roman" w:eastAsia="黑体" w:hAnsi="Times New Roman" w:cs="Times New Roman"/>
          <w:sz w:val="32"/>
          <w:shd w:val="clear" w:color="auto" w:fill="FFFFFF"/>
        </w:rPr>
        <w:t>年收入预算情况说明</w:t>
      </w:r>
    </w:p>
    <w:p w:rsidR="00B51FD0" w:rsidRDefault="00B51FD0" w:rsidP="00B51FD0">
      <w:pPr>
        <w:adjustRightInd/>
        <w:snapToGrid/>
        <w:spacing w:line="5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三亚市公安局森林分局2022年收入预算1042.32万元，其中：上年结转0万元，占0%；经费拨款收入1042.32万元，占100%。比上年预算数减少29.18万元，主要原因是有民警退休。</w:t>
      </w:r>
    </w:p>
    <w:p w:rsidR="00B51FD0" w:rsidRDefault="00B51FD0" w:rsidP="00B51FD0">
      <w:pPr>
        <w:ind w:firstLineChars="200" w:firstLine="640"/>
        <w:outlineLvl w:val="1"/>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八、关于</w:t>
      </w:r>
      <w:r>
        <w:rPr>
          <w:rFonts w:ascii="Times New Roman" w:eastAsia="仿宋_GB2312" w:hAnsi="Times New Roman" w:cs="Times New Roman"/>
          <w:sz w:val="32"/>
          <w:szCs w:val="32"/>
        </w:rPr>
        <w:t>三</w:t>
      </w:r>
      <w:r>
        <w:rPr>
          <w:rFonts w:ascii="Times New Roman" w:eastAsia="黑体" w:hAnsi="Times New Roman" w:cs="Times New Roman"/>
          <w:sz w:val="32"/>
          <w:shd w:val="clear" w:color="auto" w:fill="FFFFFF"/>
        </w:rPr>
        <w:t>亚市公安局森林分局</w:t>
      </w:r>
      <w:r>
        <w:rPr>
          <w:rFonts w:ascii="Times New Roman" w:eastAsia="黑体" w:hAnsi="Times New Roman" w:cs="Times New Roman"/>
          <w:sz w:val="32"/>
          <w:shd w:val="clear" w:color="auto" w:fill="FFFFFF"/>
        </w:rPr>
        <w:t>202</w:t>
      </w:r>
      <w:r>
        <w:rPr>
          <w:rFonts w:ascii="Times New Roman" w:eastAsia="黑体" w:hAnsi="Times New Roman" w:cs="Times New Roman" w:hint="eastAsia"/>
          <w:sz w:val="32"/>
          <w:shd w:val="clear" w:color="auto" w:fill="FFFFFF"/>
        </w:rPr>
        <w:t>2</w:t>
      </w:r>
      <w:r>
        <w:rPr>
          <w:rFonts w:ascii="Times New Roman" w:eastAsia="黑体" w:hAnsi="Times New Roman" w:cs="Times New Roman"/>
          <w:sz w:val="32"/>
          <w:shd w:val="clear" w:color="auto" w:fill="FFFFFF"/>
        </w:rPr>
        <w:t>年支出预算情况说明</w:t>
      </w:r>
    </w:p>
    <w:p w:rsidR="00B51FD0" w:rsidRDefault="00B51FD0" w:rsidP="00B51FD0">
      <w:pPr>
        <w:adjustRightInd/>
        <w:snapToGrid/>
        <w:spacing w:line="5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三亚市公安局森林分局2022年支出预算1042.32万元，其中：基本支802.32万元，占76.97%；项目支出240.00万元，</w:t>
      </w:r>
      <w:r>
        <w:rPr>
          <w:rFonts w:ascii="仿宋" w:eastAsia="仿宋" w:hAnsi="仿宋" w:cs="仿宋" w:hint="eastAsia"/>
          <w:sz w:val="32"/>
          <w:szCs w:val="32"/>
        </w:rPr>
        <w:lastRenderedPageBreak/>
        <w:t>占23.03%。比上年预算数1071.50万元增加减少29.18万元，主要原因是有民警退休。</w:t>
      </w:r>
    </w:p>
    <w:p w:rsidR="00B51FD0" w:rsidRDefault="00B51FD0" w:rsidP="00B51FD0">
      <w:pPr>
        <w:ind w:firstLineChars="200" w:firstLine="640"/>
        <w:outlineLvl w:val="1"/>
        <w:rPr>
          <w:rFonts w:ascii="Times New Roman" w:eastAsia="黑体" w:hAnsi="Times New Roman" w:cs="Times New Roman"/>
          <w:sz w:val="32"/>
          <w:shd w:val="clear" w:color="auto" w:fill="FFFFFF"/>
        </w:rPr>
      </w:pPr>
      <w:r>
        <w:rPr>
          <w:rFonts w:ascii="Times New Roman" w:eastAsia="黑体" w:hAnsi="Times New Roman" w:cs="Times New Roman"/>
          <w:sz w:val="32"/>
          <w:shd w:val="clear" w:color="auto" w:fill="FFFFFF"/>
        </w:rPr>
        <w:t>九、其他重要事项的情况说明</w:t>
      </w:r>
    </w:p>
    <w:p w:rsidR="00B51FD0" w:rsidRDefault="00B51FD0" w:rsidP="00B51FD0">
      <w:pPr>
        <w:ind w:firstLineChars="200" w:firstLine="640"/>
        <w:outlineLvl w:val="2"/>
        <w:rPr>
          <w:rFonts w:ascii="Times New Roman" w:eastAsia="楷体" w:hAnsi="Times New Roman" w:cs="Times New Roman"/>
          <w:sz w:val="32"/>
          <w:szCs w:val="32"/>
        </w:rPr>
      </w:pPr>
      <w:r>
        <w:rPr>
          <w:rFonts w:ascii="Times New Roman" w:eastAsia="楷体" w:hAnsi="Times New Roman" w:cs="Times New Roman"/>
          <w:sz w:val="32"/>
          <w:szCs w:val="32"/>
        </w:rPr>
        <w:t>（一）机关运行经费（行政单位、参照公务员法管理的事业单位需说明，其他单位不需要说明）</w:t>
      </w:r>
    </w:p>
    <w:p w:rsidR="00B51FD0" w:rsidRDefault="00B51FD0" w:rsidP="00B51FD0">
      <w:pPr>
        <w:ind w:firstLineChars="200" w:firstLine="640"/>
        <w:rPr>
          <w:rFonts w:ascii="仿宋" w:eastAsia="仿宋" w:hAnsi="仿宋" w:cs="仿宋"/>
          <w:sz w:val="32"/>
          <w:szCs w:val="32"/>
        </w:rPr>
      </w:pPr>
      <w:r>
        <w:rPr>
          <w:rFonts w:ascii="仿宋" w:eastAsia="仿宋" w:hAnsi="仿宋" w:cs="仿宋" w:hint="eastAsia"/>
          <w:sz w:val="32"/>
          <w:szCs w:val="32"/>
        </w:rPr>
        <w:t>2022年三亚市公安局森林分局的机关运行经费预算287.77万元。</w:t>
      </w:r>
    </w:p>
    <w:p w:rsidR="00B51FD0" w:rsidRDefault="00B51FD0" w:rsidP="00B51FD0">
      <w:pPr>
        <w:ind w:firstLineChars="200" w:firstLine="640"/>
        <w:outlineLvl w:val="2"/>
        <w:rPr>
          <w:rFonts w:ascii="Times New Roman" w:eastAsia="楷体" w:hAnsi="Times New Roman" w:cs="Times New Roman"/>
          <w:sz w:val="32"/>
          <w:szCs w:val="32"/>
        </w:rPr>
      </w:pPr>
      <w:r>
        <w:rPr>
          <w:rFonts w:ascii="Times New Roman" w:eastAsia="楷体" w:hAnsi="Times New Roman" w:cs="Times New Roman"/>
          <w:sz w:val="32"/>
          <w:szCs w:val="32"/>
        </w:rPr>
        <w:t>（二）政府采购情况</w:t>
      </w:r>
    </w:p>
    <w:p w:rsidR="00B51FD0" w:rsidRDefault="00B51FD0" w:rsidP="00B51FD0">
      <w:pPr>
        <w:adjustRightInd/>
        <w:snapToGrid/>
        <w:spacing w:line="500" w:lineRule="exact"/>
        <w:ind w:firstLine="640"/>
        <w:jc w:val="both"/>
        <w:rPr>
          <w:rFonts w:ascii="仿宋" w:eastAsia="仿宋" w:hAnsi="仿宋" w:cs="仿宋"/>
          <w:sz w:val="32"/>
          <w:szCs w:val="32"/>
        </w:rPr>
      </w:pPr>
      <w:r>
        <w:rPr>
          <w:rFonts w:ascii="仿宋" w:eastAsia="仿宋" w:hAnsi="仿宋" w:cs="仿宋" w:hint="eastAsia"/>
          <w:sz w:val="32"/>
          <w:szCs w:val="32"/>
        </w:rPr>
        <w:t>2022年三亚市公安局森林分局2022年政府采购预算50万元。其中：政府采购货物预算50万元，政府采购工程预算0万元，政府采购服务预算0万元。</w:t>
      </w:r>
    </w:p>
    <w:p w:rsidR="00B51FD0" w:rsidRDefault="00B51FD0" w:rsidP="00B51FD0">
      <w:pPr>
        <w:ind w:firstLineChars="200" w:firstLine="640"/>
        <w:outlineLvl w:val="2"/>
        <w:rPr>
          <w:rFonts w:ascii="Times New Roman" w:eastAsia="楷体" w:hAnsi="Times New Roman" w:cs="Times New Roman"/>
          <w:sz w:val="32"/>
          <w:szCs w:val="32"/>
        </w:rPr>
      </w:pPr>
      <w:r>
        <w:rPr>
          <w:rFonts w:ascii="Times New Roman" w:eastAsia="楷体" w:hAnsi="Times New Roman" w:cs="Times New Roman"/>
          <w:sz w:val="32"/>
          <w:szCs w:val="32"/>
        </w:rPr>
        <w:t>（三）国有资产占有使用情况</w:t>
      </w:r>
    </w:p>
    <w:p w:rsidR="00B51FD0" w:rsidRDefault="00B51FD0" w:rsidP="00B51FD0">
      <w:pPr>
        <w:adjustRightInd/>
        <w:snapToGrid/>
        <w:spacing w:line="5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截至2021年12月31日，三亚市公安局森林分局共有车辆5辆，其中，领导干部用车0辆，机要通信应急用车1辆、一般执法执勤用车4辆。单位价值100万元以上设备0台（套）。</w:t>
      </w:r>
    </w:p>
    <w:p w:rsidR="00B51FD0" w:rsidRDefault="00B51FD0" w:rsidP="00B51FD0">
      <w:pPr>
        <w:ind w:firstLineChars="200" w:firstLine="640"/>
        <w:outlineLvl w:val="2"/>
        <w:rPr>
          <w:rFonts w:ascii="Times New Roman" w:eastAsia="楷体" w:hAnsi="Times New Roman" w:cs="Times New Roman"/>
          <w:sz w:val="32"/>
          <w:szCs w:val="32"/>
        </w:rPr>
      </w:pPr>
      <w:r>
        <w:rPr>
          <w:rFonts w:ascii="Times New Roman" w:eastAsia="楷体" w:hAnsi="Times New Roman" w:cs="Times New Roman"/>
          <w:sz w:val="32"/>
          <w:szCs w:val="32"/>
        </w:rPr>
        <w:t>（四）绩效目标设置情况</w:t>
      </w:r>
    </w:p>
    <w:p w:rsidR="00B51FD0" w:rsidRDefault="00B51FD0" w:rsidP="00B51FD0">
      <w:pPr>
        <w:adjustRightInd/>
        <w:snapToGrid/>
        <w:spacing w:line="5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2022年三亚市公安局森林分局14个项目实行绩效目标管理，涉及一般公共预算1042.32万元、政府性基金0万元。</w:t>
      </w:r>
    </w:p>
    <w:p w:rsidR="00B51FD0" w:rsidRDefault="00B51FD0" w:rsidP="00B51FD0">
      <w:pPr>
        <w:jc w:val="center"/>
        <w:rPr>
          <w:rFonts w:ascii="Times New Roman" w:eastAsia="黑体" w:hAnsi="Times New Roman" w:cs="Times New Roman"/>
          <w:sz w:val="32"/>
          <w:szCs w:val="32"/>
        </w:rPr>
      </w:pPr>
    </w:p>
    <w:p w:rsidR="00B51FD0" w:rsidRDefault="00B51FD0" w:rsidP="00B51FD0">
      <w:pPr>
        <w:rPr>
          <w:rFonts w:ascii="Times New Roman" w:eastAsia="仿宋_GB2312" w:hAnsi="Times New Roman" w:cs="Times New Roman"/>
          <w:color w:val="000000"/>
          <w:sz w:val="32"/>
          <w:szCs w:val="30"/>
        </w:rPr>
      </w:pPr>
    </w:p>
    <w:p w:rsidR="00B51FD0" w:rsidRDefault="00B51FD0" w:rsidP="00B51FD0">
      <w:pPr>
        <w:jc w:val="center"/>
        <w:outlineLvl w:val="0"/>
        <w:rPr>
          <w:rFonts w:ascii="Times New Roman" w:eastAsia="黑体" w:hAnsi="Times New Roman" w:cs="Times New Roman"/>
          <w:b/>
          <w:kern w:val="2"/>
          <w:sz w:val="32"/>
          <w:szCs w:val="32"/>
        </w:rPr>
      </w:pPr>
      <w:r>
        <w:rPr>
          <w:rFonts w:ascii="Times New Roman" w:eastAsia="黑体" w:hAnsi="Times New Roman" w:cs="Times New Roman"/>
          <w:b/>
          <w:sz w:val="32"/>
          <w:szCs w:val="32"/>
        </w:rPr>
        <w:t>第四部分</w:t>
      </w:r>
      <w:r>
        <w:rPr>
          <w:rFonts w:ascii="Times New Roman" w:eastAsia="黑体" w:hAnsi="Times New Roman" w:cs="Times New Roman"/>
          <w:b/>
          <w:sz w:val="32"/>
          <w:szCs w:val="32"/>
        </w:rPr>
        <w:t xml:space="preserve">  </w:t>
      </w:r>
      <w:r>
        <w:rPr>
          <w:rFonts w:ascii="Times New Roman" w:eastAsia="黑体" w:hAnsi="Times New Roman" w:cs="Times New Roman"/>
          <w:b/>
          <w:sz w:val="32"/>
          <w:szCs w:val="32"/>
        </w:rPr>
        <w:t>名词解释</w:t>
      </w:r>
    </w:p>
    <w:p w:rsidR="00B51FD0" w:rsidRDefault="00B51FD0" w:rsidP="00B51FD0">
      <w:pPr>
        <w:ind w:firstLineChars="200" w:firstLine="640"/>
        <w:rPr>
          <w:rFonts w:ascii="仿宋" w:eastAsia="仿宋" w:hAnsi="仿宋" w:cs="仿宋"/>
          <w:bCs/>
          <w:color w:val="000000"/>
          <w:sz w:val="32"/>
          <w:szCs w:val="32"/>
          <w:lang w:val="zh-CN"/>
        </w:rPr>
      </w:pPr>
    </w:p>
    <w:p w:rsidR="00B51FD0" w:rsidRDefault="00B51FD0" w:rsidP="00B51FD0">
      <w:pPr>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一、财政拨款收入：指本级财政当年拨付的资金。</w:t>
      </w:r>
    </w:p>
    <w:p w:rsidR="00B51FD0" w:rsidRDefault="00B51FD0" w:rsidP="00B51FD0">
      <w:pPr>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lastRenderedPageBreak/>
        <w:t>二、事业收入：指事业单位开展专业业务活动及辅助活动取得的收入。</w:t>
      </w:r>
    </w:p>
    <w:p w:rsidR="00B51FD0" w:rsidRDefault="00B51FD0" w:rsidP="00B51FD0">
      <w:pPr>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三、经营收入：指事业单位在专业业务活动及其辅助活动之外开展非独立核算经营活动取得的收入。</w:t>
      </w:r>
    </w:p>
    <w:p w:rsidR="00B51FD0" w:rsidRDefault="00B51FD0" w:rsidP="00B51FD0">
      <w:pPr>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四、其他收入：指除上述“财政拨款收入”“事业收入”“经营收入”等以外的收入。</w:t>
      </w:r>
    </w:p>
    <w:p w:rsidR="00B51FD0" w:rsidRDefault="00B51FD0" w:rsidP="00B51FD0">
      <w:pPr>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五、年初结转和结余：指以前年度尚未完成、结转到本年按有关规定继续使用的资金。</w:t>
      </w:r>
    </w:p>
    <w:p w:rsidR="00B51FD0" w:rsidRDefault="00B51FD0" w:rsidP="00B51FD0">
      <w:pPr>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 xml:space="preserve">六、基本支出：指行政事业单位用于为保障其机构正常运转、完成日常工作任务而发生的人员支出和公用支出。   </w:t>
      </w:r>
    </w:p>
    <w:p w:rsidR="00B51FD0" w:rsidRDefault="00B51FD0" w:rsidP="00B51FD0">
      <w:pPr>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七、工资福利支出：反映单位开支的在职职工和编制外长期聘用人员的各类劳动报酬，以及为上述人员缴纳的各项社会保险费等。</w:t>
      </w:r>
    </w:p>
    <w:p w:rsidR="00B51FD0" w:rsidRDefault="00B51FD0" w:rsidP="00B51FD0">
      <w:pPr>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八、对个人和家庭的补助支出：反映政府用于对个人和家庭的补助支出，包括离休费、退休费、退职（役）费、抚恤金、生活补助、救济费、医疗费补助、助学金、独生子女奖励金、其他等。</w:t>
      </w:r>
    </w:p>
    <w:p w:rsidR="00B51FD0" w:rsidRDefault="00B51FD0" w:rsidP="00B51FD0">
      <w:pPr>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九、商品和服务支出：反映单位购买商品和服务的支出，包括办公费、水费、电费、邮电费、培训费、公务用车运行维护费、差旅费、因公出国（境）费用、公务接待费、工会经费、会议费、福利费、物业管理费、维修（护）费、其他等。</w:t>
      </w:r>
    </w:p>
    <w:p w:rsidR="00B51FD0" w:rsidRDefault="00B51FD0" w:rsidP="00B51FD0">
      <w:pPr>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十、项目支出：指各部门、各单位为完成其特定的工作任务和事业发展目标所发生的支出。</w:t>
      </w:r>
    </w:p>
    <w:p w:rsidR="00B51FD0" w:rsidRDefault="00B51FD0" w:rsidP="00B51FD0">
      <w:pPr>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w:t>
      </w:r>
      <w:r>
        <w:rPr>
          <w:rFonts w:ascii="仿宋" w:eastAsia="仿宋" w:hAnsi="仿宋" w:cs="仿宋" w:hint="eastAsia"/>
          <w:color w:val="000000"/>
          <w:sz w:val="32"/>
          <w:szCs w:val="32"/>
        </w:rPr>
        <w:lastRenderedPageBreak/>
        <w:t>过路过桥费、保险费、安全奖励费用等支出；公务接待费指单位按规定开支的各类公务接待（含外宾接待）支出。</w:t>
      </w:r>
    </w:p>
    <w:p w:rsidR="00B51FD0" w:rsidRDefault="00B51FD0" w:rsidP="00B51FD0">
      <w:pPr>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B51FD0" w:rsidRDefault="00B51FD0" w:rsidP="00B51FD0">
      <w:pPr>
        <w:ind w:firstLineChars="200" w:firstLine="640"/>
        <w:rPr>
          <w:rFonts w:ascii="仿宋" w:eastAsia="仿宋" w:hAnsi="仿宋" w:cs="仿宋"/>
          <w:color w:val="000000"/>
          <w:sz w:val="32"/>
          <w:szCs w:val="32"/>
        </w:rPr>
      </w:pPr>
    </w:p>
    <w:p w:rsidR="00B51FD0" w:rsidRDefault="00B51FD0" w:rsidP="00B51FD0">
      <w:pPr>
        <w:ind w:firstLineChars="200" w:firstLine="640"/>
        <w:rPr>
          <w:rFonts w:ascii="仿宋" w:eastAsia="仿宋" w:hAnsi="仿宋" w:cs="仿宋"/>
          <w:kern w:val="2"/>
          <w:sz w:val="32"/>
          <w:szCs w:val="32"/>
        </w:rPr>
      </w:pPr>
    </w:p>
    <w:p w:rsidR="00B51FD0" w:rsidRDefault="00B51FD0" w:rsidP="00B51FD0">
      <w:pPr>
        <w:ind w:firstLineChars="200" w:firstLine="640"/>
        <w:rPr>
          <w:rFonts w:ascii="仿宋" w:eastAsia="仿宋" w:hAnsi="仿宋" w:cs="仿宋"/>
          <w:sz w:val="32"/>
          <w:szCs w:val="32"/>
        </w:rPr>
      </w:pPr>
    </w:p>
    <w:p w:rsidR="00B51FD0" w:rsidRDefault="00B51FD0" w:rsidP="00B51FD0">
      <w:pPr>
        <w:spacing w:line="220" w:lineRule="atLeast"/>
        <w:rPr>
          <w:rFonts w:ascii="仿宋" w:eastAsia="仿宋" w:hAnsi="仿宋" w:cs="仿宋"/>
          <w:sz w:val="32"/>
          <w:szCs w:val="32"/>
        </w:rPr>
      </w:pPr>
    </w:p>
    <w:p w:rsidR="004358AB" w:rsidRDefault="004358AB" w:rsidP="00D31D50">
      <w:pPr>
        <w:spacing w:line="220" w:lineRule="atLeast"/>
      </w:pPr>
    </w:p>
    <w:sectPr w:rsidR="004358AB" w:rsidSect="00515491">
      <w:pgSz w:w="11906" w:h="16838"/>
      <w:pgMar w:top="1440" w:right="1474" w:bottom="1440" w:left="158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5235" w:rsidRDefault="00265235" w:rsidP="00B51FD0">
      <w:pPr>
        <w:spacing w:after="0"/>
      </w:pPr>
      <w:r>
        <w:separator/>
      </w:r>
    </w:p>
  </w:endnote>
  <w:endnote w:type="continuationSeparator" w:id="0">
    <w:p w:rsidR="00265235" w:rsidRDefault="00265235" w:rsidP="00B51FD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auto"/>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微软雅黑">
    <w:altName w:val="黑体"/>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altName w:val="楷体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5235" w:rsidRDefault="00265235" w:rsidP="00B51FD0">
      <w:pPr>
        <w:spacing w:after="0"/>
      </w:pPr>
      <w:r>
        <w:separator/>
      </w:r>
    </w:p>
  </w:footnote>
  <w:footnote w:type="continuationSeparator" w:id="0">
    <w:p w:rsidR="00265235" w:rsidRDefault="00265235" w:rsidP="00B51FD0">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44296ED"/>
    <w:multiLevelType w:val="singleLevel"/>
    <w:tmpl w:val="244296ED"/>
    <w:lvl w:ilvl="0">
      <w:start w:val="5"/>
      <w:numFmt w:val="chineseCounting"/>
      <w:suff w:val="nothing"/>
      <w:lvlText w:val="%1、"/>
      <w:lvlJc w:val="left"/>
      <w:rPr>
        <w:rFonts w:hint="eastAsia"/>
      </w:rPr>
    </w:lvl>
  </w:abstractNum>
  <w:abstractNum w:abstractNumId="2">
    <w:nsid w:val="3E8711AB"/>
    <w:multiLevelType w:val="multilevel"/>
    <w:tmpl w:val="3E8711AB"/>
    <w:lvl w:ilvl="0">
      <w:start w:val="1"/>
      <w:numFmt w:val="japaneseCounting"/>
      <w:lvlText w:val="（%1）"/>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67C16D7"/>
    <w:multiLevelType w:val="multilevel"/>
    <w:tmpl w:val="567C16D7"/>
    <w:lvl w:ilvl="0">
      <w:start w:val="1"/>
      <w:numFmt w:val="japaneseCounting"/>
      <w:lvlText w:val="%1、"/>
      <w:lvlJc w:val="left"/>
      <w:pPr>
        <w:ind w:left="1440" w:hanging="72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5">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64A7D052"/>
    <w:multiLevelType w:val="multilevel"/>
    <w:tmpl w:val="64A7D052"/>
    <w:lvl w:ilvl="0">
      <w:start w:val="1"/>
      <w:numFmt w:val="chineseCountingThousand"/>
      <w:lvlText w:val="第%1部分"/>
      <w:lvlJc w:val="left"/>
      <w:pPr>
        <w:ind w:left="1320" w:hanging="1320"/>
      </w:pPr>
      <w:rPr>
        <w:rFonts w:ascii="黑体" w:eastAsia="黑体" w:hAnsi="黑体" w:cs="黑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64A7D674"/>
    <w:multiLevelType w:val="singleLevel"/>
    <w:tmpl w:val="64A7D674"/>
    <w:lvl w:ilvl="0">
      <w:start w:val="2"/>
      <w:numFmt w:val="chineseCounting"/>
      <w:suff w:val="nothing"/>
      <w:lvlText w:val="（%1）"/>
      <w:lvlJc w:val="left"/>
    </w:lvl>
  </w:abstractNum>
  <w:abstractNum w:abstractNumId="8">
    <w:nsid w:val="7B246337"/>
    <w:multiLevelType w:val="singleLevel"/>
    <w:tmpl w:val="7B246337"/>
    <w:lvl w:ilvl="0">
      <w:start w:val="3"/>
      <w:numFmt w:val="chineseCounting"/>
      <w:suff w:val="nothing"/>
      <w:lvlText w:val="（%1）"/>
      <w:lvlJc w:val="left"/>
      <w:rPr>
        <w:rFonts w:hint="eastAsia"/>
      </w:rPr>
    </w:lvl>
  </w:abstractNum>
  <w:num w:numId="1">
    <w:abstractNumId w:val="0"/>
  </w:num>
  <w:num w:numId="2">
    <w:abstractNumId w:val="3"/>
  </w:num>
  <w:num w:numId="3">
    <w:abstractNumId w:val="5"/>
  </w:num>
  <w:num w:numId="4">
    <w:abstractNumId w:val="6"/>
  </w:num>
  <w:num w:numId="5">
    <w:abstractNumId w:val="4"/>
  </w:num>
  <w:num w:numId="6">
    <w:abstractNumId w:val="2"/>
  </w:num>
  <w:num w:numId="7">
    <w:abstractNumId w:val="7"/>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12290"/>
  </w:hdrShapeDefaults>
  <w:footnotePr>
    <w:footnote w:id="-1"/>
    <w:footnote w:id="0"/>
  </w:footnotePr>
  <w:endnotePr>
    <w:endnote w:id="-1"/>
    <w:endnote w:id="0"/>
  </w:endnotePr>
  <w:compat>
    <w:useFELayout/>
  </w:compat>
  <w:rsids>
    <w:rsidRoot w:val="00D31D50"/>
    <w:rsid w:val="00265235"/>
    <w:rsid w:val="002A3742"/>
    <w:rsid w:val="002B7660"/>
    <w:rsid w:val="00323B43"/>
    <w:rsid w:val="003D37D8"/>
    <w:rsid w:val="00426133"/>
    <w:rsid w:val="004358AB"/>
    <w:rsid w:val="007850ED"/>
    <w:rsid w:val="007904ED"/>
    <w:rsid w:val="00805399"/>
    <w:rsid w:val="00857CC8"/>
    <w:rsid w:val="008B7726"/>
    <w:rsid w:val="00A33649"/>
    <w:rsid w:val="00B51FD0"/>
    <w:rsid w:val="00D31D50"/>
    <w:rsid w:val="00D94A1C"/>
    <w:rsid w:val="00E707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51FD0"/>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B51FD0"/>
    <w:rPr>
      <w:rFonts w:ascii="Tahoma" w:hAnsi="Tahoma"/>
      <w:sz w:val="18"/>
      <w:szCs w:val="18"/>
    </w:rPr>
  </w:style>
  <w:style w:type="paragraph" w:styleId="a4">
    <w:name w:val="footer"/>
    <w:basedOn w:val="a"/>
    <w:link w:val="Char0"/>
    <w:uiPriority w:val="99"/>
    <w:semiHidden/>
    <w:unhideWhenUsed/>
    <w:rsid w:val="00B51FD0"/>
    <w:pPr>
      <w:tabs>
        <w:tab w:val="center" w:pos="4153"/>
        <w:tab w:val="right" w:pos="8306"/>
      </w:tabs>
    </w:pPr>
    <w:rPr>
      <w:sz w:val="18"/>
      <w:szCs w:val="18"/>
    </w:rPr>
  </w:style>
  <w:style w:type="character" w:customStyle="1" w:styleId="Char0">
    <w:name w:val="页脚 Char"/>
    <w:basedOn w:val="a0"/>
    <w:link w:val="a4"/>
    <w:uiPriority w:val="99"/>
    <w:semiHidden/>
    <w:rsid w:val="00B51FD0"/>
    <w:rPr>
      <w:rFonts w:ascii="Tahoma" w:hAnsi="Tahoma"/>
      <w:sz w:val="18"/>
      <w:szCs w:val="18"/>
    </w:rPr>
  </w:style>
  <w:style w:type="paragraph" w:customStyle="1" w:styleId="1">
    <w:name w:val="列出段落1"/>
    <w:basedOn w:val="a"/>
    <w:uiPriority w:val="34"/>
    <w:qFormat/>
    <w:rsid w:val="00B51FD0"/>
    <w:pPr>
      <w:widowControl w:val="0"/>
      <w:adjustRightInd/>
      <w:snapToGrid/>
      <w:spacing w:after="0"/>
      <w:ind w:firstLineChars="200" w:firstLine="420"/>
      <w:jc w:val="both"/>
    </w:pPr>
    <w:rPr>
      <w:rFonts w:ascii="Calibri" w:eastAsia="宋体" w:hAnsi="Calibri" w:cs="黑体"/>
      <w:kern w:val="2"/>
      <w:sz w:val="21"/>
    </w:rPr>
  </w:style>
  <w:style w:type="paragraph" w:customStyle="1" w:styleId="2">
    <w:name w:val="列出段落2"/>
    <w:basedOn w:val="a"/>
    <w:uiPriority w:val="34"/>
    <w:qFormat/>
    <w:rsid w:val="00B51FD0"/>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687</Words>
  <Characters>3920</Characters>
  <Application>Microsoft Office Word</Application>
  <DocSecurity>0</DocSecurity>
  <Lines>32</Lines>
  <Paragraphs>9</Paragraphs>
  <ScaleCrop>false</ScaleCrop>
  <Company/>
  <LinksUpToDate>false</LinksUpToDate>
  <CharactersWithSpaces>4598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cp:lastPrinted>2023-08-01T00:57:00Z</cp:lastPrinted>
  <dcterms:created xsi:type="dcterms:W3CDTF">2008-09-11T17:20:00Z</dcterms:created>
  <dcterms:modified xsi:type="dcterms:W3CDTF">2023-09-11T02:25:00Z</dcterms:modified>
</cp:coreProperties>
</file>