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bookmarkStart w:id="0" w:name="_GoBack"/>
      <w:r>
        <w:rPr>
          <w:rFonts w:hint="eastAsia"/>
          <w:sz w:val="52"/>
          <w:szCs w:val="52"/>
        </w:rPr>
        <w:t>2022年三亚市林业科学研究院预算</w:t>
      </w:r>
    </w:p>
    <w:bookmarkEnd w:id="0"/>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三亚市林业科学研究院</w:t>
      </w:r>
      <w:r>
        <w:rPr>
          <w:rFonts w:hint="eastAsia" w:ascii="黑体" w:hAnsi="黑体" w:eastAsia="黑体"/>
          <w:sz w:val="32"/>
          <w:szCs w:val="32"/>
        </w:rPr>
        <w:t>概况</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2022</w:t>
      </w:r>
      <w:r>
        <w:rPr>
          <w:rFonts w:hint="eastAsia" w:ascii="黑体" w:hAnsi="黑体" w:eastAsia="黑体"/>
          <w:sz w:val="32"/>
          <w:szCs w:val="32"/>
        </w:rPr>
        <w:t>年单位预算表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黑体" w:eastAsia="仿宋_GB2312"/>
          <w:sz w:val="32"/>
          <w:szCs w:val="32"/>
        </w:rPr>
        <w:t>三亚市林业科学研究院</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黑体" w:eastAsia="仿宋_GB2312"/>
          <w:sz w:val="32"/>
          <w:szCs w:val="32"/>
        </w:rPr>
        <w:t>三亚市林业科学研究院</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黑体" w:eastAsia="仿宋_GB2312"/>
          <w:sz w:val="32"/>
          <w:szCs w:val="32"/>
        </w:rPr>
        <w:t>三亚市林业科学研究院</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仿宋_GB2312"/>
          <w:sz w:val="32"/>
          <w:szCs w:val="32"/>
        </w:rPr>
        <w:t xml:space="preserve"> 三亚市林业科学研究院</w:t>
      </w:r>
      <w:r>
        <w:rPr>
          <w:rFonts w:hint="eastAsia" w:ascii="仿宋_GB2312" w:hAnsi="黑体" w:eastAsia="仿宋_GB2312" w:cs="仿宋_GB2312"/>
          <w:sz w:val="32"/>
          <w:szCs w:val="32"/>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cs="仿宋_GB2312"/>
          <w:sz w:val="32"/>
          <w:szCs w:val="32"/>
        </w:rPr>
        <w:t xml:space="preserve"> 三亚市林业科学研究院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主要负责林业发展战略、资源、项目开发技术研究；</w:t>
      </w:r>
    </w:p>
    <w:p>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负责花卉繁殖技术研究、林木良种选育、高效栽培技术等有关的技术研究；</w:t>
      </w:r>
    </w:p>
    <w:p>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负责森林资源监测系统建设以及森林病虫害防治技术研究；</w:t>
      </w:r>
    </w:p>
    <w:p>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负责林业调查规划设计和技术研究，以及三边防护林和海防林更新改造；</w:t>
      </w:r>
    </w:p>
    <w:p>
      <w:pPr>
        <w:pStyle w:val="6"/>
        <w:numPr>
          <w:ilvl w:val="0"/>
          <w:numId w:val="5"/>
        </w:numPr>
        <w:ind w:firstLineChars="0"/>
        <w:jc w:val="left"/>
        <w:rPr>
          <w:rFonts w:ascii="仿宋_GB2312" w:hAnsi="黑体" w:eastAsia="仿宋_GB2312" w:cs="仿宋_GB2312"/>
          <w:sz w:val="32"/>
          <w:szCs w:val="32"/>
        </w:rPr>
      </w:pPr>
      <w:r>
        <w:rPr>
          <w:rFonts w:hint="eastAsia" w:ascii="仿宋_GB2312" w:eastAsia="仿宋_GB2312"/>
          <w:sz w:val="32"/>
          <w:szCs w:val="32"/>
        </w:rPr>
        <w:t>负责红树林资源培育保护研究；负责指导林业技术推广、示范、培训、咨询等服务；</w:t>
      </w:r>
    </w:p>
    <w:p>
      <w:pPr>
        <w:pStyle w:val="6"/>
        <w:ind w:firstLine="480" w:firstLineChars="150"/>
        <w:jc w:val="left"/>
        <w:rPr>
          <w:rFonts w:hint="eastAsia" w:ascii="仿宋_GB2312" w:eastAsia="仿宋_GB2312"/>
          <w:sz w:val="32"/>
          <w:szCs w:val="32"/>
        </w:rPr>
      </w:pPr>
      <w:r>
        <w:rPr>
          <w:rFonts w:hint="eastAsia" w:ascii="仿宋_GB2312" w:eastAsia="仿宋_GB2312"/>
          <w:sz w:val="32"/>
          <w:szCs w:val="32"/>
        </w:rPr>
        <w:t>负责全市林业科学技术普及工作。</w:t>
      </w:r>
    </w:p>
    <w:p>
      <w:pPr>
        <w:pStyle w:val="6"/>
        <w:ind w:firstLine="480" w:firstLineChars="150"/>
        <w:jc w:val="left"/>
        <w:rPr>
          <w:rFonts w:ascii="仿宋_GB2312" w:hAnsi="黑体" w:eastAsia="仿宋_GB2312" w:cs="仿宋_GB2312"/>
          <w:sz w:val="32"/>
          <w:szCs w:val="32"/>
        </w:rPr>
      </w:pPr>
      <w:r>
        <w:rPr>
          <w:rFonts w:hint="eastAsia" w:ascii="仿宋_GB2312" w:hAnsi="黑体" w:eastAsia="仿宋_GB2312" w:cs="仿宋_GB2312"/>
          <w:sz w:val="32"/>
          <w:szCs w:val="32"/>
        </w:rPr>
        <w:t>（二）机构设置情况</w:t>
      </w:r>
    </w:p>
    <w:p>
      <w:pPr>
        <w:pStyle w:val="6"/>
        <w:ind w:firstLine="320" w:firstLineChars="1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 </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三亚市三亚林场共设置</w:t>
      </w:r>
      <w:r>
        <w:rPr>
          <w:rFonts w:hint="eastAsia" w:ascii="仿宋_GB2312" w:hAnsi="黑体" w:eastAsia="仿宋_GB2312" w:cs="仿宋_GB2312"/>
          <w:sz w:val="32"/>
          <w:szCs w:val="32"/>
          <w:lang w:eastAsia="zh-CN"/>
        </w:rPr>
        <w:t>八</w:t>
      </w:r>
      <w:r>
        <w:rPr>
          <w:rFonts w:hint="eastAsia" w:ascii="仿宋_GB2312" w:hAnsi="黑体" w:eastAsia="仿宋_GB2312" w:cs="仿宋_GB2312"/>
          <w:sz w:val="32"/>
          <w:szCs w:val="32"/>
        </w:rPr>
        <w:t>个内设机构，它们分别是：办公室、财务室、</w:t>
      </w:r>
      <w:r>
        <w:rPr>
          <w:rFonts w:hint="eastAsia" w:ascii="仿宋_GB2312" w:hAnsi="黑体" w:eastAsia="仿宋_GB2312" w:cs="仿宋_GB2312"/>
          <w:sz w:val="32"/>
          <w:szCs w:val="32"/>
          <w:lang w:eastAsia="zh-CN"/>
        </w:rPr>
        <w:t>花卉研究室</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林木研究</w:t>
      </w:r>
      <w:r>
        <w:rPr>
          <w:rFonts w:hint="eastAsia" w:ascii="仿宋_GB2312" w:hAnsi="黑体" w:eastAsia="仿宋_GB2312" w:cs="仿宋_GB2312"/>
          <w:sz w:val="32"/>
          <w:szCs w:val="32"/>
        </w:rPr>
        <w:t>室</w:t>
      </w:r>
      <w:r>
        <w:rPr>
          <w:rFonts w:hint="eastAsia" w:ascii="仿宋_GB2312" w:hAnsi="黑体" w:eastAsia="仿宋_GB2312" w:cs="仿宋_GB2312"/>
          <w:sz w:val="32"/>
          <w:szCs w:val="32"/>
          <w:lang w:eastAsia="zh-CN"/>
        </w:rPr>
        <w:t>、林业技术推广中心、业务管理科、生态研究室、林业资源检测室。</w:t>
      </w:r>
    </w:p>
    <w:p>
      <w:pPr>
        <w:pStyle w:val="6"/>
        <w:numPr>
          <w:numId w:val="0"/>
        </w:numPr>
        <w:ind w:left="640" w:leftChars="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960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960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960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960</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rPr>
        <w:t>70.13</w:t>
      </w:r>
      <w:r>
        <w:rPr>
          <w:rFonts w:hint="eastAsia" w:ascii="仿宋_GB2312" w:hAnsi="黑体" w:eastAsia="仿宋_GB2312"/>
          <w:sz w:val="32"/>
          <w:szCs w:val="32"/>
        </w:rPr>
        <w:t>万元、卫生健康支出13万元、农林水支出</w:t>
      </w:r>
      <w:r>
        <w:rPr>
          <w:rFonts w:hint="eastAsia" w:ascii="仿宋_GB2312" w:hAnsi="黑体" w:eastAsia="仿宋_GB2312" w:cs="仿宋_GB2312"/>
          <w:sz w:val="32"/>
          <w:szCs w:val="32"/>
        </w:rPr>
        <w:t>846.87</w:t>
      </w:r>
      <w:r>
        <w:rPr>
          <w:rFonts w:hint="eastAsia" w:ascii="仿宋_GB2312" w:hAnsi="黑体" w:eastAsia="仿宋_GB2312"/>
          <w:sz w:val="32"/>
          <w:szCs w:val="32"/>
        </w:rPr>
        <w:t>万元、住房保障支出30万元。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三亚市林业科学研究院</w:t>
      </w:r>
      <w:r>
        <w:rPr>
          <w:rFonts w:hint="eastAsia" w:ascii="仿宋_GB2312" w:hAnsi="黑体" w:eastAsia="仿宋_GB2312" w:cs="仿宋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960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增加196.4万，主要是2022年财政预算项目增加。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（类）支出70.13</w:t>
      </w:r>
      <w:r>
        <w:rPr>
          <w:rFonts w:hint="eastAsia" w:ascii="仿宋_GB2312" w:hAnsi="黑体" w:eastAsia="仿宋_GB2312"/>
          <w:sz w:val="32"/>
          <w:szCs w:val="32"/>
        </w:rPr>
        <w:t>万元，占</w:t>
      </w:r>
      <w:r>
        <w:rPr>
          <w:rFonts w:hint="eastAsia" w:ascii="仿宋_GB2312" w:hAnsi="黑体" w:eastAsia="仿宋_GB2312" w:cs="仿宋_GB2312"/>
          <w:sz w:val="32"/>
          <w:szCs w:val="32"/>
        </w:rPr>
        <w:t>7.3</w:t>
      </w:r>
      <w:r>
        <w:rPr>
          <w:rFonts w:hint="eastAsia" w:ascii="仿宋_GB2312" w:hAnsi="黑体" w:eastAsia="仿宋_GB2312"/>
          <w:sz w:val="32"/>
          <w:szCs w:val="32"/>
        </w:rPr>
        <w:t>%；卫生健康支出13万元，占1.4%；农林水（类）</w:t>
      </w:r>
      <w:r>
        <w:rPr>
          <w:rFonts w:hint="eastAsia" w:ascii="仿宋_GB2312" w:hAnsi="黑体" w:eastAsia="仿宋_GB2312" w:cs="仿宋_GB2312"/>
          <w:sz w:val="32"/>
          <w:szCs w:val="32"/>
        </w:rPr>
        <w:t>支出846.87</w:t>
      </w:r>
      <w:r>
        <w:rPr>
          <w:rFonts w:hint="eastAsia" w:ascii="仿宋_GB2312" w:hAnsi="黑体" w:eastAsia="仿宋_GB2312"/>
          <w:sz w:val="32"/>
          <w:szCs w:val="32"/>
        </w:rPr>
        <w:t>万元，占</w:t>
      </w:r>
      <w:r>
        <w:rPr>
          <w:rFonts w:hint="eastAsia" w:ascii="仿宋_GB2312" w:hAnsi="黑体" w:eastAsia="仿宋_GB2312" w:cs="仿宋_GB2312"/>
          <w:sz w:val="32"/>
          <w:szCs w:val="32"/>
        </w:rPr>
        <w:t>88.2</w:t>
      </w:r>
      <w:r>
        <w:rPr>
          <w:rFonts w:hint="eastAsia" w:ascii="仿宋_GB2312" w:hAnsi="黑体" w:eastAsia="仿宋_GB2312"/>
          <w:sz w:val="32"/>
          <w:szCs w:val="32"/>
        </w:rPr>
        <w:t>%；住房保障支出30万元，占3.1%。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 xml:space="preserve"> 社会保障和就业</w:t>
      </w:r>
      <w:r>
        <w:rPr>
          <w:rFonts w:hint="eastAsia" w:ascii="仿宋_GB2312" w:hAnsi="黑体" w:eastAsia="仿宋_GB2312" w:cs="仿宋_GB2312"/>
          <w:sz w:val="32"/>
          <w:szCs w:val="32"/>
        </w:rPr>
        <w:t>（类）行政事业单位养老（款）机关事业单位基本养老保险缴费（项）2022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70.13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增加20.52万元，主要是2021年部分</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缴费纳入人员工资计算。</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w:t>
      </w:r>
      <w:r>
        <w:rPr>
          <w:rFonts w:hint="eastAsia" w:ascii="仿宋_GB2312" w:hAnsi="黑体" w:eastAsia="仿宋_GB2312"/>
          <w:sz w:val="32"/>
          <w:szCs w:val="32"/>
        </w:rPr>
        <w:t xml:space="preserve"> 卫生健康支出（类）行政事业单位医疗（款）事业单位医疗（项目）2022年预算数为13万元，比上年预算数增加13万元，主要是2021年卫生健康支出缴费纳入人员工资计算。</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sz w:val="32"/>
          <w:szCs w:val="32"/>
        </w:rPr>
        <w:t>农林水</w:t>
      </w:r>
      <w:r>
        <w:rPr>
          <w:rFonts w:hint="eastAsia" w:ascii="仿宋_GB2312" w:hAnsi="黑体" w:eastAsia="仿宋_GB2312" w:cs="仿宋_GB2312"/>
          <w:sz w:val="32"/>
          <w:szCs w:val="32"/>
        </w:rPr>
        <w:t>（类）农业农村（项）农业资源保护修复与利用（项）2022年预算数为280万元、林业和草原（款）事业机构（项）2022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346.87</w:t>
      </w:r>
      <w:r>
        <w:rPr>
          <w:rFonts w:hint="eastAsia" w:ascii="仿宋_GB2312" w:hAnsi="黑体" w:eastAsia="仿宋_GB2312"/>
          <w:sz w:val="32"/>
          <w:szCs w:val="32"/>
        </w:rPr>
        <w:t>万元、森林资源培育（项）2022年预算数为55万元、其他林业和草原（项）2022年预算数为165万元，比上年预算数</w:t>
      </w:r>
      <w:r>
        <w:rPr>
          <w:rFonts w:hint="eastAsia" w:ascii="仿宋_GB2312" w:hAnsi="黑体" w:eastAsia="仿宋_GB2312" w:cs="仿宋_GB2312"/>
          <w:sz w:val="32"/>
          <w:szCs w:val="32"/>
        </w:rPr>
        <w:t>增加132.87万元，主要是2022年财政预算项目增加。</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460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428.52</w:t>
      </w:r>
      <w:r>
        <w:rPr>
          <w:rFonts w:hint="eastAsia" w:ascii="仿宋_GB2312" w:hAnsi="黑体" w:eastAsia="仿宋_GB2312"/>
          <w:sz w:val="32"/>
          <w:szCs w:val="32"/>
        </w:rPr>
        <w:t>万元，主要包括：基本工资、津贴补贴、绩效工资、社会保障缴费、住房公积金。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31.48</w:t>
      </w:r>
      <w:r>
        <w:rPr>
          <w:rFonts w:hint="eastAsia" w:ascii="仿宋_GB2312" w:hAnsi="黑体" w:eastAsia="仿宋_GB2312"/>
          <w:sz w:val="32"/>
          <w:szCs w:val="32"/>
        </w:rPr>
        <w:t>万元，主要包括：办公费、邮电费、培训费、工会经费、工作午餐费。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（一）三亚市林业科学研究院</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val="en-US" w:eastAsia="zh-CN"/>
        </w:rPr>
      </w:pPr>
      <w:r>
        <w:rPr>
          <w:rFonts w:hint="eastAsia" w:ascii="Times New Roman" w:hAnsi="Times New Roman" w:eastAsia="仿宋_GB2312" w:cs="Times New Roman"/>
          <w:sz w:val="32"/>
          <w:shd w:val="clear" w:color="auto" w:fill="FFFFFF"/>
        </w:rPr>
        <w:t>因公出国（境）费用</w:t>
      </w:r>
      <w:r>
        <w:rPr>
          <w:rFonts w:hint="eastAsia" w:ascii="Times New Roman" w:hAnsi="Times New Roman" w:eastAsia="仿宋_GB2312" w:cs="Times New Roman"/>
          <w:sz w:val="32"/>
          <w:shd w:val="clear" w:color="auto" w:fill="FFFFFF"/>
          <w:lang w:val="en-US" w:eastAsia="zh-CN"/>
        </w:rPr>
        <w:t>0万元，与上年预算持平；</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。公务接待费</w:t>
      </w:r>
      <w:r>
        <w:rPr>
          <w:rFonts w:hint="eastAsia" w:ascii="Times New Roman" w:hAnsi="Times New Roman" w:eastAsia="仿宋_GB2312" w:cs="Times New Roman"/>
          <w:sz w:val="32"/>
          <w:shd w:val="clear" w:color="auto" w:fill="FFFFFF"/>
          <w:lang w:val="en-US" w:eastAsia="zh-CN"/>
        </w:rPr>
        <w:t>0万元，与上年预算持平。</w:t>
      </w:r>
    </w:p>
    <w:p>
      <w:pPr>
        <w:ind w:firstLine="640" w:firstLineChars="200"/>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（二）三亚市林业科学研究院2022年政府性基金预算“三公”经费预算数为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政府性基金预算拨款</w:t>
      </w:r>
      <w:r>
        <w:rPr>
          <w:rFonts w:hint="eastAsia" w:ascii="仿宋_GB2312" w:hAnsi="黑体" w:eastAsia="仿宋_GB2312"/>
          <w:sz w:val="32"/>
          <w:szCs w:val="32"/>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其他收入；支出包括：社会保障和就业支出、卫生健康支出、农林水支出、住房保障支出。三亚市林业科学研究院</w:t>
      </w:r>
      <w:r>
        <w:rPr>
          <w:rFonts w:hint="eastAsia" w:ascii="仿宋_GB2312" w:hAnsi="黑体" w:eastAsia="仿宋_GB2312" w:cs="仿宋_GB2312"/>
          <w:sz w:val="32"/>
          <w:szCs w:val="32"/>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1242.48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1242.48</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rPr>
        <w:t>960</w:t>
      </w:r>
      <w:r>
        <w:rPr>
          <w:rFonts w:hint="eastAsia" w:ascii="仿宋_GB2312" w:hAnsi="黑体" w:eastAsia="仿宋_GB2312"/>
          <w:sz w:val="32"/>
          <w:szCs w:val="32"/>
        </w:rPr>
        <w:t>万元，占</w:t>
      </w:r>
      <w:r>
        <w:rPr>
          <w:rFonts w:hint="eastAsia" w:ascii="仿宋_GB2312" w:hAnsi="黑体" w:eastAsia="仿宋_GB2312" w:cs="仿宋_GB2312"/>
          <w:sz w:val="32"/>
          <w:szCs w:val="32"/>
        </w:rPr>
        <w:t>77.26</w:t>
      </w:r>
      <w:r>
        <w:rPr>
          <w:rFonts w:hint="eastAsia" w:ascii="仿宋_GB2312" w:hAnsi="黑体" w:eastAsia="仿宋_GB2312"/>
          <w:sz w:val="32"/>
          <w:szCs w:val="32"/>
        </w:rPr>
        <w:t>%；其他收入</w:t>
      </w:r>
      <w:r>
        <w:rPr>
          <w:rFonts w:hint="eastAsia" w:ascii="仿宋_GB2312" w:hAnsi="黑体" w:eastAsia="仿宋_GB2312" w:cs="仿宋_GB2312"/>
          <w:sz w:val="32"/>
          <w:szCs w:val="32"/>
        </w:rPr>
        <w:t>282.48</w:t>
      </w:r>
      <w:r>
        <w:rPr>
          <w:rFonts w:hint="eastAsia" w:ascii="仿宋_GB2312" w:hAnsi="黑体" w:eastAsia="仿宋_GB2312"/>
          <w:sz w:val="32"/>
          <w:szCs w:val="32"/>
        </w:rPr>
        <w:t>万元，占</w:t>
      </w:r>
      <w:r>
        <w:rPr>
          <w:rFonts w:hint="eastAsia" w:ascii="仿宋_GB2312" w:hAnsi="黑体" w:eastAsia="仿宋_GB2312" w:cs="仿宋_GB2312"/>
          <w:sz w:val="32"/>
          <w:szCs w:val="32"/>
        </w:rPr>
        <w:t>22.74</w:t>
      </w:r>
      <w:r>
        <w:rPr>
          <w:rFonts w:hint="eastAsia" w:ascii="仿宋_GB2312" w:hAnsi="黑体" w:eastAsia="仿宋_GB2312"/>
          <w:sz w:val="32"/>
          <w:szCs w:val="32"/>
        </w:rPr>
        <w:t>%。与上年预算数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仿宋_GB2312"/>
          <w:sz w:val="32"/>
          <w:szCs w:val="32"/>
        </w:rPr>
        <w:t>三亚市林业科学研究院</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三亚市林业科学研究院</w:t>
      </w:r>
      <w:r>
        <w:rPr>
          <w:rFonts w:hint="eastAsia" w:ascii="仿宋_GB2312" w:hAnsi="黑体" w:eastAsia="仿宋_GB2312" w:cs="仿宋_GB2312"/>
          <w:sz w:val="32"/>
          <w:szCs w:val="32"/>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1242.48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742.48</w:t>
      </w:r>
      <w:r>
        <w:rPr>
          <w:rFonts w:hint="eastAsia" w:ascii="仿宋_GB2312" w:hAnsi="黑体" w:eastAsia="仿宋_GB2312"/>
          <w:sz w:val="32"/>
          <w:szCs w:val="32"/>
        </w:rPr>
        <w:t>万元，占</w:t>
      </w:r>
      <w:r>
        <w:rPr>
          <w:rFonts w:hint="eastAsia" w:ascii="仿宋_GB2312" w:hAnsi="黑体" w:eastAsia="仿宋_GB2312" w:cs="仿宋_GB2312"/>
          <w:sz w:val="32"/>
          <w:szCs w:val="32"/>
        </w:rPr>
        <w:t>59.76</w:t>
      </w:r>
      <w:r>
        <w:rPr>
          <w:rFonts w:hint="eastAsia" w:ascii="仿宋_GB2312" w:hAnsi="黑体" w:eastAsia="仿宋_GB2312"/>
          <w:sz w:val="32"/>
          <w:szCs w:val="32"/>
        </w:rPr>
        <w:t>%；项目支出</w:t>
      </w:r>
      <w:r>
        <w:rPr>
          <w:rFonts w:hint="eastAsia" w:ascii="仿宋_GB2312" w:hAnsi="黑体" w:eastAsia="仿宋_GB2312" w:cs="仿宋_GB2312"/>
          <w:sz w:val="32"/>
          <w:szCs w:val="32"/>
        </w:rPr>
        <w:t>500</w:t>
      </w:r>
      <w:r>
        <w:rPr>
          <w:rFonts w:hint="eastAsia" w:ascii="仿宋_GB2312" w:hAnsi="黑体" w:eastAsia="仿宋_GB2312"/>
          <w:sz w:val="32"/>
          <w:szCs w:val="32"/>
        </w:rPr>
        <w:t>万元，占</w:t>
      </w:r>
      <w:r>
        <w:rPr>
          <w:rFonts w:hint="eastAsia" w:ascii="仿宋_GB2312" w:hAnsi="黑体" w:eastAsia="仿宋_GB2312" w:cs="仿宋_GB2312"/>
          <w:sz w:val="32"/>
          <w:szCs w:val="32"/>
        </w:rPr>
        <w:t>40.24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增加261.8万元，主要是2022年财政预算项目的增加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三亚市林业科学研究院属财政差额拨款单位，未有机关运行经费。</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年三亚市林业科学研究院未有</w:t>
      </w:r>
      <w:r>
        <w:rPr>
          <w:rFonts w:hint="eastAsia" w:ascii="仿宋_GB2312" w:hAnsi="黑体" w:eastAsia="仿宋_GB2312" w:cs="仿宋_GB2312"/>
          <w:sz w:val="32"/>
          <w:szCs w:val="32"/>
        </w:rPr>
        <w:t>政府采购预算</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年12月31日，三亚市林业科学研究院</w:t>
      </w:r>
      <w:r>
        <w:rPr>
          <w:rFonts w:hint="eastAsia" w:ascii="仿宋_GB2312" w:hAnsi="黑体" w:eastAsia="仿宋_GB2312" w:cs="仿宋_GB2312"/>
          <w:sz w:val="32"/>
          <w:szCs w:val="32"/>
        </w:rPr>
        <w:t>共有车辆6辆，其中，领导干部用车1辆，其他用车5辆。单位没有价值100万元以上设备。</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年三亚市林业科学研究院</w:t>
      </w:r>
      <w:r>
        <w:rPr>
          <w:rFonts w:hint="eastAsia" w:ascii="仿宋_GB2312" w:hAnsi="黑体" w:eastAsia="仿宋_GB2312" w:cs="仿宋_GB2312"/>
          <w:sz w:val="32"/>
          <w:szCs w:val="32"/>
        </w:rPr>
        <w:t>14个项目实行绩效目标管理，涉及一般公共预算960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汉仪书宋二KW">
    <w:altName w:val="宋体"/>
    <w:panose1 w:val="00020600040101010101"/>
    <w:charset w:val="86"/>
    <w:family w:val="auto"/>
    <w:pitch w:val="default"/>
    <w:sig w:usb0="00000000" w:usb1="00000000" w:usb2="00000016" w:usb3="00000000" w:csb0="00040000" w:csb1="00000000"/>
  </w:font>
  <w:font w:name="Kingsoft Confetti">
    <w:altName w:val="Segoe Print"/>
    <w:panose1 w:val="05000100010000000000"/>
    <w:charset w:val="00"/>
    <w:family w:val="auto"/>
    <w:pitch w:val="default"/>
    <w:sig w:usb0="00000000" w:usb1="00000000" w:usb2="00000000" w:usb3="00000000" w:csb0="80000000" w:csb1="00000000"/>
  </w:font>
  <w:font w:name="汉仪中黑KW">
    <w:altName w:val="黑体"/>
    <w:panose1 w:val="00020600040101010101"/>
    <w:charset w:val="86"/>
    <w:family w:val="auto"/>
    <w:pitch w:val="default"/>
    <w:sig w:usb0="00000000" w:usb1="00000000" w:usb2="00000016" w:usb3="00000000" w:csb0="00040000" w:csb1="00000000"/>
  </w:font>
  <w:font w:name="Kingsoft Sign">
    <w:altName w:val="Segoe Print"/>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汉仪仿宋KW">
    <w:altName w:val="仿宋"/>
    <w:panose1 w:val="00020600040101010101"/>
    <w:charset w:val="86"/>
    <w:family w:val="auto"/>
    <w:pitch w:val="default"/>
    <w:sig w:usb0="00000000" w:usb1="00000000" w:usb2="00000016" w:usb3="00000000" w:csb0="00040000" w:csb1="00000000"/>
  </w:font>
  <w:font w:name="汉仪楷体KW">
    <w:altName w:val="楷体_GB2312"/>
    <w:panose1 w:val="00020600040101010101"/>
    <w:charset w:val="86"/>
    <w:family w:val="auto"/>
    <w:pitch w:val="default"/>
    <w:sig w:usb0="00000000" w:usb1="00000000" w:usb2="00000016" w:usb3="00000000" w:csb0="0004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893038598"/>
  </w:num>
  <w:num w:numId="4">
    <w:abstractNumId w:val="906113540"/>
  </w:num>
  <w:num w:numId="5">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2C2"/>
    <w:rsid w:val="00041AB7"/>
    <w:rsid w:val="000C22B1"/>
    <w:rsid w:val="000E7CB6"/>
    <w:rsid w:val="000F7B87"/>
    <w:rsid w:val="0011131F"/>
    <w:rsid w:val="0012291B"/>
    <w:rsid w:val="00164B93"/>
    <w:rsid w:val="00165243"/>
    <w:rsid w:val="001942C2"/>
    <w:rsid w:val="001D3543"/>
    <w:rsid w:val="002074BD"/>
    <w:rsid w:val="00261DDC"/>
    <w:rsid w:val="00262E28"/>
    <w:rsid w:val="0031016B"/>
    <w:rsid w:val="00373654"/>
    <w:rsid w:val="003D7E28"/>
    <w:rsid w:val="003E10AA"/>
    <w:rsid w:val="005C2276"/>
    <w:rsid w:val="005E16CA"/>
    <w:rsid w:val="00672D32"/>
    <w:rsid w:val="00712AF8"/>
    <w:rsid w:val="00890F0A"/>
    <w:rsid w:val="00A1684F"/>
    <w:rsid w:val="00A5032A"/>
    <w:rsid w:val="00A77B9F"/>
    <w:rsid w:val="00B21CD4"/>
    <w:rsid w:val="00B22ECF"/>
    <w:rsid w:val="00B410FE"/>
    <w:rsid w:val="00B81563"/>
    <w:rsid w:val="00BD5317"/>
    <w:rsid w:val="00CC12E2"/>
    <w:rsid w:val="00DE02B8"/>
    <w:rsid w:val="00E8736D"/>
    <w:rsid w:val="00F17A01"/>
    <w:rsid w:val="00F82F04"/>
    <w:rsid w:val="2C931805"/>
    <w:rsid w:val="48334AA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uiPriority w:val="99"/>
    <w:rPr>
      <w:rFonts w:ascii="Calibri" w:hAnsi="Calibri" w:eastAsia="宋体" w:cs="黑体"/>
      <w:sz w:val="18"/>
      <w:szCs w:val="18"/>
    </w:rPr>
  </w:style>
  <w:style w:type="character" w:customStyle="1" w:styleId="8">
    <w:name w:val="页脚 Char"/>
    <w:basedOn w:val="4"/>
    <w:link w:val="2"/>
    <w:semiHidden/>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476</Words>
  <Characters>2717</Characters>
  <Lines>22</Lines>
  <Paragraphs>6</Paragraphs>
  <TotalTime>0</TotalTime>
  <ScaleCrop>false</ScaleCrop>
  <LinksUpToDate>false</LinksUpToDate>
  <CharactersWithSpaces>3187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2021-03-11T01:00:00Z</dcterms:created>
  <dc:creator>AutoBVT</dc:creator>
  <cp:lastModifiedBy>Administrator</cp:lastModifiedBy>
  <dcterms:modified xsi:type="dcterms:W3CDTF">2023-10-06T09:52:12Z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