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eastAsia="zh-CN"/>
        </w:rPr>
        <w:t>中共三亚市委精神文明建设和爱国卫生运动委员会办公室</w:t>
      </w:r>
      <w:r>
        <w:rPr>
          <w:rFonts w:hint="eastAsia"/>
          <w:sz w:val="52"/>
          <w:szCs w:val="52"/>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三亚市委精神文明爱卫办</w:t>
      </w:r>
      <w:r>
        <w:rPr>
          <w:rFonts w:hint="eastAsia" w:ascii="黑体" w:hAnsi="黑体" w:eastAsia="黑体"/>
          <w:sz w:val="32"/>
          <w:szCs w:val="32"/>
        </w:rPr>
        <w:t>（部门）概况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三亚市委精神文明爱卫办</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lang w:eastAsia="zh-CN"/>
        </w:rPr>
        <w:t>三亚市委精神文明爱卫办</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lang w:eastAsia="zh-CN"/>
        </w:rPr>
        <w:t>三亚市委精神文明爱卫办</w:t>
      </w:r>
      <w:r>
        <w:rPr>
          <w:rFonts w:hint="eastAsia" w:ascii="黑体" w:hAnsi="黑体" w:eastAsia="黑体"/>
          <w:sz w:val="32"/>
          <w:szCs w:val="32"/>
        </w:rPr>
        <w:t>（部门）概况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10"/>
        <w:numPr>
          <w:ilvl w:val="0"/>
          <w:numId w:val="0"/>
        </w:numPr>
        <w:ind w:leftChars="0"/>
        <w:jc w:val="left"/>
        <w:rPr>
          <w:rFonts w:hint="eastAsia" w:ascii="黑体" w:hAnsi="黑体" w:eastAsia="黑体" w:cs="仿宋_GB2312"/>
          <w:sz w:val="32"/>
          <w:szCs w:val="32"/>
          <w:lang w:val="en-US" w:eastAsia="zh-CN"/>
        </w:rPr>
      </w:pPr>
      <w:r>
        <w:rPr>
          <w:rFonts w:hint="eastAsia" w:ascii="黑体" w:hAnsi="黑体" w:eastAsia="黑体" w:cs="仿宋_GB2312"/>
          <w:sz w:val="32"/>
          <w:szCs w:val="32"/>
          <w:lang w:val="en-US" w:eastAsia="zh-CN"/>
        </w:rPr>
        <w:t>1、市委精神文明爱卫办的主要职责是：</w:t>
      </w:r>
    </w:p>
    <w:p>
      <w:pPr>
        <w:pStyle w:val="10"/>
        <w:numPr>
          <w:ilvl w:val="0"/>
          <w:numId w:val="6"/>
        </w:numPr>
        <w:ind w:left="100" w:leftChars="0" w:firstLine="32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贯彻落实党和国家、省关于精神文明建设和爱国卫生工作的方针政策、法律法规、执行市委、市政府决策部署和中国（海南）自由贸易试验区、中国特色自由贸易港政策措施，研究提出中国（海南）自由贸易试验区、中国特色自由贸易港有关精神文明建设和爱国卫生工作方面的意见和建议。</w:t>
      </w:r>
    </w:p>
    <w:p>
      <w:pPr>
        <w:pStyle w:val="10"/>
        <w:numPr>
          <w:ilvl w:val="0"/>
          <w:numId w:val="6"/>
        </w:numPr>
        <w:ind w:left="100" w:leftChars="0" w:firstLine="32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规划、部署和协调本市精神文明建设和爱国卫生工作。</w:t>
      </w:r>
    </w:p>
    <w:p>
      <w:pPr>
        <w:pStyle w:val="10"/>
        <w:numPr>
          <w:ilvl w:val="0"/>
          <w:numId w:val="6"/>
        </w:numPr>
        <w:ind w:left="100" w:leftChars="0" w:firstLine="32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研究制定和实施市精神文明建设规划、计划，协调和指导全市有关部门开展文明城市创建活动，并组织检查、督导和考评。</w:t>
      </w:r>
    </w:p>
    <w:p>
      <w:pPr>
        <w:pStyle w:val="10"/>
        <w:numPr>
          <w:ilvl w:val="0"/>
          <w:numId w:val="6"/>
        </w:numPr>
        <w:ind w:left="100" w:leftChars="0" w:firstLine="32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组织开展全域城乡整洁行动，巩固和发展国家卫生城市创建成果，开展健康城市健康村建设工作，组织实施爱国卫生监督，开展爱国卫生检查。</w:t>
      </w:r>
    </w:p>
    <w:p>
      <w:pPr>
        <w:pStyle w:val="10"/>
        <w:numPr>
          <w:ilvl w:val="0"/>
          <w:numId w:val="6"/>
        </w:numPr>
        <w:ind w:left="100" w:leftChars="0" w:firstLine="32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开展全民健康教育，宣传、普及爱国卫生知识，动员群众参与爱国卫生活动。</w:t>
      </w:r>
    </w:p>
    <w:p>
      <w:pPr>
        <w:pStyle w:val="10"/>
        <w:numPr>
          <w:ilvl w:val="0"/>
          <w:numId w:val="6"/>
        </w:numPr>
        <w:ind w:left="100" w:leftChars="0" w:firstLine="32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指导和监督农村改厕、病媒生物防制工作，指导全市控烟工作。</w:t>
      </w:r>
    </w:p>
    <w:p>
      <w:pPr>
        <w:pStyle w:val="10"/>
        <w:numPr>
          <w:ilvl w:val="0"/>
          <w:numId w:val="6"/>
        </w:numPr>
        <w:ind w:left="100" w:leftChars="0" w:firstLine="32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承担市创文巩卫工作领导小组办公室的日常工作。</w:t>
      </w:r>
    </w:p>
    <w:p>
      <w:pPr>
        <w:pStyle w:val="10"/>
        <w:numPr>
          <w:ilvl w:val="0"/>
          <w:numId w:val="6"/>
        </w:numPr>
        <w:ind w:left="100" w:leftChars="0" w:firstLine="32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为本市国家卫生城市巩固工作标准、制度落实，全国文明城市创建工作标准、体系落实，健康城市健康村建设标准落实，群众性精神文明爱国卫生活动，精神文明爱国卫生应急事件处置等精神文明爱国卫生应急事件处置等精神文明爱国卫生工作提供技术服务。</w:t>
      </w:r>
    </w:p>
    <w:p>
      <w:pPr>
        <w:pStyle w:val="10"/>
        <w:numPr>
          <w:ilvl w:val="0"/>
          <w:numId w:val="6"/>
        </w:numPr>
        <w:ind w:left="100" w:leftChars="0" w:firstLine="32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完成市委、市政府交办的其他工作，检查指导各区精神文明建设和爱国卫生工作。</w:t>
      </w:r>
    </w:p>
    <w:p>
      <w:pPr>
        <w:pStyle w:val="10"/>
        <w:numPr>
          <w:ilvl w:val="0"/>
          <w:numId w:val="0"/>
        </w:numPr>
        <w:ind w:leftChars="0"/>
        <w:jc w:val="left"/>
        <w:rPr>
          <w:rFonts w:hint="eastAsia" w:ascii="黑体" w:hAnsi="黑体" w:eastAsia="黑体" w:cs="仿宋_GB2312"/>
          <w:sz w:val="32"/>
          <w:szCs w:val="32"/>
          <w:lang w:val="en-US" w:eastAsia="zh-CN"/>
        </w:rPr>
      </w:pPr>
      <w:r>
        <w:rPr>
          <w:rFonts w:hint="eastAsia" w:ascii="黑体" w:hAnsi="黑体" w:eastAsia="黑体" w:cs="仿宋_GB2312"/>
          <w:sz w:val="32"/>
          <w:szCs w:val="32"/>
          <w:lang w:val="en-US" w:eastAsia="zh-CN"/>
        </w:rPr>
        <w:t>2、市委精神文明爱卫办设下列内设机构：</w:t>
      </w:r>
    </w:p>
    <w:p>
      <w:pPr>
        <w:pStyle w:val="10"/>
        <w:keepNext w:val="0"/>
        <w:keepLines w:val="0"/>
        <w:pageBreakBefore w:val="0"/>
        <w:widowControl w:val="0"/>
        <w:numPr>
          <w:ilvl w:val="0"/>
          <w:numId w:val="7"/>
        </w:numPr>
        <w:kinsoku/>
        <w:wordWrap/>
        <w:overflowPunct/>
        <w:topLinePunct w:val="0"/>
        <w:autoSpaceDE/>
        <w:autoSpaceDN/>
        <w:bidi w:val="0"/>
        <w:adjustRightInd/>
        <w:snapToGrid/>
        <w:ind w:left="0" w:leftChars="0" w:firstLine="640" w:firstLineChars="200"/>
        <w:jc w:val="left"/>
        <w:textAlignment w:val="auto"/>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综合科。负责全市精神文明建设和爱国卫生工作计划制定。</w:t>
      </w:r>
    </w:p>
    <w:p>
      <w:pPr>
        <w:pStyle w:val="10"/>
        <w:keepNext w:val="0"/>
        <w:keepLines w:val="0"/>
        <w:pageBreakBefore w:val="0"/>
        <w:widowControl w:val="0"/>
        <w:numPr>
          <w:ilvl w:val="0"/>
          <w:numId w:val="7"/>
        </w:numPr>
        <w:kinsoku/>
        <w:wordWrap/>
        <w:overflowPunct/>
        <w:topLinePunct w:val="0"/>
        <w:autoSpaceDE/>
        <w:autoSpaceDN/>
        <w:bidi w:val="0"/>
        <w:adjustRightInd/>
        <w:snapToGrid/>
        <w:ind w:left="0" w:leftChars="0" w:firstLine="640" w:firstLineChars="200"/>
        <w:jc w:val="left"/>
        <w:textAlignment w:val="auto"/>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精神文明建设科。负责精神文明建设总体规划、计划以及有关政策、规定和重大活动方案的制定和实施工作。</w:t>
      </w:r>
    </w:p>
    <w:p>
      <w:pPr>
        <w:pStyle w:val="10"/>
        <w:keepNext w:val="0"/>
        <w:keepLines w:val="0"/>
        <w:pageBreakBefore w:val="0"/>
        <w:widowControl w:val="0"/>
        <w:numPr>
          <w:ilvl w:val="0"/>
          <w:numId w:val="7"/>
        </w:numPr>
        <w:kinsoku/>
        <w:wordWrap/>
        <w:overflowPunct/>
        <w:topLinePunct w:val="0"/>
        <w:autoSpaceDE/>
        <w:autoSpaceDN/>
        <w:bidi w:val="0"/>
        <w:adjustRightInd/>
        <w:snapToGrid/>
        <w:ind w:left="0" w:leftChars="0" w:firstLine="640" w:firstLineChars="200"/>
        <w:jc w:val="left"/>
        <w:textAlignment w:val="auto"/>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爱国卫生工作科。负责爱国卫生工作知识普及、宣传、组织开展群众性爱国卫生活动。</w:t>
      </w:r>
    </w:p>
    <w:p>
      <w:pPr>
        <w:pStyle w:val="10"/>
        <w:keepNext w:val="0"/>
        <w:keepLines w:val="0"/>
        <w:pageBreakBefore w:val="0"/>
        <w:widowControl w:val="0"/>
        <w:numPr>
          <w:ilvl w:val="0"/>
          <w:numId w:val="7"/>
        </w:numPr>
        <w:kinsoku/>
        <w:wordWrap/>
        <w:overflowPunct/>
        <w:topLinePunct w:val="0"/>
        <w:autoSpaceDE/>
        <w:autoSpaceDN/>
        <w:bidi w:val="0"/>
        <w:adjustRightInd/>
        <w:snapToGrid/>
        <w:ind w:left="0" w:leftChars="0" w:firstLine="640" w:firstLineChars="200"/>
        <w:jc w:val="left"/>
        <w:textAlignment w:val="auto"/>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督查科。负责精神文明建设和爱国卫生工作基础数据的调查、普查工作、指导工作等。</w:t>
      </w:r>
    </w:p>
    <w:p>
      <w:pPr>
        <w:pStyle w:val="10"/>
        <w:numPr>
          <w:ilvl w:val="0"/>
          <w:numId w:val="0"/>
        </w:numPr>
        <w:ind w:leftChars="0"/>
        <w:jc w:val="left"/>
        <w:rPr>
          <w:rFonts w:hint="eastAsia" w:ascii="仿宋_GB2312" w:hAnsi="黑体" w:eastAsia="仿宋_GB2312" w:cs="仿宋_GB2312"/>
          <w:sz w:val="32"/>
          <w:szCs w:val="32"/>
          <w:lang w:val="en-US" w:eastAsia="zh-CN"/>
        </w:rPr>
      </w:pPr>
      <w:r>
        <w:rPr>
          <w:rFonts w:hint="eastAsia" w:ascii="黑体" w:hAnsi="黑体" w:eastAsia="黑体" w:cs="仿宋_GB2312"/>
          <w:sz w:val="32"/>
          <w:szCs w:val="32"/>
          <w:lang w:val="en-US" w:eastAsia="zh-CN"/>
        </w:rPr>
        <w:t>3、市委精神文明爱卫办人员情况：</w:t>
      </w:r>
    </w:p>
    <w:p>
      <w:pPr>
        <w:pStyle w:val="10"/>
        <w:numPr>
          <w:ilvl w:val="0"/>
          <w:numId w:val="0"/>
        </w:numPr>
        <w:ind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市委精神文明爱卫办行政编制11名。设主任1名，副主任2名；科级领导职数5名，其中正科级4名，副科级1名。</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部门预算单位构成（单位公开没有此部分内容）</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三亚市委精神文明爱卫办</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2022</w:t>
      </w:r>
      <w:r>
        <w:rPr>
          <w:rFonts w:hint="eastAsia" w:ascii="仿宋_GB2312" w:hAnsi="黑体" w:eastAsia="仿宋_GB2312" w:cs="仿宋_GB2312"/>
          <w:sz w:val="32"/>
          <w:szCs w:val="32"/>
        </w:rPr>
        <w:t>年部门预算编制范围的二级预算单位包括：</w:t>
      </w:r>
    </w:p>
    <w:p>
      <w:pPr>
        <w:pStyle w:val="6"/>
        <w:numPr>
          <w:ilvl w:val="0"/>
          <w:numId w:val="8"/>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三亚市文明城市建设服务中心</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三亚市委精神文明爱卫办</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仿宋_GB2312" w:hAnsi="黑体" w:eastAsia="仿宋_GB2312" w:cs="仿宋_GB2312"/>
          <w:sz w:val="32"/>
          <w:szCs w:val="32"/>
          <w:lang w:eastAsia="zh-CN"/>
        </w:rPr>
        <w:t>三亚市委精神文明爱卫办</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年部门（单位）预算情况说明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仿宋_GB2312" w:hAnsi="黑体" w:eastAsia="仿宋_GB2312" w:cs="仿宋_GB2312"/>
          <w:sz w:val="32"/>
          <w:szCs w:val="32"/>
          <w:lang w:eastAsia="zh-CN"/>
        </w:rPr>
        <w:t>三亚市委精神文明爱卫办</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三亚市委精神文明爱卫办</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2211.14</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2211.14</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2211.14</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2211.14</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1121.00</w:t>
      </w:r>
      <w:r>
        <w:rPr>
          <w:rFonts w:hint="eastAsia" w:ascii="仿宋_GB2312" w:hAnsi="黑体" w:eastAsia="仿宋_GB2312"/>
          <w:sz w:val="32"/>
          <w:szCs w:val="32"/>
        </w:rPr>
        <w:t>万元、外交支出</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万元、国防支出</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万元，结转下年</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仿宋_GB2312" w:hAnsi="黑体" w:eastAsia="仿宋_GB2312" w:cs="仿宋_GB2312"/>
          <w:sz w:val="32"/>
          <w:szCs w:val="32"/>
          <w:lang w:eastAsia="zh-CN"/>
        </w:rPr>
        <w:t>三亚市委精神文明爱卫办</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eastAsia="zh-CN"/>
        </w:rPr>
        <w:t>三亚市精神文明爱卫办</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2211.14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271.56</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2022年预算批复减少。</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val="en-US" w:eastAsia="zh-CN"/>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1121.00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50.70</w:t>
      </w:r>
      <w:r>
        <w:rPr>
          <w:rFonts w:hint="eastAsia" w:ascii="仿宋_GB2312" w:hAnsi="黑体" w:eastAsia="仿宋_GB2312"/>
          <w:sz w:val="32"/>
          <w:szCs w:val="32"/>
        </w:rPr>
        <w:t>%；</w:t>
      </w:r>
      <w:r>
        <w:rPr>
          <w:rFonts w:hint="eastAsia" w:ascii="仿宋_GB2312" w:hAnsi="黑体" w:eastAsia="仿宋_GB2312"/>
          <w:sz w:val="32"/>
          <w:szCs w:val="32"/>
          <w:lang w:eastAsia="zh-CN"/>
        </w:rPr>
        <w:t>社会保障和就业</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51.14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2.31</w:t>
      </w:r>
      <w:r>
        <w:rPr>
          <w:rFonts w:hint="eastAsia" w:ascii="仿宋_GB2312" w:hAnsi="黑体" w:eastAsia="仿宋_GB2312"/>
          <w:sz w:val="32"/>
          <w:szCs w:val="32"/>
        </w:rPr>
        <w:t>%；</w:t>
      </w:r>
      <w:r>
        <w:rPr>
          <w:rFonts w:hint="eastAsia" w:ascii="仿宋_GB2312" w:hAnsi="黑体" w:eastAsia="仿宋_GB2312"/>
          <w:sz w:val="32"/>
          <w:szCs w:val="32"/>
          <w:lang w:eastAsia="zh-CN"/>
        </w:rPr>
        <w:t>卫生健康</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1006.70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45.52</w:t>
      </w:r>
      <w:r>
        <w:rPr>
          <w:rFonts w:hint="eastAsia" w:ascii="仿宋_GB2312" w:hAnsi="黑体" w:eastAsia="仿宋_GB2312"/>
          <w:sz w:val="32"/>
          <w:szCs w:val="32"/>
        </w:rPr>
        <w:t>%；</w:t>
      </w:r>
      <w:r>
        <w:rPr>
          <w:rFonts w:hint="eastAsia" w:ascii="仿宋_GB2312" w:hAnsi="黑体" w:eastAsia="仿宋_GB2312"/>
          <w:sz w:val="32"/>
          <w:szCs w:val="32"/>
          <w:lang w:eastAsia="zh-CN"/>
        </w:rPr>
        <w:t>住房保障</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32.31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1.46</w:t>
      </w:r>
      <w:r>
        <w:rPr>
          <w:rFonts w:hint="eastAsia" w:ascii="仿宋_GB2312" w:hAnsi="黑体" w:eastAsia="仿宋_GB2312"/>
          <w:sz w:val="32"/>
          <w:szCs w:val="32"/>
        </w:rPr>
        <w:t>%</w:t>
      </w:r>
      <w:r>
        <w:rPr>
          <w:rFonts w:hint="eastAsia" w:ascii="仿宋_GB2312" w:hAnsi="黑体" w:eastAsia="仿宋_GB2312"/>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cs="仿宋_GB2312"/>
          <w:sz w:val="32"/>
          <w:szCs w:val="32"/>
        </w:rPr>
        <w:t>1.一般公共服务（类）</w:t>
      </w:r>
      <w:r>
        <w:rPr>
          <w:rFonts w:hint="eastAsia" w:ascii="仿宋_GB2312" w:hAnsi="黑体" w:eastAsia="仿宋_GB2312" w:cs="仿宋_GB2312"/>
          <w:sz w:val="32"/>
          <w:szCs w:val="32"/>
          <w:lang w:eastAsia="zh-CN"/>
        </w:rPr>
        <w:t>宣传事务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一般行政管理事务</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161</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161</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主要</w:t>
      </w:r>
      <w:r>
        <w:rPr>
          <w:rFonts w:hint="eastAsia" w:ascii="仿宋_GB2312" w:hAnsi="黑体" w:eastAsia="仿宋_GB2312"/>
          <w:sz w:val="32"/>
          <w:szCs w:val="32"/>
          <w:lang w:eastAsia="zh-CN"/>
        </w:rPr>
        <w:t>原因</w:t>
      </w:r>
      <w:r>
        <w:rPr>
          <w:rFonts w:hint="eastAsia" w:ascii="仿宋_GB2312" w:hAnsi="黑体" w:eastAsia="仿宋_GB2312"/>
          <w:sz w:val="32"/>
          <w:szCs w:val="32"/>
        </w:rPr>
        <w:t>是</w:t>
      </w:r>
      <w:r>
        <w:rPr>
          <w:rFonts w:hint="eastAsia" w:ascii="仿宋_GB2312" w:hAnsi="黑体" w:eastAsia="仿宋_GB2312"/>
          <w:sz w:val="32"/>
          <w:szCs w:val="32"/>
          <w:lang w:val="en-US" w:eastAsia="zh-CN"/>
        </w:rPr>
        <w:t>2021年预算为0万元。</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w:t>
      </w:r>
      <w:r>
        <w:rPr>
          <w:rFonts w:hint="eastAsia" w:ascii="仿宋_GB2312" w:hAnsi="黑体" w:eastAsia="仿宋_GB2312" w:cs="仿宋_GB2312"/>
          <w:sz w:val="32"/>
          <w:szCs w:val="32"/>
          <w:lang w:eastAsia="zh-CN"/>
        </w:rPr>
        <w:t>宣传事务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其他宣传事务支出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960</w:t>
      </w:r>
      <w:r>
        <w:rPr>
          <w:rFonts w:hint="eastAsia" w:ascii="仿宋_GB2312" w:hAnsi="黑体" w:eastAsia="仿宋_GB2312"/>
          <w:sz w:val="32"/>
          <w:szCs w:val="32"/>
        </w:rPr>
        <w:t>万</w:t>
      </w:r>
      <w:r>
        <w:rPr>
          <w:rFonts w:hint="eastAsia" w:ascii="仿宋_GB2312" w:hAnsi="黑体" w:eastAsia="仿宋_GB2312"/>
          <w:sz w:val="32"/>
          <w:szCs w:val="32"/>
          <w:lang w:eastAsia="zh-CN"/>
        </w:rPr>
        <w:t>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120</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2022年增加一般行政管理预算</w:t>
      </w:r>
      <w:r>
        <w:rPr>
          <w:rFonts w:hint="eastAsia" w:ascii="仿宋_GB2312" w:hAnsi="黑体" w:eastAsia="仿宋_GB2312" w:cs="仿宋_GB2312"/>
          <w:sz w:val="32"/>
          <w:szCs w:val="32"/>
          <w:lang w:eastAsia="zh-CN"/>
        </w:rPr>
        <w:t>。</w:t>
      </w:r>
    </w:p>
    <w:p>
      <w:pPr>
        <w:numPr>
          <w:ilvl w:val="-1"/>
          <w:numId w:val="0"/>
        </w:num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lang w:eastAsia="zh-CN"/>
        </w:rPr>
        <w:t>社会保障和就业支出</w:t>
      </w:r>
      <w:r>
        <w:rPr>
          <w:rFonts w:hint="eastAsia" w:ascii="仿宋_GB2312" w:hAnsi="黑体" w:eastAsia="仿宋_GB2312"/>
          <w:color w:val="auto"/>
          <w:sz w:val="32"/>
          <w:szCs w:val="32"/>
          <w:highlight w:val="none"/>
          <w:lang w:eastAsia="zh-CN"/>
        </w:rPr>
        <w:t>（</w:t>
      </w:r>
      <w:r>
        <w:rPr>
          <w:rFonts w:hint="eastAsia" w:ascii="仿宋_GB2312" w:hAnsi="黑体" w:eastAsia="仿宋_GB2312"/>
          <w:color w:val="auto"/>
          <w:sz w:val="32"/>
          <w:szCs w:val="32"/>
          <w:highlight w:val="none"/>
          <w:lang w:val="en-US" w:eastAsia="zh-CN"/>
        </w:rPr>
        <w:t>类）</w:t>
      </w:r>
      <w:r>
        <w:rPr>
          <w:rFonts w:hint="eastAsia" w:ascii="仿宋_GB2312" w:hAnsi="黑体" w:eastAsia="仿宋_GB2312" w:cs="黑体"/>
          <w:sz w:val="32"/>
          <w:szCs w:val="32"/>
          <w:highlight w:val="none"/>
          <w:lang w:eastAsia="zh-CN"/>
        </w:rPr>
        <w:t>行政事业单位养老支出（</w:t>
      </w:r>
      <w:r>
        <w:rPr>
          <w:rFonts w:hint="eastAsia" w:ascii="仿宋_GB2312" w:hAnsi="黑体" w:eastAsia="仿宋_GB2312"/>
          <w:sz w:val="32"/>
          <w:szCs w:val="32"/>
          <w:highlight w:val="none"/>
          <w:lang w:val="en-US" w:eastAsia="zh-CN"/>
        </w:rPr>
        <w:t>款）</w:t>
      </w:r>
      <w:r>
        <w:rPr>
          <w:rFonts w:hint="eastAsia" w:ascii="仿宋_GB2312" w:hAnsi="黑体" w:eastAsia="仿宋_GB2312" w:cs="黑体"/>
          <w:sz w:val="32"/>
          <w:szCs w:val="32"/>
          <w:highlight w:val="none"/>
          <w:lang w:eastAsia="zh-CN"/>
        </w:rPr>
        <w:t>机关事业单位基本养老保险缴费支出</w:t>
      </w:r>
      <w:r>
        <w:rPr>
          <w:rFonts w:hint="eastAsia" w:ascii="仿宋_GB2312" w:hAnsi="黑体" w:eastAsia="仿宋_GB2312"/>
          <w:sz w:val="32"/>
          <w:szCs w:val="32"/>
          <w:highlight w:val="none"/>
          <w:lang w:val="en-US" w:eastAsia="zh-CN"/>
        </w:rPr>
        <w:t>（项）</w:t>
      </w:r>
      <w:r>
        <w:rPr>
          <w:rFonts w:hint="eastAsia" w:ascii="仿宋_GB2312" w:hAnsi="黑体" w:eastAsia="仿宋_GB2312" w:cs="黑体"/>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39.14</w:t>
      </w:r>
      <w:r>
        <w:rPr>
          <w:rFonts w:hint="eastAsia" w:ascii="仿宋_GB2312" w:hAnsi="黑体" w:eastAsia="仿宋_GB2312"/>
          <w:sz w:val="32"/>
          <w:szCs w:val="32"/>
          <w:highlight w:val="none"/>
        </w:rPr>
        <w:t>万元，</w:t>
      </w:r>
      <w:r>
        <w:rPr>
          <w:rFonts w:hint="eastAsia" w:ascii="仿宋_GB2312" w:hAnsi="黑体" w:eastAsia="仿宋_GB2312"/>
          <w:sz w:val="32"/>
          <w:szCs w:val="32"/>
        </w:rPr>
        <w:t>比上年预算数</w:t>
      </w:r>
      <w:r>
        <w:rPr>
          <w:rFonts w:hint="eastAsia" w:ascii="仿宋_GB2312" w:hAnsi="黑体" w:eastAsia="仿宋_GB2312" w:cs="黑体"/>
          <w:sz w:val="32"/>
          <w:szCs w:val="32"/>
          <w:lang w:eastAsia="zh-CN"/>
        </w:rPr>
        <w:t>增加</w:t>
      </w:r>
      <w:r>
        <w:rPr>
          <w:rFonts w:hint="eastAsia" w:ascii="仿宋_GB2312" w:hAnsi="黑体" w:eastAsia="仿宋_GB2312" w:cs="黑体"/>
          <w:sz w:val="32"/>
          <w:szCs w:val="32"/>
          <w:lang w:val="en-US" w:eastAsia="zh-CN"/>
        </w:rPr>
        <w:t>0.29</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2022年人员有调动。</w:t>
      </w:r>
    </w:p>
    <w:p>
      <w:pPr>
        <w:numPr>
          <w:ilvl w:val="-1"/>
          <w:numId w:val="0"/>
        </w:num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4.</w:t>
      </w:r>
      <w:r>
        <w:rPr>
          <w:rFonts w:hint="eastAsia" w:ascii="仿宋_GB2312" w:hAnsi="黑体" w:eastAsia="仿宋_GB2312"/>
          <w:sz w:val="32"/>
          <w:szCs w:val="32"/>
          <w:lang w:eastAsia="zh-CN"/>
        </w:rPr>
        <w:t>社会保障和就业支出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行政事业单位养老支出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机关事业单位职业年金缴费支出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12</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cs="黑体"/>
          <w:sz w:val="32"/>
          <w:szCs w:val="32"/>
          <w:lang w:eastAsia="zh-CN"/>
        </w:rPr>
        <w:t>增加</w:t>
      </w:r>
      <w:r>
        <w:rPr>
          <w:rFonts w:hint="eastAsia" w:ascii="仿宋_GB2312" w:hAnsi="黑体" w:eastAsia="仿宋_GB2312" w:cs="黑体"/>
          <w:sz w:val="32"/>
          <w:szCs w:val="32"/>
          <w:lang w:val="en-US" w:eastAsia="zh-CN"/>
        </w:rPr>
        <w:t>12</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2021年预算为0万元。</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highlight w:val="none"/>
          <w:lang w:val="en-US" w:eastAsia="zh-CN"/>
        </w:rPr>
        <w:t>5.</w:t>
      </w:r>
      <w:r>
        <w:rPr>
          <w:rFonts w:hint="eastAsia" w:ascii="仿宋_GB2312" w:hAnsi="黑体" w:eastAsia="仿宋_GB2312" w:cs="仿宋_GB2312"/>
          <w:sz w:val="32"/>
          <w:szCs w:val="32"/>
          <w:highlight w:val="none"/>
          <w:lang w:eastAsia="zh-CN"/>
        </w:rPr>
        <w:t>卫生健康支出</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类）卫生健康管理事务</w:t>
      </w:r>
      <w:r>
        <w:rPr>
          <w:rFonts w:hint="eastAsia" w:ascii="仿宋_GB2312" w:hAnsi="黑体" w:eastAsia="仿宋_GB2312" w:cs="仿宋_GB2312"/>
          <w:sz w:val="32"/>
          <w:szCs w:val="32"/>
          <w:highlight w:val="none"/>
          <w:lang w:eastAsia="zh-CN"/>
        </w:rPr>
        <w:t>（</w:t>
      </w:r>
      <w:r>
        <w:rPr>
          <w:rFonts w:hint="eastAsia" w:ascii="仿宋_GB2312" w:hAnsi="黑体" w:eastAsia="仿宋_GB2312"/>
          <w:sz w:val="32"/>
          <w:szCs w:val="32"/>
          <w:highlight w:val="none"/>
          <w:lang w:val="en-US" w:eastAsia="zh-CN"/>
        </w:rPr>
        <w:t>款）行政运行（项）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364.13</w:t>
      </w:r>
      <w:r>
        <w:rPr>
          <w:rFonts w:hint="eastAsia" w:ascii="仿宋_GB2312" w:hAnsi="黑体" w:eastAsia="仿宋_GB2312"/>
          <w:sz w:val="32"/>
          <w:szCs w:val="32"/>
          <w:highlight w:val="none"/>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26.64</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2022年行政运行预算增加。</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highlight w:val="none"/>
          <w:lang w:val="en-US" w:eastAsia="zh-CN"/>
        </w:rPr>
        <w:t>6.</w:t>
      </w:r>
      <w:r>
        <w:rPr>
          <w:rFonts w:hint="eastAsia" w:ascii="仿宋_GB2312" w:hAnsi="黑体" w:eastAsia="仿宋_GB2312" w:cs="仿宋_GB2312"/>
          <w:sz w:val="32"/>
          <w:szCs w:val="32"/>
          <w:highlight w:val="none"/>
          <w:lang w:eastAsia="zh-CN"/>
        </w:rPr>
        <w:t>卫生健康支出</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类）卫生健康管理事务</w:t>
      </w:r>
      <w:r>
        <w:rPr>
          <w:rFonts w:hint="eastAsia" w:ascii="仿宋_GB2312" w:hAnsi="黑体" w:eastAsia="仿宋_GB2312" w:cs="仿宋_GB2312"/>
          <w:sz w:val="32"/>
          <w:szCs w:val="32"/>
          <w:highlight w:val="none"/>
          <w:lang w:eastAsia="zh-CN"/>
        </w:rPr>
        <w:t>（</w:t>
      </w:r>
      <w:r>
        <w:rPr>
          <w:rFonts w:hint="eastAsia" w:ascii="仿宋_GB2312" w:hAnsi="黑体" w:eastAsia="仿宋_GB2312"/>
          <w:sz w:val="32"/>
          <w:szCs w:val="32"/>
          <w:highlight w:val="none"/>
          <w:lang w:val="en-US" w:eastAsia="zh-CN"/>
        </w:rPr>
        <w:t>款）一般行政管理事务（项）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390</w:t>
      </w:r>
      <w:r>
        <w:rPr>
          <w:rFonts w:hint="eastAsia" w:ascii="仿宋_GB2312" w:hAnsi="黑体" w:eastAsia="仿宋_GB2312"/>
          <w:sz w:val="32"/>
          <w:szCs w:val="32"/>
          <w:highlight w:val="none"/>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 xml:space="preserve"> 101</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2022年卫生健康支出行政运行经费需求相对减少。</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highlight w:val="none"/>
          <w:lang w:val="en-US" w:eastAsia="zh-CN"/>
        </w:rPr>
        <w:t>7.</w:t>
      </w:r>
      <w:r>
        <w:rPr>
          <w:rFonts w:hint="eastAsia" w:ascii="仿宋_GB2312" w:hAnsi="黑体" w:eastAsia="仿宋_GB2312" w:cs="仿宋_GB2312"/>
          <w:sz w:val="32"/>
          <w:szCs w:val="32"/>
          <w:highlight w:val="none"/>
          <w:lang w:eastAsia="zh-CN"/>
        </w:rPr>
        <w:t>卫生健康支出</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类）卫生健康管理事务</w:t>
      </w:r>
      <w:r>
        <w:rPr>
          <w:rFonts w:hint="eastAsia" w:ascii="仿宋_GB2312" w:hAnsi="黑体" w:eastAsia="仿宋_GB2312" w:cs="仿宋_GB2312"/>
          <w:sz w:val="32"/>
          <w:szCs w:val="32"/>
          <w:highlight w:val="none"/>
          <w:lang w:eastAsia="zh-CN"/>
        </w:rPr>
        <w:t>（</w:t>
      </w:r>
      <w:r>
        <w:rPr>
          <w:rFonts w:hint="eastAsia" w:ascii="仿宋_GB2312" w:hAnsi="黑体" w:eastAsia="仿宋_GB2312"/>
          <w:sz w:val="32"/>
          <w:szCs w:val="32"/>
          <w:highlight w:val="none"/>
          <w:lang w:val="en-US" w:eastAsia="zh-CN"/>
        </w:rPr>
        <w:t>款）其他卫生健康管理事务（项）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184.87</w:t>
      </w:r>
      <w:r>
        <w:rPr>
          <w:rFonts w:hint="eastAsia" w:ascii="仿宋_GB2312" w:hAnsi="黑体" w:eastAsia="仿宋_GB2312"/>
          <w:sz w:val="32"/>
          <w:szCs w:val="32"/>
          <w:highlight w:val="none"/>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260.70</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2022年卫生健康支出其他卫生健康管理事务经费需求相对减少。</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cs="仿宋_GB2312"/>
          <w:sz w:val="32"/>
          <w:szCs w:val="32"/>
          <w:highlight w:val="none"/>
          <w:lang w:val="en-US" w:eastAsia="zh-CN"/>
        </w:rPr>
        <w:t>8.</w:t>
      </w:r>
      <w:r>
        <w:rPr>
          <w:rFonts w:hint="eastAsia" w:ascii="仿宋_GB2312" w:hAnsi="黑体" w:eastAsia="仿宋_GB2312" w:cs="仿宋_GB2312"/>
          <w:sz w:val="32"/>
          <w:szCs w:val="32"/>
          <w:highlight w:val="none"/>
          <w:lang w:eastAsia="zh-CN"/>
        </w:rPr>
        <w:t>卫生健康支出</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类）行政事业单位医疗</w:t>
      </w:r>
      <w:r>
        <w:rPr>
          <w:rFonts w:hint="eastAsia" w:ascii="仿宋_GB2312" w:hAnsi="黑体" w:eastAsia="仿宋_GB2312" w:cs="仿宋_GB2312"/>
          <w:sz w:val="32"/>
          <w:szCs w:val="32"/>
          <w:highlight w:val="none"/>
          <w:lang w:eastAsia="zh-CN"/>
        </w:rPr>
        <w:t>（</w:t>
      </w:r>
      <w:r>
        <w:rPr>
          <w:rFonts w:hint="eastAsia" w:ascii="仿宋_GB2312" w:hAnsi="黑体" w:eastAsia="仿宋_GB2312"/>
          <w:sz w:val="32"/>
          <w:szCs w:val="32"/>
          <w:highlight w:val="none"/>
          <w:lang w:val="en-US" w:eastAsia="zh-CN"/>
        </w:rPr>
        <w:t>款）行政单位医疗（项）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16.74</w:t>
      </w:r>
      <w:r>
        <w:rPr>
          <w:rFonts w:hint="eastAsia" w:ascii="仿宋_GB2312" w:hAnsi="黑体" w:eastAsia="仿宋_GB2312"/>
          <w:sz w:val="32"/>
          <w:szCs w:val="32"/>
          <w:highlight w:val="none"/>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0.15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单位人员变动，</w:t>
      </w:r>
      <w:r>
        <w:rPr>
          <w:rFonts w:hint="eastAsia" w:ascii="仿宋_GB2312" w:hAnsi="黑体" w:eastAsia="仿宋_GB2312"/>
          <w:sz w:val="32"/>
          <w:szCs w:val="32"/>
          <w:lang w:val="en-US" w:eastAsia="zh-CN"/>
        </w:rPr>
        <w:t>行政单位医疗</w:t>
      </w:r>
      <w:r>
        <w:rPr>
          <w:rFonts w:hint="eastAsia" w:ascii="仿宋_GB2312" w:hAnsi="黑体" w:eastAsia="仿宋_GB2312"/>
          <w:sz w:val="32"/>
          <w:szCs w:val="32"/>
          <w:highlight w:val="none"/>
        </w:rPr>
        <w:t>预算</w:t>
      </w:r>
      <w:r>
        <w:rPr>
          <w:rFonts w:hint="eastAsia" w:ascii="仿宋_GB2312" w:hAnsi="黑体" w:eastAsia="仿宋_GB2312"/>
          <w:sz w:val="32"/>
          <w:szCs w:val="32"/>
          <w:highlight w:val="none"/>
          <w:lang w:eastAsia="zh-CN"/>
        </w:rPr>
        <w:t>增加。</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cs="仿宋_GB2312"/>
          <w:sz w:val="32"/>
          <w:szCs w:val="32"/>
          <w:highlight w:val="none"/>
          <w:lang w:val="en-US" w:eastAsia="zh-CN"/>
        </w:rPr>
        <w:t>9.</w:t>
      </w:r>
      <w:r>
        <w:rPr>
          <w:rFonts w:hint="eastAsia" w:ascii="仿宋_GB2312" w:hAnsi="黑体" w:eastAsia="仿宋_GB2312" w:cs="仿宋_GB2312"/>
          <w:sz w:val="32"/>
          <w:szCs w:val="32"/>
          <w:highlight w:val="none"/>
          <w:lang w:eastAsia="zh-CN"/>
        </w:rPr>
        <w:t>卫生健康支出</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类）行政事业单位医疗</w:t>
      </w:r>
      <w:r>
        <w:rPr>
          <w:rFonts w:hint="eastAsia" w:ascii="仿宋_GB2312" w:hAnsi="黑体" w:eastAsia="仿宋_GB2312" w:cs="仿宋_GB2312"/>
          <w:sz w:val="32"/>
          <w:szCs w:val="32"/>
          <w:highlight w:val="none"/>
          <w:lang w:eastAsia="zh-CN"/>
        </w:rPr>
        <w:t>（</w:t>
      </w:r>
      <w:r>
        <w:rPr>
          <w:rFonts w:hint="eastAsia" w:ascii="仿宋_GB2312" w:hAnsi="黑体" w:eastAsia="仿宋_GB2312"/>
          <w:sz w:val="32"/>
          <w:szCs w:val="32"/>
          <w:highlight w:val="none"/>
          <w:lang w:val="en-US" w:eastAsia="zh-CN"/>
        </w:rPr>
        <w:t>款）事业单位医疗（项）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4.06</w:t>
      </w:r>
      <w:r>
        <w:rPr>
          <w:rFonts w:hint="eastAsia" w:ascii="仿宋_GB2312" w:hAnsi="黑体" w:eastAsia="仿宋_GB2312"/>
          <w:sz w:val="32"/>
          <w:szCs w:val="32"/>
          <w:highlight w:val="none"/>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持平</w:t>
      </w:r>
      <w:r>
        <w:rPr>
          <w:rFonts w:hint="eastAsia" w:ascii="仿宋_GB2312" w:hAnsi="黑体" w:eastAsia="仿宋_GB2312"/>
          <w:sz w:val="32"/>
          <w:szCs w:val="32"/>
          <w:highlight w:val="none"/>
          <w:lang w:eastAsia="zh-CN"/>
        </w:rPr>
        <w:t>。</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highlight w:val="none"/>
          <w:lang w:val="en-US" w:eastAsia="zh-CN"/>
        </w:rPr>
        <w:t>10.</w:t>
      </w:r>
      <w:r>
        <w:rPr>
          <w:rFonts w:hint="eastAsia" w:ascii="仿宋_GB2312" w:hAnsi="黑体" w:eastAsia="仿宋_GB2312" w:cs="仿宋_GB2312"/>
          <w:sz w:val="32"/>
          <w:szCs w:val="32"/>
          <w:highlight w:val="none"/>
          <w:lang w:eastAsia="zh-CN"/>
        </w:rPr>
        <w:t>卫生健康支出</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类）行政事业单位医疗</w:t>
      </w:r>
      <w:r>
        <w:rPr>
          <w:rFonts w:hint="eastAsia" w:ascii="仿宋_GB2312" w:hAnsi="黑体" w:eastAsia="仿宋_GB2312" w:cs="仿宋_GB2312"/>
          <w:sz w:val="32"/>
          <w:szCs w:val="32"/>
          <w:highlight w:val="none"/>
          <w:lang w:eastAsia="zh-CN"/>
        </w:rPr>
        <w:t>（</w:t>
      </w:r>
      <w:r>
        <w:rPr>
          <w:rFonts w:hint="eastAsia" w:ascii="仿宋_GB2312" w:hAnsi="黑体" w:eastAsia="仿宋_GB2312"/>
          <w:sz w:val="32"/>
          <w:szCs w:val="32"/>
          <w:highlight w:val="none"/>
          <w:lang w:val="en-US" w:eastAsia="zh-CN"/>
        </w:rPr>
        <w:t>款）公务员医疗补助（项）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46.90</w:t>
      </w:r>
      <w:r>
        <w:rPr>
          <w:rFonts w:hint="eastAsia" w:ascii="仿宋_GB2312" w:hAnsi="黑体" w:eastAsia="仿宋_GB2312"/>
          <w:sz w:val="32"/>
          <w:szCs w:val="32"/>
          <w:highlight w:val="none"/>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18.65</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2022年</w:t>
      </w:r>
      <w:r>
        <w:rPr>
          <w:rFonts w:hint="eastAsia" w:ascii="仿宋_GB2312" w:hAnsi="黑体" w:eastAsia="仿宋_GB2312"/>
          <w:sz w:val="32"/>
          <w:szCs w:val="32"/>
          <w:lang w:eastAsia="zh-CN"/>
        </w:rPr>
        <w:t>单位人员变动，增加退休人员预算</w:t>
      </w:r>
      <w:r>
        <w:rPr>
          <w:rFonts w:hint="eastAsia" w:ascii="仿宋_GB2312" w:hAnsi="黑体" w:eastAsia="仿宋_GB2312"/>
          <w:sz w:val="32"/>
          <w:szCs w:val="32"/>
          <w:lang w:val="en-US" w:eastAsia="zh-CN"/>
        </w:rPr>
        <w:t>。</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cs="仿宋_GB2312"/>
          <w:sz w:val="32"/>
          <w:szCs w:val="32"/>
          <w:highlight w:val="none"/>
          <w:lang w:val="en-US" w:eastAsia="zh-CN"/>
        </w:rPr>
        <w:t>11.</w:t>
      </w:r>
      <w:r>
        <w:rPr>
          <w:rFonts w:hint="eastAsia" w:ascii="仿宋_GB2312" w:hAnsi="黑体" w:eastAsia="仿宋_GB2312" w:cs="仿宋_GB2312"/>
          <w:sz w:val="32"/>
          <w:szCs w:val="32"/>
          <w:highlight w:val="none"/>
          <w:lang w:eastAsia="zh-CN"/>
        </w:rPr>
        <w:t>住房保障支出</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类）</w:t>
      </w:r>
      <w:r>
        <w:rPr>
          <w:rFonts w:hint="eastAsia" w:ascii="仿宋_GB2312" w:hAnsi="黑体" w:eastAsia="仿宋_GB2312" w:cs="仿宋_GB2312"/>
          <w:sz w:val="32"/>
          <w:szCs w:val="32"/>
          <w:highlight w:val="none"/>
          <w:lang w:eastAsia="zh-CN"/>
        </w:rPr>
        <w:t>住房改革支出（</w:t>
      </w:r>
      <w:r>
        <w:rPr>
          <w:rFonts w:hint="eastAsia" w:ascii="仿宋_GB2312" w:hAnsi="黑体" w:eastAsia="仿宋_GB2312"/>
          <w:sz w:val="32"/>
          <w:szCs w:val="32"/>
          <w:highlight w:val="none"/>
          <w:lang w:val="en-US" w:eastAsia="zh-CN"/>
        </w:rPr>
        <w:t>款）</w:t>
      </w:r>
      <w:r>
        <w:rPr>
          <w:rFonts w:hint="eastAsia" w:ascii="仿宋_GB2312" w:hAnsi="黑体" w:eastAsia="仿宋_GB2312" w:cs="仿宋_GB2312"/>
          <w:sz w:val="32"/>
          <w:szCs w:val="32"/>
          <w:highlight w:val="none"/>
          <w:lang w:eastAsia="zh-CN"/>
        </w:rPr>
        <w:t>住房公积金</w:t>
      </w:r>
      <w:r>
        <w:rPr>
          <w:rFonts w:hint="eastAsia" w:ascii="仿宋_GB2312" w:hAnsi="黑体" w:eastAsia="仿宋_GB2312"/>
          <w:sz w:val="32"/>
          <w:szCs w:val="32"/>
          <w:highlight w:val="none"/>
          <w:lang w:val="en-US" w:eastAsia="zh-CN"/>
        </w:rPr>
        <w:t>（项）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32.31</w:t>
      </w:r>
      <w:r>
        <w:rPr>
          <w:rFonts w:hint="eastAsia" w:ascii="仿宋_GB2312" w:hAnsi="黑体" w:eastAsia="仿宋_GB2312"/>
          <w:sz w:val="32"/>
          <w:szCs w:val="32"/>
          <w:highlight w:val="none"/>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1.59</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2022年</w:t>
      </w:r>
      <w:r>
        <w:rPr>
          <w:rFonts w:hint="eastAsia" w:ascii="仿宋_GB2312" w:hAnsi="黑体" w:eastAsia="仿宋_GB2312"/>
          <w:sz w:val="32"/>
          <w:szCs w:val="32"/>
          <w:lang w:eastAsia="zh-CN"/>
        </w:rPr>
        <w:t>单位人员变动</w:t>
      </w:r>
      <w:r>
        <w:rPr>
          <w:rFonts w:hint="eastAsia" w:ascii="仿宋_GB2312" w:hAnsi="黑体" w:eastAsia="仿宋_GB2312"/>
          <w:sz w:val="32"/>
          <w:szCs w:val="32"/>
          <w:lang w:val="en-US" w:eastAsia="zh-CN"/>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仿宋_GB2312" w:hAnsi="黑体" w:eastAsia="仿宋_GB2312"/>
          <w:sz w:val="32"/>
          <w:szCs w:val="32"/>
          <w:lang w:eastAsia="zh-CN"/>
        </w:rPr>
        <w:t>三亚市委精神文明爱卫办</w:t>
      </w:r>
      <w:r>
        <w:rPr>
          <w:rFonts w:hint="eastAsia" w:ascii="黑体" w:hAnsi="黑体" w:eastAsia="黑体"/>
          <w:sz w:val="32"/>
          <w:szCs w:val="32"/>
        </w:rPr>
        <w:t>（部门）</w:t>
      </w:r>
      <w:r>
        <w:rPr>
          <w:rFonts w:hint="eastAsia" w:ascii="仿宋_GB2312" w:hAnsi="黑体" w:eastAsia="仿宋_GB2312"/>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三亚市委精神文明爱卫办</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610.14</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531.75</w:t>
      </w:r>
      <w:r>
        <w:rPr>
          <w:rFonts w:hint="eastAsia" w:ascii="仿宋_GB2312" w:hAnsi="黑体" w:eastAsia="仿宋_GB2312"/>
          <w:sz w:val="32"/>
          <w:szCs w:val="32"/>
        </w:rPr>
        <w:t>万元，主要包括：基本工资、津贴补贴、奖金、</w:t>
      </w:r>
      <w:r>
        <w:rPr>
          <w:rFonts w:hint="eastAsia" w:ascii="仿宋_GB2312" w:hAnsi="黑体" w:eastAsia="仿宋_GB2312"/>
          <w:sz w:val="32"/>
          <w:szCs w:val="32"/>
          <w:lang w:eastAsia="zh-CN"/>
        </w:rPr>
        <w:t>机关事业单位基本养老保险、职业年金缴费、职工基本医疗保险缴费、公务员医疗补助缴费、其他</w:t>
      </w:r>
      <w:r>
        <w:rPr>
          <w:rFonts w:hint="eastAsia" w:ascii="仿宋_GB2312" w:hAnsi="黑体" w:eastAsia="仿宋_GB2312"/>
          <w:sz w:val="32"/>
          <w:szCs w:val="32"/>
        </w:rPr>
        <w:t>社会保障缴费、</w:t>
      </w:r>
      <w:r>
        <w:rPr>
          <w:rFonts w:hint="eastAsia" w:ascii="仿宋_GB2312" w:hAnsi="黑体" w:eastAsia="仿宋_GB2312"/>
          <w:sz w:val="32"/>
          <w:szCs w:val="32"/>
          <w:lang w:eastAsia="zh-CN"/>
        </w:rPr>
        <w:t>住房公积金、医疗费、其他工资福利支出、办公费、邮电费、会议费、培训费、工会经费、福利费、公务用车运行维护费、其他交通费、其他商品和服务支出、邮电费、生活补助、奖励金、其他对个人和家庭的补助。</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78.39</w:t>
      </w:r>
      <w:r>
        <w:rPr>
          <w:rFonts w:hint="eastAsia" w:ascii="仿宋_GB2312" w:hAnsi="黑体" w:eastAsia="仿宋_GB2312"/>
          <w:sz w:val="32"/>
          <w:szCs w:val="32"/>
        </w:rPr>
        <w:t>万元，主要包括：</w:t>
      </w:r>
      <w:r>
        <w:rPr>
          <w:rFonts w:hint="eastAsia" w:ascii="仿宋_GB2312" w:hAnsi="黑体" w:eastAsia="仿宋_GB2312"/>
          <w:sz w:val="32"/>
          <w:szCs w:val="32"/>
          <w:lang w:eastAsia="zh-CN"/>
        </w:rPr>
        <w:t>其他社会保障缴费、办公费、会议费</w:t>
      </w:r>
      <w:r>
        <w:rPr>
          <w:rFonts w:hint="eastAsia" w:ascii="仿宋_GB2312" w:hAnsi="黑体" w:eastAsia="仿宋_GB2312"/>
          <w:sz w:val="32"/>
          <w:szCs w:val="32"/>
        </w:rPr>
        <w:t>、</w:t>
      </w:r>
      <w:r>
        <w:rPr>
          <w:rFonts w:hint="eastAsia" w:ascii="仿宋_GB2312" w:hAnsi="黑体" w:eastAsia="仿宋_GB2312"/>
          <w:sz w:val="32"/>
          <w:szCs w:val="32"/>
          <w:lang w:eastAsia="zh-CN"/>
        </w:rPr>
        <w:t>培训费、工会经费、福利费、公务用车运行维护费、其他商品和服务支出、生活补助、其他对个人和家庭的补助</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仿宋_GB2312" w:hAnsi="黑体" w:eastAsia="仿宋_GB2312"/>
          <w:sz w:val="32"/>
          <w:szCs w:val="32"/>
          <w:lang w:eastAsia="zh-CN"/>
        </w:rPr>
        <w:t>三亚市委精神文明爱问</w:t>
      </w:r>
      <w:r>
        <w:rPr>
          <w:rFonts w:hint="eastAsia" w:ascii="黑体" w:hAnsi="黑体" w:eastAsia="黑体" w:cs="Times New Roman"/>
          <w:sz w:val="32"/>
          <w:shd w:val="clear" w:color="auto" w:fill="FFFFFF"/>
        </w:rPr>
        <w:t>（部门）</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三亚市委精神文明爱卫办</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5.31</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lang w:val="en-US" w:eastAsia="zh-CN"/>
        </w:rPr>
        <w:t>5.31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3.50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7</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88</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三亚市委精神文明爱卫办</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仿宋_GB2312" w:hAnsi="黑体" w:eastAsia="仿宋_GB2312"/>
          <w:sz w:val="32"/>
          <w:szCs w:val="32"/>
          <w:lang w:eastAsia="zh-CN"/>
        </w:rPr>
        <w:t>三亚市委精神文明爱卫办</w:t>
      </w:r>
      <w:r>
        <w:rPr>
          <w:rFonts w:hint="eastAsia" w:ascii="黑体" w:hAnsi="黑体" w:eastAsia="黑体" w:cs="Times New Roman"/>
          <w:sz w:val="32"/>
          <w:shd w:val="clear" w:color="auto" w:fill="FFFFFF"/>
        </w:rPr>
        <w:t>（部门）</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三亚市委精神文明爱卫办</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bookmarkStart w:id="0" w:name="_GoBack"/>
      <w:bookmarkEnd w:id="0"/>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仿宋_GB2312" w:hAnsi="黑体" w:eastAsia="仿宋_GB2312"/>
          <w:sz w:val="32"/>
          <w:szCs w:val="32"/>
          <w:lang w:eastAsia="zh-CN"/>
        </w:rPr>
        <w:t>三亚市委精神文明爱卫办</w:t>
      </w:r>
      <w:r>
        <w:rPr>
          <w:rFonts w:hint="eastAsia" w:ascii="黑体" w:hAnsi="黑体" w:eastAsia="黑体" w:cs="Times New Roman"/>
          <w:sz w:val="32"/>
          <w:shd w:val="clear" w:color="auto" w:fill="FFFFFF"/>
        </w:rPr>
        <w:t>（部门）</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三亚市委精神文明爱卫办</w:t>
      </w:r>
      <w:r>
        <w:rPr>
          <w:rFonts w:hint="eastAsia" w:ascii="仿宋_GB2312" w:hAnsi="黑体" w:eastAsia="仿宋_GB2312" w:cs="仿宋_GB2312"/>
          <w:sz w:val="32"/>
          <w:szCs w:val="32"/>
        </w:rPr>
        <w:t>（部门）所有收入和支出均纳入部门预算管理。收入包括：一般公共预算收入</w:t>
      </w:r>
      <w:r>
        <w:rPr>
          <w:rFonts w:hint="eastAsia" w:ascii="仿宋_GB2312" w:hAnsi="黑体" w:eastAsia="仿宋_GB2312" w:cs="仿宋_GB2312"/>
          <w:sz w:val="32"/>
          <w:szCs w:val="32"/>
          <w:lang w:eastAsia="zh-CN"/>
        </w:rPr>
        <w:t>。</w:t>
      </w:r>
      <w:r>
        <w:rPr>
          <w:rFonts w:hint="eastAsia" w:ascii="仿宋_GB2312" w:hAnsi="黑体" w:eastAsia="仿宋_GB2312"/>
          <w:sz w:val="32"/>
          <w:szCs w:val="32"/>
        </w:rPr>
        <w:t>支出包括：一般公共服务支出</w:t>
      </w:r>
      <w:r>
        <w:rPr>
          <w:rFonts w:hint="eastAsia" w:ascii="仿宋_GB2312" w:hAnsi="黑体" w:eastAsia="仿宋_GB2312"/>
          <w:sz w:val="32"/>
          <w:szCs w:val="32"/>
          <w:lang w:eastAsia="zh-CN"/>
        </w:rPr>
        <w:t>、社会保障和就业支出、卫生健康支出、住房保障支出。</w:t>
      </w:r>
      <w:r>
        <w:rPr>
          <w:rFonts w:hint="eastAsia" w:ascii="仿宋_GB2312" w:hAnsi="黑体" w:eastAsia="仿宋_GB2312" w:cs="仿宋_GB2312"/>
          <w:sz w:val="32"/>
          <w:szCs w:val="32"/>
          <w:lang w:eastAsia="zh-CN"/>
        </w:rPr>
        <w:t>三亚市委精神文明爱卫办</w:t>
      </w:r>
      <w:r>
        <w:rPr>
          <w:rFonts w:hint="eastAsia" w:ascii="仿宋_GB2312" w:hAnsi="黑体" w:eastAsia="仿宋_GB2312" w:cs="仿宋_GB2312"/>
          <w:sz w:val="32"/>
          <w:szCs w:val="32"/>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2211.14</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仿宋_GB2312" w:hAnsi="黑体" w:eastAsia="仿宋_GB2312"/>
          <w:sz w:val="32"/>
          <w:szCs w:val="32"/>
          <w:lang w:eastAsia="zh-CN"/>
        </w:rPr>
        <w:t>三亚市委精神文明爱卫办</w:t>
      </w:r>
      <w:r>
        <w:rPr>
          <w:rFonts w:hint="eastAsia" w:ascii="黑体" w:hAnsi="黑体" w:eastAsia="黑体" w:cs="Times New Roman"/>
          <w:sz w:val="32"/>
          <w:shd w:val="clear" w:color="auto" w:fill="FFFFFF"/>
        </w:rPr>
        <w:t>（部门）</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三亚市委精神文明爱卫办</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2211.14</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2211.14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271.56</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2022年预算批复核减</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仿宋_GB2312" w:hAnsi="黑体" w:eastAsia="仿宋_GB2312"/>
          <w:sz w:val="32"/>
          <w:szCs w:val="32"/>
          <w:lang w:eastAsia="zh-CN"/>
        </w:rPr>
        <w:t>三亚市委精神文明爱卫办</w:t>
      </w:r>
      <w:r>
        <w:rPr>
          <w:rFonts w:hint="eastAsia" w:ascii="黑体" w:hAnsi="黑体" w:eastAsia="黑体" w:cs="Times New Roman"/>
          <w:sz w:val="32"/>
          <w:shd w:val="clear" w:color="auto" w:fill="FFFFFF"/>
        </w:rPr>
        <w:t>（部门）</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三亚市委精神文明爱卫办</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2211.14</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610.14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27.59</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1601.00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72.41</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271.56</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2022年预算计划支出核减</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三亚市委精神文明爱卫办</w:t>
      </w:r>
      <w:r>
        <w:rPr>
          <w:rFonts w:hint="eastAsia" w:ascii="仿宋_GB2312" w:hAnsi="黑体" w:eastAsia="仿宋_GB2312" w:cs="仿宋_GB2312"/>
          <w:sz w:val="32"/>
          <w:szCs w:val="32"/>
        </w:rPr>
        <w:t>部门本级、</w:t>
      </w:r>
      <w:r>
        <w:rPr>
          <w:rFonts w:hint="eastAsia" w:ascii="仿宋_GB2312" w:hAnsi="黑体" w:eastAsia="仿宋_GB2312" w:cs="仿宋_GB2312"/>
          <w:sz w:val="32"/>
          <w:szCs w:val="32"/>
          <w:lang w:eastAsia="zh-CN"/>
        </w:rPr>
        <w:t>三亚市文明城市建设服务中心</w:t>
      </w:r>
      <w:r>
        <w:rPr>
          <w:rFonts w:hint="eastAsia" w:ascii="仿宋_GB2312" w:hAnsi="黑体" w:eastAsia="仿宋_GB2312" w:cs="仿宋_GB2312"/>
          <w:sz w:val="32"/>
          <w:szCs w:val="32"/>
        </w:rPr>
        <w:t>等的机关运行经费预算</w:t>
      </w:r>
      <w:r>
        <w:rPr>
          <w:rFonts w:hint="eastAsia" w:ascii="仿宋_GB2312" w:hAnsi="黑体" w:eastAsia="仿宋_GB2312" w:cs="仿宋_GB2312"/>
          <w:sz w:val="32"/>
          <w:szCs w:val="32"/>
          <w:lang w:val="en-US" w:eastAsia="zh-CN"/>
        </w:rPr>
        <w:t>78.39</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三亚市委精神文明爱卫办（部门）</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三亚市委精神文明爱卫办</w:t>
      </w:r>
      <w:r>
        <w:rPr>
          <w:rFonts w:hint="eastAsia" w:ascii="仿宋_GB2312" w:hAnsi="黑体" w:eastAsia="仿宋_GB2312" w:cs="仿宋_GB2312"/>
          <w:sz w:val="32"/>
          <w:szCs w:val="32"/>
        </w:rPr>
        <w:t>（部门）本级及下属各预算单位共有车辆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三亚市委精神文明爱卫办</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27</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2216.34</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C7149"/>
    <w:multiLevelType w:val="singleLevel"/>
    <w:tmpl w:val="009C7149"/>
    <w:lvl w:ilvl="0" w:tentative="0">
      <w:start w:val="1"/>
      <w:numFmt w:val="chineseCounting"/>
      <w:suff w:val="nothing"/>
      <w:lvlText w:val="（%1）"/>
      <w:lvlJc w:val="left"/>
      <w:pPr>
        <w:ind w:left="100"/>
      </w:pPr>
      <w:rPr>
        <w:rFonts w:hint="eastAsia" w:cs="Times New Roman"/>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E0F23F2"/>
    <w:multiLevelType w:val="multilevel"/>
    <w:tmpl w:val="2E0F23F2"/>
    <w:lvl w:ilvl="0" w:tentative="0">
      <w:start w:val="1"/>
      <w:numFmt w:val="decimal"/>
      <w:lvlText w:val="%1."/>
      <w:lvlJc w:val="left"/>
      <w:pPr>
        <w:ind w:left="1160" w:hanging="360"/>
      </w:pPr>
      <w:rPr>
        <w:rFonts w:hint="default"/>
      </w:rPr>
    </w:lvl>
    <w:lvl w:ilvl="1" w:tentative="0">
      <w:start w:val="1"/>
      <w:numFmt w:val="lowerLetter"/>
      <w:lvlText w:val="%2)"/>
      <w:lvlJc w:val="left"/>
      <w:pPr>
        <w:ind w:left="1640" w:hanging="420"/>
      </w:pPr>
    </w:lvl>
    <w:lvl w:ilvl="2" w:tentative="0">
      <w:start w:val="1"/>
      <w:numFmt w:val="lowerRoman"/>
      <w:lvlText w:val="%3."/>
      <w:lvlJc w:val="right"/>
      <w:pPr>
        <w:ind w:left="2060" w:hanging="420"/>
      </w:pPr>
    </w:lvl>
    <w:lvl w:ilvl="3" w:tentative="0">
      <w:start w:val="1"/>
      <w:numFmt w:val="decimal"/>
      <w:lvlText w:val="%4."/>
      <w:lvlJc w:val="left"/>
      <w:pPr>
        <w:ind w:left="2480" w:hanging="420"/>
      </w:pPr>
    </w:lvl>
    <w:lvl w:ilvl="4" w:tentative="0">
      <w:start w:val="1"/>
      <w:numFmt w:val="lowerLetter"/>
      <w:lvlText w:val="%5)"/>
      <w:lvlJc w:val="left"/>
      <w:pPr>
        <w:ind w:left="2900" w:hanging="420"/>
      </w:pPr>
    </w:lvl>
    <w:lvl w:ilvl="5" w:tentative="0">
      <w:start w:val="1"/>
      <w:numFmt w:val="lowerRoman"/>
      <w:lvlText w:val="%6."/>
      <w:lvlJc w:val="right"/>
      <w:pPr>
        <w:ind w:left="3320" w:hanging="420"/>
      </w:pPr>
    </w:lvl>
    <w:lvl w:ilvl="6" w:tentative="0">
      <w:start w:val="1"/>
      <w:numFmt w:val="decimal"/>
      <w:lvlText w:val="%7."/>
      <w:lvlJc w:val="left"/>
      <w:pPr>
        <w:ind w:left="3740" w:hanging="420"/>
      </w:pPr>
    </w:lvl>
    <w:lvl w:ilvl="7" w:tentative="0">
      <w:start w:val="1"/>
      <w:numFmt w:val="lowerLetter"/>
      <w:lvlText w:val="%8)"/>
      <w:lvlJc w:val="left"/>
      <w:pPr>
        <w:ind w:left="4160" w:hanging="420"/>
      </w:pPr>
    </w:lvl>
    <w:lvl w:ilvl="8" w:tentative="0">
      <w:start w:val="1"/>
      <w:numFmt w:val="lowerRoman"/>
      <w:lvlText w:val="%9."/>
      <w:lvlJc w:val="right"/>
      <w:pPr>
        <w:ind w:left="4580" w:hanging="420"/>
      </w:pPr>
    </w:lvl>
  </w:abstractNum>
  <w:abstractNum w:abstractNumId="3">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C632B4F"/>
    <w:multiLevelType w:val="singleLevel"/>
    <w:tmpl w:val="3C632B4F"/>
    <w:lvl w:ilvl="0" w:tentative="0">
      <w:start w:val="1"/>
      <w:numFmt w:val="decimal"/>
      <w:lvlText w:val="(%1)"/>
      <w:lvlJc w:val="left"/>
      <w:pPr>
        <w:ind w:left="425" w:hanging="425"/>
      </w:pPr>
      <w:rPr>
        <w:rFonts w:hint="default"/>
      </w:rPr>
    </w:lvl>
  </w:abstractNum>
  <w:abstractNum w:abstractNumId="5">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5"/>
  </w:num>
  <w:num w:numId="3">
    <w:abstractNumId w:val="6"/>
  </w:num>
  <w:num w:numId="4">
    <w:abstractNumId w:val="7"/>
  </w:num>
  <w:num w:numId="5">
    <w:abstractNumId w:val="3"/>
  </w:num>
  <w:num w:numId="6">
    <w:abstractNumId w:val="0"/>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80AA1"/>
    <w:rsid w:val="00A32070"/>
    <w:rsid w:val="00C92F01"/>
    <w:rsid w:val="03050E6A"/>
    <w:rsid w:val="0409496F"/>
    <w:rsid w:val="06520479"/>
    <w:rsid w:val="07674C3D"/>
    <w:rsid w:val="0A4C0CA0"/>
    <w:rsid w:val="0BE37B74"/>
    <w:rsid w:val="0DA36650"/>
    <w:rsid w:val="0E163BF8"/>
    <w:rsid w:val="0E48727A"/>
    <w:rsid w:val="11866AF8"/>
    <w:rsid w:val="119F2A98"/>
    <w:rsid w:val="14F41F00"/>
    <w:rsid w:val="169F0CC2"/>
    <w:rsid w:val="18B72AF4"/>
    <w:rsid w:val="194A31F6"/>
    <w:rsid w:val="1B9F2013"/>
    <w:rsid w:val="1D1076AE"/>
    <w:rsid w:val="215F1A11"/>
    <w:rsid w:val="22323711"/>
    <w:rsid w:val="223B42E4"/>
    <w:rsid w:val="236C20BD"/>
    <w:rsid w:val="2A0B51D5"/>
    <w:rsid w:val="2A2B2F79"/>
    <w:rsid w:val="2C2E7F28"/>
    <w:rsid w:val="2F100A3A"/>
    <w:rsid w:val="2FE50259"/>
    <w:rsid w:val="309476C8"/>
    <w:rsid w:val="31393B92"/>
    <w:rsid w:val="335B2A18"/>
    <w:rsid w:val="35E41E83"/>
    <w:rsid w:val="36247455"/>
    <w:rsid w:val="37936EB6"/>
    <w:rsid w:val="38396F72"/>
    <w:rsid w:val="3980039A"/>
    <w:rsid w:val="3A0D47C3"/>
    <w:rsid w:val="3A7A7256"/>
    <w:rsid w:val="3AF8398C"/>
    <w:rsid w:val="3C3D061C"/>
    <w:rsid w:val="3CB872B6"/>
    <w:rsid w:val="3D8D7025"/>
    <w:rsid w:val="3ED3554F"/>
    <w:rsid w:val="40FA59BD"/>
    <w:rsid w:val="47371794"/>
    <w:rsid w:val="474711DD"/>
    <w:rsid w:val="4B527062"/>
    <w:rsid w:val="518F0AD8"/>
    <w:rsid w:val="53CE4765"/>
    <w:rsid w:val="552A427C"/>
    <w:rsid w:val="571E3C80"/>
    <w:rsid w:val="58494BDC"/>
    <w:rsid w:val="5ACC376F"/>
    <w:rsid w:val="5B572473"/>
    <w:rsid w:val="5FBB7781"/>
    <w:rsid w:val="640C742C"/>
    <w:rsid w:val="647A2AF9"/>
    <w:rsid w:val="66230ED3"/>
    <w:rsid w:val="664F4EF2"/>
    <w:rsid w:val="67323C86"/>
    <w:rsid w:val="67505E4D"/>
    <w:rsid w:val="68F02D36"/>
    <w:rsid w:val="69AFD1FE"/>
    <w:rsid w:val="6E875DE7"/>
    <w:rsid w:val="6F2C72D9"/>
    <w:rsid w:val="6F6960C7"/>
    <w:rsid w:val="717E3279"/>
    <w:rsid w:val="73407E9F"/>
    <w:rsid w:val="75D039A9"/>
    <w:rsid w:val="77B03DC4"/>
    <w:rsid w:val="7848267D"/>
    <w:rsid w:val="78967862"/>
    <w:rsid w:val="78DD2FAD"/>
    <w:rsid w:val="7DEBCAFF"/>
    <w:rsid w:val="7FE72FC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 w:type="paragraph" w:customStyle="1" w:styleId="10">
    <w:name w:val="List Paragraph1"/>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1</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三亚市爱国卫生运动委员会办公室</cp:lastModifiedBy>
  <dcterms:modified xsi:type="dcterms:W3CDTF">2022-02-21T09:23:29Z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