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2022</w:t>
      </w:r>
      <w:r>
        <w:rPr>
          <w:rFonts w:hint="eastAsia"/>
          <w:sz w:val="52"/>
          <w:szCs w:val="52"/>
        </w:rPr>
        <w:t>年三亚市路灯管理所预算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三亚市路灯管理所概况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ind w:firstLine="0" w:firstLineChars="0"/>
        <w:jc w:val="left"/>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rPr>
        <w:t>三亚市路灯管理所</w:t>
      </w:r>
      <w:r>
        <w:rPr>
          <w:rFonts w:ascii="黑体" w:hAnsi="黑体" w:eastAsia="黑体"/>
          <w:sz w:val="32"/>
        </w:rPr>
        <w:t>202</w:t>
      </w:r>
      <w:r>
        <w:rPr>
          <w:rFonts w:hint="eastAsia" w:ascii="黑体" w:hAnsi="黑体" w:eastAsia="黑体"/>
          <w:sz w:val="32"/>
          <w:lang w:val="en-US" w:eastAsia="zh-CN"/>
        </w:rPr>
        <w:t>2</w:t>
      </w:r>
      <w:r>
        <w:rPr>
          <w:rFonts w:hint="eastAsia" w:ascii="黑体" w:hAnsi="黑体" w:eastAsia="黑体"/>
          <w:sz w:val="32"/>
        </w:rPr>
        <w:t>年</w:t>
      </w:r>
      <w:r>
        <w:rPr>
          <w:rFonts w:hint="eastAsia" w:ascii="黑体" w:hAnsi="黑体" w:eastAsia="黑体"/>
          <w:sz w:val="32"/>
          <w:szCs w:val="32"/>
        </w:rPr>
        <w:t>预算表</w:t>
      </w:r>
    </w:p>
    <w:p>
      <w:pPr>
        <w:pStyle w:val="9"/>
        <w:numPr>
          <w:ilvl w:val="0"/>
          <w:numId w:val="3"/>
        </w:numPr>
        <w:ind w:firstLineChars="0"/>
        <w:rPr>
          <w:rFonts w:ascii="仿宋_GB2312" w:hAnsi="??_GB2312" w:eastAsia="仿宋_GB2312" w:cs="??_GB2312"/>
          <w:sz w:val="32"/>
          <w:szCs w:val="32"/>
        </w:rPr>
      </w:pPr>
      <w:r>
        <w:rPr>
          <w:rFonts w:hint="eastAsia" w:ascii="仿宋_GB2312" w:hAnsi="宋体" w:eastAsia="仿宋_GB2312" w:cs="宋体"/>
          <w:sz w:val="32"/>
          <w:szCs w:val="32"/>
        </w:rPr>
        <w:t>财政拨款收支总表</w:t>
      </w:r>
    </w:p>
    <w:p>
      <w:pPr>
        <w:pStyle w:val="9"/>
        <w:numPr>
          <w:ilvl w:val="0"/>
          <w:numId w:val="3"/>
        </w:numPr>
        <w:ind w:firstLineChars="0"/>
        <w:rPr>
          <w:rFonts w:ascii="仿宋_GB2312" w:hAnsi="??_GB2312" w:eastAsia="仿宋_GB2312" w:cs="??_GB2312"/>
          <w:sz w:val="32"/>
          <w:szCs w:val="32"/>
        </w:rPr>
      </w:pPr>
      <w:r>
        <w:rPr>
          <w:rFonts w:hint="eastAsia" w:ascii="仿宋_GB2312" w:hAnsi="宋体" w:eastAsia="仿宋_GB2312" w:cs="宋体"/>
          <w:sz w:val="32"/>
          <w:szCs w:val="32"/>
        </w:rPr>
        <w:t>一般公共预算支出表</w:t>
      </w:r>
    </w:p>
    <w:p>
      <w:pPr>
        <w:pStyle w:val="9"/>
        <w:numPr>
          <w:ilvl w:val="0"/>
          <w:numId w:val="3"/>
        </w:numPr>
        <w:ind w:firstLineChars="0"/>
        <w:rPr>
          <w:rFonts w:ascii="仿宋_GB2312" w:hAnsi="??_GB2312" w:eastAsia="仿宋_GB2312" w:cs="??_GB2312"/>
          <w:sz w:val="32"/>
          <w:szCs w:val="32"/>
        </w:rPr>
      </w:pPr>
      <w:r>
        <w:rPr>
          <w:rFonts w:hint="eastAsia" w:ascii="仿宋_GB2312" w:hAnsi="宋体" w:eastAsia="仿宋_GB2312" w:cs="宋体"/>
          <w:sz w:val="32"/>
          <w:szCs w:val="32"/>
        </w:rPr>
        <w:t>一般公共预算基本支出表</w:t>
      </w:r>
    </w:p>
    <w:p>
      <w:pPr>
        <w:pStyle w:val="9"/>
        <w:numPr>
          <w:ilvl w:val="0"/>
          <w:numId w:val="3"/>
        </w:numPr>
        <w:ind w:firstLineChars="0"/>
        <w:rPr>
          <w:rFonts w:ascii="仿宋_GB2312" w:hAnsi="??_GB2312" w:eastAsia="仿宋_GB2312" w:cs="??_GB2312"/>
          <w:sz w:val="32"/>
          <w:szCs w:val="32"/>
        </w:rPr>
      </w:pPr>
      <w:r>
        <w:rPr>
          <w:rFonts w:hint="eastAsia" w:ascii="仿宋_GB2312" w:hAnsi="宋体" w:eastAsia="仿宋_GB2312" w:cs="宋体"/>
          <w:sz w:val="32"/>
          <w:szCs w:val="32"/>
        </w:rPr>
        <w:t>一般公共预算</w:t>
      </w:r>
      <w:r>
        <w:rPr>
          <w:rFonts w:hint="eastAsia" w:ascii="仿宋_GB2312" w:hAnsi="??_GB2312" w:eastAsia="仿宋_GB2312" w:cs="??_GB2312"/>
          <w:sz w:val="32"/>
          <w:szCs w:val="32"/>
        </w:rPr>
        <w:t>“</w:t>
      </w:r>
      <w:r>
        <w:rPr>
          <w:rFonts w:hint="eastAsia" w:ascii="仿宋_GB2312" w:hAnsi="宋体" w:eastAsia="仿宋_GB2312" w:cs="宋体"/>
          <w:sz w:val="32"/>
          <w:szCs w:val="32"/>
        </w:rPr>
        <w:t>三公</w:t>
      </w:r>
      <w:r>
        <w:rPr>
          <w:rFonts w:hint="eastAsia" w:ascii="仿宋_GB2312" w:hAnsi="??_GB2312" w:eastAsia="仿宋_GB2312" w:cs="??_GB2312"/>
          <w:sz w:val="32"/>
          <w:szCs w:val="32"/>
        </w:rPr>
        <w:t>”</w:t>
      </w:r>
      <w:r>
        <w:rPr>
          <w:rFonts w:hint="eastAsia" w:ascii="仿宋_GB2312" w:hAnsi="宋体" w:eastAsia="仿宋_GB2312" w:cs="宋体"/>
          <w:sz w:val="32"/>
          <w:szCs w:val="32"/>
        </w:rPr>
        <w:t>经费支出表</w:t>
      </w:r>
    </w:p>
    <w:p>
      <w:pPr>
        <w:pStyle w:val="9"/>
        <w:numPr>
          <w:ilvl w:val="0"/>
          <w:numId w:val="3"/>
        </w:numPr>
        <w:ind w:firstLineChars="0"/>
        <w:rPr>
          <w:rFonts w:ascii="仿宋_GB2312" w:hAnsi="??_GB2312" w:eastAsia="仿宋_GB2312" w:cs="??_GB2312"/>
          <w:sz w:val="32"/>
          <w:szCs w:val="32"/>
        </w:rPr>
      </w:pPr>
      <w:r>
        <w:rPr>
          <w:rFonts w:hint="eastAsia" w:ascii="仿宋_GB2312" w:hAnsi="宋体" w:eastAsia="仿宋_GB2312" w:cs="宋体"/>
          <w:sz w:val="32"/>
          <w:szCs w:val="32"/>
        </w:rPr>
        <w:t>政府性基金预算支出表。</w:t>
      </w:r>
    </w:p>
    <w:p>
      <w:pPr>
        <w:pStyle w:val="9"/>
        <w:numPr>
          <w:ilvl w:val="0"/>
          <w:numId w:val="3"/>
        </w:numPr>
        <w:ind w:firstLineChars="0"/>
        <w:rPr>
          <w:rFonts w:ascii="仿宋_GB2312" w:hAnsi="??_GB2312" w:eastAsia="仿宋_GB2312" w:cs="??_GB2312"/>
          <w:sz w:val="32"/>
          <w:szCs w:val="32"/>
        </w:rPr>
      </w:pPr>
      <w:r>
        <w:rPr>
          <w:rFonts w:hint="eastAsia" w:ascii="仿宋_GB2312" w:hAnsi="宋体" w:eastAsia="仿宋_GB2312" w:cs="宋体"/>
          <w:sz w:val="32"/>
          <w:szCs w:val="32"/>
        </w:rPr>
        <w:t>政府性基金预算</w:t>
      </w:r>
      <w:r>
        <w:rPr>
          <w:rFonts w:hint="eastAsia" w:ascii="仿宋_GB2312" w:hAnsi="??_GB2312" w:eastAsia="仿宋_GB2312" w:cs="??_GB2312"/>
          <w:sz w:val="32"/>
          <w:szCs w:val="32"/>
        </w:rPr>
        <w:t>“</w:t>
      </w:r>
      <w:r>
        <w:rPr>
          <w:rFonts w:hint="eastAsia" w:ascii="仿宋_GB2312" w:hAnsi="宋体" w:eastAsia="仿宋_GB2312" w:cs="宋体"/>
          <w:sz w:val="32"/>
          <w:szCs w:val="32"/>
        </w:rPr>
        <w:t>三公</w:t>
      </w:r>
      <w:r>
        <w:rPr>
          <w:rFonts w:hint="eastAsia" w:ascii="仿宋_GB2312" w:hAnsi="??_GB2312" w:eastAsia="仿宋_GB2312" w:cs="??_GB2312"/>
          <w:sz w:val="32"/>
          <w:szCs w:val="32"/>
        </w:rPr>
        <w:t>”</w:t>
      </w:r>
      <w:r>
        <w:rPr>
          <w:rFonts w:hint="eastAsia" w:ascii="仿宋_GB2312" w:hAnsi="宋体" w:eastAsia="仿宋_GB2312" w:cs="宋体"/>
          <w:sz w:val="32"/>
          <w:szCs w:val="32"/>
        </w:rPr>
        <w:t>经费支出表</w:t>
      </w:r>
    </w:p>
    <w:p>
      <w:pPr>
        <w:pStyle w:val="9"/>
        <w:numPr>
          <w:ilvl w:val="0"/>
          <w:numId w:val="3"/>
        </w:numPr>
        <w:ind w:firstLineChars="0"/>
        <w:jc w:val="left"/>
        <w:rPr>
          <w:rFonts w:ascii="仿宋_GB2312" w:hAnsi="黑体" w:eastAsia="仿宋_GB2312"/>
          <w:sz w:val="32"/>
          <w:szCs w:val="32"/>
        </w:rPr>
      </w:pPr>
      <w:r>
        <w:rPr>
          <w:rFonts w:hint="eastAsia" w:ascii="仿宋_GB2312" w:hAnsi="宋体" w:eastAsia="仿宋_GB2312" w:cs="宋体"/>
          <w:sz w:val="32"/>
          <w:szCs w:val="32"/>
        </w:rPr>
        <w:t>收支总表</w:t>
      </w:r>
    </w:p>
    <w:p>
      <w:pPr>
        <w:pStyle w:val="9"/>
        <w:numPr>
          <w:ilvl w:val="0"/>
          <w:numId w:val="3"/>
        </w:numPr>
        <w:ind w:firstLineChars="0"/>
        <w:jc w:val="left"/>
        <w:rPr>
          <w:rFonts w:ascii="仿宋_GB2312" w:hAnsi="黑体" w:eastAsia="仿宋_GB2312"/>
          <w:sz w:val="32"/>
          <w:szCs w:val="32"/>
        </w:rPr>
      </w:pPr>
      <w:r>
        <w:rPr>
          <w:rFonts w:hint="eastAsia" w:ascii="仿宋_GB2312" w:hAnsi="宋体" w:eastAsia="仿宋_GB2312" w:cs="宋体"/>
          <w:sz w:val="32"/>
          <w:szCs w:val="32"/>
        </w:rPr>
        <w:t>收入总表</w:t>
      </w:r>
    </w:p>
    <w:p>
      <w:pPr>
        <w:pStyle w:val="9"/>
        <w:numPr>
          <w:ilvl w:val="0"/>
          <w:numId w:val="3"/>
        </w:numPr>
        <w:ind w:firstLineChars="0"/>
        <w:jc w:val="left"/>
        <w:rPr>
          <w:rFonts w:ascii="仿宋_GB2312" w:hAnsi="黑体" w:eastAsia="仿宋_GB2312"/>
          <w:sz w:val="32"/>
          <w:szCs w:val="32"/>
        </w:rPr>
      </w:pPr>
      <w:r>
        <w:rPr>
          <w:rFonts w:hint="eastAsia" w:ascii="仿宋_GB2312" w:hAnsi="宋体" w:eastAsia="仿宋_GB2312" w:cs="宋体"/>
          <w:sz w:val="32"/>
          <w:szCs w:val="32"/>
        </w:rPr>
        <w:t>支出总表</w:t>
      </w:r>
    </w:p>
    <w:p>
      <w:pPr>
        <w:pStyle w:val="9"/>
        <w:numPr>
          <w:ilvl w:val="0"/>
          <w:numId w:val="3"/>
        </w:numPr>
        <w:ind w:firstLineChars="0"/>
        <w:jc w:val="left"/>
        <w:rPr>
          <w:rFonts w:ascii="仿宋_GB2312" w:hAnsi="黑体" w:eastAsia="仿宋_GB2312"/>
          <w:sz w:val="32"/>
          <w:szCs w:val="32"/>
        </w:rPr>
      </w:pPr>
      <w:r>
        <w:rPr>
          <w:rFonts w:hint="eastAsia" w:ascii="仿宋_GB2312" w:hAnsi="宋体" w:eastAsia="仿宋_GB2312" w:cs="宋体"/>
          <w:sz w:val="32"/>
          <w:szCs w:val="32"/>
        </w:rPr>
        <w:t>项目支出绩效信息表</w:t>
      </w:r>
    </w:p>
    <w:p>
      <w:pPr>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rPr>
        <w:t>三亚市路灯管理所</w:t>
      </w:r>
      <w:r>
        <w:rPr>
          <w:rFonts w:ascii="黑体" w:hAnsi="黑体" w:eastAsia="黑体"/>
          <w:sz w:val="32"/>
        </w:rPr>
        <w:t>202</w:t>
      </w:r>
      <w:r>
        <w:rPr>
          <w:rFonts w:hint="eastAsia" w:ascii="黑体" w:hAnsi="黑体" w:eastAsia="黑体"/>
          <w:sz w:val="32"/>
          <w:lang w:val="en-US" w:eastAsia="zh-CN"/>
        </w:rPr>
        <w:t>2</w:t>
      </w:r>
      <w:r>
        <w:rPr>
          <w:rFonts w:hint="eastAsia" w:ascii="黑体" w:hAnsi="黑体" w:eastAsia="黑体"/>
          <w:sz w:val="32"/>
        </w:rPr>
        <w:t>年</w:t>
      </w:r>
      <w:r>
        <w:rPr>
          <w:rFonts w:hint="eastAsia" w:ascii="黑体" w:hAnsi="黑体" w:eastAsia="黑体"/>
          <w:sz w:val="32"/>
          <w:szCs w:val="32"/>
        </w:rPr>
        <w:t>预算情况说明</w:t>
      </w:r>
    </w:p>
    <w:p>
      <w:pPr>
        <w:rPr>
          <w:rFonts w:ascii="黑体" w:hAnsi="黑体" w:eastAsia="黑体"/>
          <w:sz w:val="32"/>
          <w:szCs w:val="32"/>
        </w:rPr>
      </w:pPr>
      <w:r>
        <w:rPr>
          <w:rFonts w:hint="eastAsia" w:ascii="黑体" w:hAnsi="黑体" w:eastAsia="黑体"/>
          <w:sz w:val="32"/>
          <w:szCs w:val="32"/>
        </w:rPr>
        <w:t>第四部分</w:t>
      </w:r>
      <w:r>
        <w:rPr>
          <w:rFonts w:ascii="黑体" w:hAnsi="黑体" w:eastAsia="黑体"/>
          <w:sz w:val="32"/>
          <w:szCs w:val="32"/>
        </w:rPr>
        <w:t xml:space="preserve">    </w:t>
      </w:r>
      <w:r>
        <w:rPr>
          <w:rFonts w:hint="eastAsia" w:ascii="黑体" w:hAnsi="黑体" w:eastAsia="黑体"/>
          <w:sz w:val="32"/>
          <w:szCs w:val="32"/>
        </w:rPr>
        <w:t>名词解释</w:t>
      </w:r>
    </w:p>
    <w:p>
      <w:pPr>
        <w:pStyle w:val="9"/>
        <w:numPr>
          <w:numId w:val="0"/>
        </w:numPr>
        <w:ind w:leftChars="0"/>
        <w:jc w:val="both"/>
        <w:rPr>
          <w:rFonts w:hint="eastAsia" w:ascii="黑体" w:hAnsi="黑体" w:eastAsia="黑体"/>
          <w:sz w:val="32"/>
        </w:rPr>
      </w:pPr>
    </w:p>
    <w:p>
      <w:pPr>
        <w:pStyle w:val="9"/>
        <w:numPr>
          <w:numId w:val="0"/>
        </w:numPr>
        <w:ind w:leftChars="0"/>
        <w:jc w:val="both"/>
        <w:rPr>
          <w:rFonts w:hint="eastAsia" w:ascii="黑体" w:hAnsi="黑体" w:eastAsia="黑体"/>
          <w:sz w:val="32"/>
        </w:rPr>
      </w:pPr>
    </w:p>
    <w:p>
      <w:pPr>
        <w:pStyle w:val="9"/>
        <w:numPr>
          <w:numId w:val="0"/>
        </w:numPr>
        <w:ind w:leftChars="0"/>
        <w:jc w:val="both"/>
        <w:rPr>
          <w:rFonts w:hint="eastAsia" w:ascii="黑体" w:hAnsi="黑体" w:eastAsia="黑体"/>
          <w:sz w:val="32"/>
        </w:rPr>
      </w:pPr>
    </w:p>
    <w:p>
      <w:pPr>
        <w:pStyle w:val="9"/>
        <w:numPr>
          <w:numId w:val="0"/>
        </w:numPr>
        <w:ind w:leftChars="0"/>
        <w:jc w:val="both"/>
        <w:rPr>
          <w:rFonts w:hint="eastAsia" w:ascii="黑体" w:hAnsi="黑体" w:eastAsia="黑体"/>
          <w:sz w:val="32"/>
        </w:rPr>
      </w:pPr>
    </w:p>
    <w:p>
      <w:pPr>
        <w:pStyle w:val="9"/>
        <w:numPr>
          <w:numId w:val="0"/>
        </w:numPr>
        <w:ind w:leftChars="0"/>
        <w:jc w:val="both"/>
        <w:rPr>
          <w:rFonts w:ascii="黑体" w:hAnsi="黑体" w:eastAsia="黑体" w:cs="??_GB2312"/>
          <w:sz w:val="32"/>
          <w:szCs w:val="32"/>
        </w:rPr>
      </w:pPr>
      <w:r>
        <w:rPr>
          <w:rFonts w:hint="eastAsia" w:ascii="黑体" w:hAnsi="黑体" w:eastAsia="黑体"/>
          <w:sz w:val="32"/>
          <w:lang w:val="en-US" w:eastAsia="zh-CN"/>
        </w:rPr>
        <w:t xml:space="preserve">    </w:t>
      </w:r>
      <w:r>
        <w:rPr>
          <w:rFonts w:hint="eastAsia" w:ascii="黑体" w:hAnsi="黑体" w:eastAsia="黑体"/>
          <w:sz w:val="32"/>
        </w:rPr>
        <w:t>三亚市路灯管理所</w:t>
      </w:r>
      <w:r>
        <w:rPr>
          <w:rFonts w:hint="eastAsia" w:ascii="黑体" w:hAnsi="黑体" w:eastAsia="黑体"/>
          <w:sz w:val="32"/>
          <w:szCs w:val="32"/>
        </w:rPr>
        <w:t>概况</w:t>
      </w:r>
    </w:p>
    <w:p>
      <w:pPr>
        <w:pStyle w:val="9"/>
        <w:ind w:firstLine="0" w:firstLineChars="0"/>
        <w:rPr>
          <w:rFonts w:ascii="黑体" w:hAnsi="黑体" w:eastAsia="黑体" w:cs="??_GB2312"/>
          <w:sz w:val="32"/>
          <w:szCs w:val="32"/>
        </w:rPr>
      </w:pPr>
      <w:r>
        <w:rPr>
          <w:rFonts w:ascii="黑体" w:hAnsi="黑体" w:eastAsia="黑体" w:cs="??_GB2312"/>
          <w:sz w:val="32"/>
          <w:szCs w:val="32"/>
        </w:rPr>
        <w:t xml:space="preserve">    </w:t>
      </w:r>
      <w:r>
        <w:rPr>
          <w:rFonts w:hint="eastAsia" w:ascii="黑体" w:hAnsi="黑体" w:eastAsia="黑体" w:cs="??_GB2312"/>
          <w:sz w:val="32"/>
          <w:szCs w:val="32"/>
        </w:rPr>
        <w:t>一、主要职能</w:t>
      </w:r>
    </w:p>
    <w:p>
      <w:pPr>
        <w:pStyle w:val="10"/>
        <w:ind w:firstLine="31680"/>
        <w:jc w:val="left"/>
        <w:rPr>
          <w:rFonts w:ascii="仿宋_GB2312" w:eastAsia="仿宋_GB2312"/>
          <w:sz w:val="32"/>
        </w:rPr>
      </w:pPr>
      <w:r>
        <w:rPr>
          <w:rFonts w:hint="eastAsia" w:ascii="仿宋_GB2312" w:eastAsia="仿宋_GB2312"/>
          <w:sz w:val="32"/>
        </w:rPr>
        <w:t>三亚市路灯管理所隶属三亚市住房和城乡建设局，为正科级的事业单位。管理全市市政道路的路灯照明</w:t>
      </w:r>
      <w:r>
        <w:rPr>
          <w:rFonts w:hint="eastAsia" w:ascii="仿宋_GB2312" w:hAnsi="仿宋" w:eastAsia="仿宋_GB2312" w:cs="仿宋"/>
          <w:spacing w:val="20"/>
          <w:sz w:val="32"/>
          <w:szCs w:val="32"/>
        </w:rPr>
        <w:t>盏数共</w:t>
      </w:r>
      <w:r>
        <w:rPr>
          <w:rFonts w:ascii="仿宋_GB2312" w:eastAsia="仿宋_GB2312"/>
          <w:sz w:val="32"/>
        </w:rPr>
        <w:t>40000</w:t>
      </w:r>
      <w:r>
        <w:rPr>
          <w:rFonts w:hint="eastAsia" w:ascii="仿宋_GB2312" w:eastAsia="仿宋_GB2312"/>
          <w:sz w:val="32"/>
        </w:rPr>
        <w:t>多</w:t>
      </w:r>
      <w:r>
        <w:rPr>
          <w:rFonts w:hint="eastAsia" w:ascii="仿宋_GB2312" w:hAnsi="仿宋" w:eastAsia="仿宋_GB2312" w:cs="仿宋"/>
          <w:spacing w:val="20"/>
          <w:sz w:val="32"/>
          <w:szCs w:val="32"/>
        </w:rPr>
        <w:t>盏。</w:t>
      </w:r>
      <w:r>
        <w:rPr>
          <w:rFonts w:hint="eastAsia" w:ascii="仿宋_GB2312" w:eastAsia="仿宋_GB2312"/>
          <w:sz w:val="32"/>
        </w:rPr>
        <w:t>管理范围由主城区路段延伸，东至海棠湾大道、西至御海路、南至三亚湾路、北至</w:t>
      </w:r>
      <w:r>
        <w:rPr>
          <w:rFonts w:ascii="仿宋_GB2312" w:eastAsia="仿宋_GB2312"/>
          <w:sz w:val="32"/>
        </w:rPr>
        <w:t>G224</w:t>
      </w:r>
      <w:r>
        <w:rPr>
          <w:rFonts w:hint="eastAsia" w:ascii="仿宋_GB2312" w:eastAsia="仿宋_GB2312"/>
          <w:sz w:val="32"/>
        </w:rPr>
        <w:t>海榆中线大茅段。维修（护）内容包括：灯杆、灯具、灯臂、灯杆门、护套线、开关、灯杆标识牌、灯杆基座、路灯检查井、地下电缆等照明设施。主要工作任务有以下：</w:t>
      </w:r>
    </w:p>
    <w:p>
      <w:pPr>
        <w:pStyle w:val="9"/>
        <w:ind w:left="640" w:firstLine="0" w:firstLineChars="0"/>
        <w:jc w:val="left"/>
        <w:rPr>
          <w:rFonts w:ascii="仿宋_GB2312" w:eastAsia="仿宋_GB2312"/>
          <w:sz w:val="32"/>
        </w:rPr>
      </w:pPr>
      <w:r>
        <w:rPr>
          <w:rFonts w:hint="eastAsia" w:ascii="仿宋_GB2312" w:eastAsia="仿宋_GB2312"/>
          <w:sz w:val="32"/>
        </w:rPr>
        <w:t>（一）负责实施城市道路照明设施规划和工程计划；</w:t>
      </w:r>
    </w:p>
    <w:p>
      <w:pPr>
        <w:pStyle w:val="9"/>
        <w:ind w:left="640" w:firstLine="0" w:firstLineChars="0"/>
        <w:jc w:val="left"/>
        <w:rPr>
          <w:rFonts w:ascii="仿宋_GB2312" w:eastAsia="仿宋_GB2312"/>
          <w:sz w:val="32"/>
        </w:rPr>
      </w:pPr>
      <w:r>
        <w:rPr>
          <w:rFonts w:hint="eastAsia" w:ascii="仿宋_GB2312" w:eastAsia="仿宋_GB2312"/>
          <w:sz w:val="32"/>
        </w:rPr>
        <w:t>（二）认真执行路灯管理的各项规章制度，保证城市道路照明设备的完好、正常运行，及时更换和修复破损的照明设施；</w:t>
      </w:r>
    </w:p>
    <w:p>
      <w:pPr>
        <w:pStyle w:val="9"/>
        <w:ind w:left="640" w:firstLine="0" w:firstLineChars="0"/>
        <w:jc w:val="left"/>
        <w:rPr>
          <w:rFonts w:ascii="仿宋_GB2312" w:eastAsia="仿宋_GB2312"/>
          <w:sz w:val="32"/>
        </w:rPr>
      </w:pPr>
      <w:r>
        <w:rPr>
          <w:rFonts w:hint="eastAsia" w:ascii="仿宋_GB2312" w:eastAsia="仿宋_GB2312"/>
          <w:sz w:val="32"/>
        </w:rPr>
        <w:t>（三）负责迁移或拆除城市道路照明设施或影响其安全运行的地上、地下施工；</w:t>
      </w:r>
    </w:p>
    <w:p>
      <w:pPr>
        <w:pStyle w:val="9"/>
        <w:ind w:left="640" w:firstLine="0" w:firstLineChars="0"/>
        <w:jc w:val="left"/>
        <w:rPr>
          <w:rFonts w:hint="eastAsia" w:ascii="仿宋_GB2312" w:eastAsia="仿宋_GB2312"/>
          <w:sz w:val="32"/>
        </w:rPr>
      </w:pPr>
      <w:r>
        <w:rPr>
          <w:rFonts w:hint="eastAsia" w:ascii="仿宋_GB2312" w:eastAsia="仿宋_GB2312"/>
          <w:sz w:val="32"/>
        </w:rPr>
        <w:t>（四）负责剪修危及城市道路照明设施安全运行的树木树枝。</w:t>
      </w:r>
    </w:p>
    <w:p>
      <w:pPr>
        <w:pStyle w:val="9"/>
        <w:ind w:left="640" w:firstLine="0" w:firstLineChars="0"/>
        <w:jc w:val="left"/>
        <w:rPr>
          <w:rFonts w:hint="eastAsia" w:ascii="仿宋_GB2312" w:eastAsia="仿宋_GB2312"/>
          <w:sz w:val="32"/>
        </w:rPr>
      </w:pPr>
    </w:p>
    <w:p>
      <w:pPr>
        <w:pStyle w:val="9"/>
        <w:ind w:left="640" w:firstLine="0" w:firstLineChars="0"/>
        <w:jc w:val="left"/>
        <w:rPr>
          <w:rFonts w:hint="eastAsia" w:ascii="仿宋_GB2312" w:eastAsia="仿宋_GB2312"/>
          <w:sz w:val="32"/>
        </w:rPr>
      </w:pPr>
    </w:p>
    <w:p>
      <w:pPr>
        <w:pStyle w:val="9"/>
        <w:ind w:left="640" w:firstLine="0" w:firstLineChars="0"/>
        <w:jc w:val="left"/>
        <w:rPr>
          <w:rFonts w:hint="eastAsia" w:ascii="仿宋_GB2312" w:eastAsia="仿宋_GB2312"/>
          <w:sz w:val="32"/>
        </w:rPr>
      </w:pPr>
    </w:p>
    <w:p>
      <w:pPr>
        <w:pStyle w:val="2"/>
        <w:rPr>
          <w:rFonts w:hint="eastAsia" w:ascii="仿宋" w:hAnsi="仿宋" w:eastAsia="仿宋" w:cs="仿宋"/>
          <w:b/>
          <w:sz w:val="30"/>
          <w:szCs w:val="30"/>
          <w:lang w:eastAsia="zh-CN"/>
        </w:rPr>
      </w:pPr>
      <w:r>
        <w:rPr>
          <w:rFonts w:hint="eastAsia" w:ascii="仿宋" w:hAnsi="仿宋" w:eastAsia="仿宋" w:cs="仿宋"/>
          <w:b/>
          <w:sz w:val="30"/>
          <w:szCs w:val="30"/>
          <w:lang w:eastAsia="zh-CN"/>
        </w:rPr>
        <w:t>本单位机构设置表：</w:t>
      </w:r>
    </w:p>
    <w:tbl>
      <w:tblPr>
        <w:tblStyle w:val="6"/>
        <w:tblW w:w="82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37"/>
        <w:gridCol w:w="3225"/>
        <w:gridCol w:w="1680"/>
        <w:gridCol w:w="2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序号</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部门名称</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部门人数</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1</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行政办公室</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28</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20"/>
                <w:szCs w:val="20"/>
                <w:lang w:val="en-US" w:eastAsia="zh-CN"/>
              </w:rPr>
              <w:t>包含2名财政全额拨款领导  及6名借用人员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2</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财务部</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3</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3</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rPr>
              <w:t>工会</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4</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rPr>
              <w:t>景观照明管理部</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5</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rPr>
              <w:t>工程用电</w:t>
            </w:r>
            <w:r>
              <w:rPr>
                <w:rFonts w:hint="eastAsia" w:ascii="仿宋" w:hAnsi="仿宋" w:eastAsia="仿宋" w:cs="仿宋"/>
                <w:color w:val="auto"/>
                <w:sz w:val="30"/>
                <w:szCs w:val="30"/>
                <w:lang w:eastAsia="zh-CN"/>
              </w:rPr>
              <w:t>综合部</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6</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rPr>
              <w:t>照明监控中心</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7</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rPr>
              <w:t>采购部</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8</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lang w:eastAsia="zh-CN"/>
              </w:rPr>
              <w:t>吉阳区</w:t>
            </w:r>
            <w:r>
              <w:rPr>
                <w:rFonts w:hint="eastAsia" w:ascii="仿宋" w:hAnsi="仿宋" w:eastAsia="仿宋" w:cs="仿宋"/>
                <w:color w:val="auto"/>
                <w:sz w:val="30"/>
                <w:szCs w:val="30"/>
              </w:rPr>
              <w:t>道路照明管理部</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23</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eastAsia="zh-CN"/>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9</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lang w:eastAsia="zh-CN"/>
              </w:rPr>
              <w:t>天涯区</w:t>
            </w:r>
            <w:r>
              <w:rPr>
                <w:rFonts w:hint="eastAsia" w:ascii="仿宋" w:hAnsi="仿宋" w:eastAsia="仿宋" w:cs="仿宋"/>
                <w:color w:val="auto"/>
                <w:sz w:val="30"/>
                <w:szCs w:val="30"/>
              </w:rPr>
              <w:t>道路照明管理部</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17</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eastAsia="zh-CN"/>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10</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30"/>
                <w:szCs w:val="30"/>
                <w:lang w:val="en-US" w:eastAsia="zh-CN"/>
              </w:rPr>
            </w:pPr>
            <w:r>
              <w:rPr>
                <w:rFonts w:hint="eastAsia" w:ascii="仿宋" w:hAnsi="仿宋" w:eastAsia="仿宋" w:cs="仿宋"/>
                <w:color w:val="auto"/>
                <w:sz w:val="30"/>
                <w:szCs w:val="30"/>
                <w:lang w:eastAsia="zh-CN"/>
              </w:rPr>
              <w:t>照明巡查队</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i w:val="0"/>
                <w:color w:val="000000"/>
                <w:sz w:val="30"/>
                <w:szCs w:val="3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30"/>
                <w:szCs w:val="30"/>
                <w:lang w:val="en-US" w:eastAsia="zh-CN"/>
              </w:rPr>
            </w:pPr>
            <w:r>
              <w:rPr>
                <w:rFonts w:hint="eastAsia" w:ascii="仿宋" w:hAnsi="仿宋" w:eastAsia="仿宋" w:cs="仿宋"/>
                <w:i w:val="0"/>
                <w:color w:val="000000"/>
                <w:kern w:val="0"/>
                <w:sz w:val="30"/>
                <w:szCs w:val="30"/>
                <w:lang w:val="en-US" w:eastAsia="zh-CN"/>
              </w:rPr>
              <w:t>合计</w:t>
            </w:r>
          </w:p>
        </w:tc>
        <w:tc>
          <w:tcPr>
            <w:tcW w:w="32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三亚市路灯管理所</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95</w:t>
            </w:r>
          </w:p>
        </w:tc>
        <w:tc>
          <w:tcPr>
            <w:tcW w:w="27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sz w:val="30"/>
                <w:szCs w:val="30"/>
                <w:lang w:val="en-US" w:eastAsia="zh-CN"/>
              </w:rPr>
            </w:pPr>
            <w:r>
              <w:rPr>
                <w:rFonts w:hint="eastAsia" w:ascii="仿宋" w:hAnsi="仿宋" w:eastAsia="仿宋" w:cs="仿宋"/>
                <w:i w:val="0"/>
                <w:color w:val="000000"/>
                <w:sz w:val="30"/>
                <w:szCs w:val="30"/>
                <w:lang w:val="en-US" w:eastAsia="zh-CN"/>
              </w:rPr>
              <w:t>—</w:t>
            </w:r>
          </w:p>
        </w:tc>
      </w:tr>
    </w:tbl>
    <w:p>
      <w:pPr>
        <w:ind w:firstLine="31680" w:firstLineChars="200"/>
        <w:rPr>
          <w:rFonts w:hint="eastAsia" w:ascii="黑体" w:hAnsi="黑体" w:eastAsia="黑体"/>
          <w:sz w:val="32"/>
          <w:szCs w:val="32"/>
        </w:rPr>
      </w:pPr>
    </w:p>
    <w:p>
      <w:pPr>
        <w:ind w:firstLine="3168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rPr>
        <w:t>三亚市路灯管理所</w:t>
      </w:r>
      <w:r>
        <w:rPr>
          <w:rFonts w:ascii="黑体" w:hAnsi="黑体" w:eastAsia="黑体"/>
          <w:sz w:val="32"/>
        </w:rPr>
        <w:t>2022</w:t>
      </w:r>
      <w:r>
        <w:rPr>
          <w:rFonts w:hint="eastAsia" w:ascii="黑体" w:hAnsi="黑体" w:eastAsia="黑体"/>
          <w:sz w:val="32"/>
        </w:rPr>
        <w:t>年</w:t>
      </w:r>
      <w:r>
        <w:rPr>
          <w:rFonts w:hint="eastAsia" w:ascii="黑体" w:hAnsi="黑体" w:eastAsia="黑体"/>
          <w:sz w:val="32"/>
          <w:szCs w:val="32"/>
        </w:rPr>
        <w:t>预算表</w:t>
      </w:r>
    </w:p>
    <w:p>
      <w:pPr>
        <w:ind w:firstLine="31680" w:firstLineChars="200"/>
        <w:rPr>
          <w:rFonts w:ascii="黑体" w:hAnsi="黑体" w:eastAsia="黑体"/>
          <w:sz w:val="32"/>
          <w:szCs w:val="32"/>
        </w:rPr>
      </w:pPr>
      <w:r>
        <w:rPr>
          <w:rFonts w:hint="eastAsia" w:ascii="仿宋" w:hAnsi="仿宋" w:eastAsia="仿宋" w:cs="仿宋"/>
          <w:sz w:val="32"/>
          <w:szCs w:val="32"/>
        </w:rPr>
        <w:t>详细见预算公开表</w:t>
      </w:r>
    </w:p>
    <w:p>
      <w:pPr>
        <w:ind w:firstLine="316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rPr>
        <w:t>三亚市路灯管理所</w:t>
      </w:r>
      <w:r>
        <w:rPr>
          <w:rFonts w:hint="eastAsia" w:ascii="黑体" w:hAnsi="黑体" w:eastAsia="黑体"/>
          <w:sz w:val="32"/>
          <w:szCs w:val="32"/>
        </w:rPr>
        <w:t>预算情况说明</w:t>
      </w:r>
    </w:p>
    <w:p>
      <w:pPr>
        <w:ind w:firstLine="3168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sz w:val="32"/>
          <w:szCs w:val="32"/>
        </w:rPr>
        <w:t>年财政拨款收支预算情况的总体说明</w:t>
      </w:r>
    </w:p>
    <w:p>
      <w:pPr>
        <w:ind w:firstLine="31680" w:firstLineChars="200"/>
        <w:jc w:val="left"/>
        <w:rPr>
          <w:rFonts w:ascii="仿宋_GB2312" w:hAnsi="黑体" w:eastAsia="仿宋_GB2312"/>
          <w:sz w:val="32"/>
          <w:szCs w:val="32"/>
        </w:rPr>
      </w:pPr>
      <w:r>
        <w:rPr>
          <w:rFonts w:hint="eastAsia" w:ascii="仿宋_GB2312" w:hAnsi="黑体" w:eastAsia="仿宋_GB2312"/>
          <w:sz w:val="32"/>
          <w:szCs w:val="32"/>
        </w:rPr>
        <w:t>三亚市路灯管理所</w:t>
      </w:r>
      <w:r>
        <w:rPr>
          <w:rFonts w:ascii="仿宋_GB2312" w:hAnsi="黑体" w:eastAsia="仿宋_GB2312"/>
          <w:sz w:val="32"/>
          <w:szCs w:val="32"/>
        </w:rPr>
        <w:t>2022</w:t>
      </w:r>
      <w:r>
        <w:rPr>
          <w:rFonts w:hint="eastAsia" w:ascii="仿宋_GB2312" w:hAnsi="黑体" w:eastAsia="仿宋_GB2312"/>
          <w:sz w:val="32"/>
          <w:szCs w:val="32"/>
        </w:rPr>
        <w:t>年财政拨款收支总预</w:t>
      </w:r>
      <w:r>
        <w:rPr>
          <w:rFonts w:ascii="仿宋_GB2312" w:hAnsi="黑体" w:eastAsia="仿宋_GB2312" w:cs="??_GB2312"/>
          <w:sz w:val="32"/>
          <w:szCs w:val="32"/>
        </w:rPr>
        <w:t>4255.26</w:t>
      </w:r>
      <w:r>
        <w:rPr>
          <w:rFonts w:hint="eastAsia" w:ascii="仿宋_GB2312" w:hAnsi="黑体" w:eastAsia="仿宋_GB2312"/>
          <w:sz w:val="32"/>
          <w:szCs w:val="32"/>
        </w:rPr>
        <w:t>万元。其中，收入总计</w:t>
      </w:r>
      <w:r>
        <w:rPr>
          <w:rFonts w:ascii="仿宋_GB2312" w:hAnsi="黑体" w:eastAsia="仿宋_GB2312" w:cs="??_GB2312"/>
          <w:sz w:val="32"/>
          <w:szCs w:val="32"/>
        </w:rPr>
        <w:t>4255.26</w:t>
      </w:r>
      <w:r>
        <w:rPr>
          <w:rFonts w:hint="eastAsia" w:ascii="仿宋_GB2312" w:hAnsi="黑体" w:eastAsia="仿宋_GB2312"/>
          <w:sz w:val="32"/>
          <w:szCs w:val="32"/>
        </w:rPr>
        <w:t>万元，包括一般公共预算本年收入</w:t>
      </w:r>
      <w:r>
        <w:rPr>
          <w:rFonts w:ascii="仿宋_GB2312" w:hAnsi="黑体" w:eastAsia="仿宋_GB2312" w:cs="??_GB2312"/>
          <w:sz w:val="32"/>
          <w:szCs w:val="32"/>
        </w:rPr>
        <w:t>4255.26</w:t>
      </w:r>
      <w:r>
        <w:rPr>
          <w:rFonts w:hint="eastAsia" w:ascii="仿宋_GB2312" w:hAnsi="黑体" w:eastAsia="仿宋_GB2312"/>
          <w:sz w:val="32"/>
          <w:szCs w:val="32"/>
        </w:rPr>
        <w:t>万元、上年结转</w:t>
      </w:r>
      <w:r>
        <w:rPr>
          <w:rFonts w:ascii="仿宋_GB2312" w:hAnsi="黑体" w:eastAsia="仿宋_GB2312" w:cs="??_GB2312"/>
          <w:sz w:val="32"/>
          <w:szCs w:val="32"/>
        </w:rPr>
        <w:t>0</w:t>
      </w:r>
      <w:r>
        <w:rPr>
          <w:rFonts w:hint="eastAsia" w:ascii="仿宋_GB2312" w:hAnsi="黑体" w:eastAsia="仿宋_GB2312"/>
          <w:sz w:val="32"/>
          <w:szCs w:val="32"/>
        </w:rPr>
        <w:t>万元，政府性基金预算本年收入</w:t>
      </w:r>
      <w:r>
        <w:rPr>
          <w:rFonts w:ascii="仿宋_GB2312" w:hAnsi="黑体" w:eastAsia="仿宋_GB2312" w:cs="??_GB2312"/>
          <w:sz w:val="32"/>
          <w:szCs w:val="32"/>
        </w:rPr>
        <w:t>0</w:t>
      </w:r>
      <w:r>
        <w:rPr>
          <w:rFonts w:hint="eastAsia" w:ascii="仿宋_GB2312" w:hAnsi="黑体" w:eastAsia="仿宋_GB2312"/>
          <w:sz w:val="32"/>
          <w:szCs w:val="32"/>
        </w:rPr>
        <w:t>万元、上年结转</w:t>
      </w:r>
      <w:r>
        <w:rPr>
          <w:rFonts w:ascii="仿宋_GB2312" w:hAnsi="黑体" w:eastAsia="仿宋_GB2312" w:cs="??_GB2312"/>
          <w:sz w:val="32"/>
          <w:szCs w:val="32"/>
        </w:rPr>
        <w:t>0</w:t>
      </w:r>
      <w:r>
        <w:rPr>
          <w:rFonts w:hint="eastAsia" w:ascii="仿宋_GB2312" w:hAnsi="黑体" w:eastAsia="仿宋_GB2312"/>
          <w:sz w:val="32"/>
          <w:szCs w:val="32"/>
        </w:rPr>
        <w:t>万元；支出总计</w:t>
      </w:r>
      <w:r>
        <w:rPr>
          <w:rFonts w:ascii="仿宋_GB2312" w:hAnsi="黑体" w:eastAsia="仿宋_GB2312" w:cs="??_GB2312"/>
          <w:sz w:val="32"/>
          <w:szCs w:val="32"/>
        </w:rPr>
        <w:t>4255.26</w:t>
      </w:r>
      <w:r>
        <w:rPr>
          <w:rFonts w:hint="eastAsia" w:ascii="仿宋_GB2312" w:hAnsi="黑体" w:eastAsia="仿宋_GB2312"/>
          <w:sz w:val="32"/>
          <w:szCs w:val="32"/>
        </w:rPr>
        <w:t>万元，包括社会保障和就业支出</w:t>
      </w:r>
      <w:r>
        <w:rPr>
          <w:rFonts w:ascii="仿宋_GB2312" w:hAnsi="黑体" w:eastAsia="仿宋_GB2312"/>
          <w:sz w:val="32"/>
          <w:szCs w:val="32"/>
        </w:rPr>
        <w:t>3.95</w:t>
      </w:r>
      <w:r>
        <w:rPr>
          <w:rFonts w:hint="eastAsia" w:ascii="仿宋_GB2312" w:hAnsi="黑体" w:eastAsia="仿宋_GB2312"/>
          <w:sz w:val="32"/>
          <w:szCs w:val="32"/>
        </w:rPr>
        <w:t>万元、卫生健康支出</w:t>
      </w:r>
      <w:r>
        <w:rPr>
          <w:rFonts w:ascii="仿宋_GB2312" w:hAnsi="黑体" w:eastAsia="仿宋_GB2312" w:cs="??_GB2312"/>
          <w:sz w:val="32"/>
          <w:szCs w:val="32"/>
        </w:rPr>
        <w:t>5.02</w:t>
      </w:r>
      <w:r>
        <w:rPr>
          <w:rFonts w:hint="eastAsia" w:ascii="仿宋_GB2312" w:hAnsi="黑体" w:eastAsia="仿宋_GB2312"/>
          <w:sz w:val="32"/>
          <w:szCs w:val="32"/>
        </w:rPr>
        <w:t>万元、城乡社区支出</w:t>
      </w:r>
      <w:r>
        <w:rPr>
          <w:rFonts w:ascii="仿宋_GB2312" w:hAnsi="黑体" w:eastAsia="仿宋_GB2312" w:cs="??_GB2312"/>
          <w:sz w:val="32"/>
          <w:szCs w:val="32"/>
        </w:rPr>
        <w:t>4244.26</w:t>
      </w:r>
      <w:r>
        <w:rPr>
          <w:rFonts w:hint="eastAsia" w:ascii="仿宋_GB2312" w:hAnsi="黑体" w:eastAsia="仿宋_GB2312"/>
          <w:sz w:val="32"/>
          <w:szCs w:val="32"/>
        </w:rPr>
        <w:t>万元、住房保障支出</w:t>
      </w:r>
      <w:r>
        <w:rPr>
          <w:rFonts w:ascii="仿宋_GB2312" w:hAnsi="黑体" w:eastAsia="仿宋_GB2312"/>
          <w:sz w:val="32"/>
          <w:szCs w:val="32"/>
        </w:rPr>
        <w:t>2.03</w:t>
      </w:r>
      <w:r>
        <w:rPr>
          <w:rFonts w:hint="eastAsia" w:ascii="仿宋_GB2312" w:hAnsi="黑体" w:eastAsia="仿宋_GB2312"/>
          <w:sz w:val="32"/>
          <w:szCs w:val="32"/>
        </w:rPr>
        <w:t>万元，结转下年</w:t>
      </w:r>
      <w:r>
        <w:rPr>
          <w:rFonts w:ascii="仿宋_GB2312" w:hAnsi="黑体" w:eastAsia="仿宋_GB2312" w:cs="??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三亚市路灯管理所</w:t>
      </w:r>
      <w:r>
        <w:rPr>
          <w:rFonts w:ascii="仿宋_GB2312" w:hAnsi="黑体" w:eastAsia="仿宋_GB2312"/>
          <w:sz w:val="32"/>
          <w:szCs w:val="32"/>
        </w:rPr>
        <w:t>2022</w:t>
      </w:r>
      <w:r>
        <w:rPr>
          <w:rFonts w:hint="eastAsia" w:ascii="仿宋_GB2312" w:hAnsi="黑体" w:eastAsia="仿宋_GB2312"/>
          <w:sz w:val="32"/>
          <w:szCs w:val="32"/>
        </w:rPr>
        <w:t>年一般公共预算当年拨款</w:t>
      </w:r>
      <w:r>
        <w:rPr>
          <w:rFonts w:ascii="仿宋_GB2312" w:hAnsi="黑体" w:eastAsia="仿宋_GB2312" w:cs="??_GB2312"/>
          <w:sz w:val="32"/>
          <w:szCs w:val="32"/>
        </w:rPr>
        <w:t>4255.26</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减少</w:t>
      </w:r>
      <w:r>
        <w:rPr>
          <w:rFonts w:ascii="仿宋_GB2312" w:hAnsi="黑体" w:eastAsia="仿宋_GB2312" w:cs="??_GB2312"/>
          <w:sz w:val="32"/>
          <w:szCs w:val="32"/>
        </w:rPr>
        <w:t>208.27</w:t>
      </w:r>
      <w:r>
        <w:rPr>
          <w:rFonts w:hint="eastAsia" w:ascii="仿宋_GB2312" w:hAnsi="黑体" w:eastAsia="仿宋_GB2312"/>
          <w:sz w:val="32"/>
          <w:szCs w:val="32"/>
        </w:rPr>
        <w:t>万元，主要是减少部分项目的预算金额。</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1680" w:firstLineChars="250"/>
        <w:rPr>
          <w:rFonts w:ascii="仿宋_GB2312" w:hAnsi="黑体" w:eastAsia="仿宋_GB2312"/>
          <w:sz w:val="32"/>
          <w:szCs w:val="32"/>
        </w:rPr>
      </w:pPr>
      <w:r>
        <w:rPr>
          <w:rFonts w:hint="eastAsia" w:ascii="仿宋_GB2312" w:hAnsi="黑体" w:eastAsia="仿宋_GB2312" w:cs="??_GB2312"/>
          <w:sz w:val="32"/>
          <w:szCs w:val="32"/>
        </w:rPr>
        <w:t>社会保障和就业（类）支出</w:t>
      </w:r>
      <w:r>
        <w:rPr>
          <w:rFonts w:ascii="仿宋_GB2312" w:hAnsi="黑体" w:eastAsia="仿宋_GB2312" w:cs="??_GB2312"/>
          <w:sz w:val="32"/>
          <w:szCs w:val="32"/>
        </w:rPr>
        <w:t>3.95</w:t>
      </w:r>
      <w:r>
        <w:rPr>
          <w:rFonts w:hint="eastAsia" w:ascii="仿宋_GB2312" w:hAnsi="黑体" w:eastAsia="仿宋_GB2312"/>
          <w:sz w:val="32"/>
          <w:szCs w:val="32"/>
        </w:rPr>
        <w:t>万元，占</w:t>
      </w:r>
      <w:r>
        <w:rPr>
          <w:rFonts w:ascii="仿宋_GB2312" w:hAnsi="黑体" w:eastAsia="仿宋_GB2312" w:cs="??_GB2312"/>
          <w:sz w:val="32"/>
          <w:szCs w:val="32"/>
        </w:rPr>
        <w:t>0.09</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_GB2312"/>
          <w:sz w:val="32"/>
          <w:szCs w:val="32"/>
        </w:rPr>
        <w:t>支出</w:t>
      </w:r>
      <w:r>
        <w:rPr>
          <w:rFonts w:ascii="仿宋_GB2312" w:hAnsi="黑体" w:eastAsia="仿宋_GB2312" w:cs="??_GB2312"/>
          <w:sz w:val="32"/>
          <w:szCs w:val="32"/>
        </w:rPr>
        <w:t>5.02</w:t>
      </w:r>
      <w:r>
        <w:rPr>
          <w:rFonts w:hint="eastAsia" w:ascii="仿宋_GB2312" w:hAnsi="黑体" w:eastAsia="仿宋_GB2312"/>
          <w:sz w:val="32"/>
          <w:szCs w:val="32"/>
        </w:rPr>
        <w:t>万元，占</w:t>
      </w:r>
      <w:r>
        <w:rPr>
          <w:rFonts w:ascii="仿宋_GB2312" w:hAnsi="黑体" w:eastAsia="仿宋_GB2312" w:cs="??_GB2312"/>
          <w:sz w:val="32"/>
          <w:szCs w:val="32"/>
        </w:rPr>
        <w:t>0.12</w:t>
      </w:r>
      <w:r>
        <w:rPr>
          <w:rFonts w:ascii="仿宋_GB2312" w:hAnsi="黑体" w:eastAsia="仿宋_GB2312"/>
          <w:sz w:val="32"/>
          <w:szCs w:val="32"/>
        </w:rPr>
        <w:t>%</w:t>
      </w:r>
      <w:r>
        <w:rPr>
          <w:rFonts w:hint="eastAsia" w:ascii="仿宋_GB2312" w:hAnsi="黑体" w:eastAsia="仿宋_GB2312"/>
          <w:sz w:val="32"/>
          <w:szCs w:val="32"/>
        </w:rPr>
        <w:t>；城乡社区（类）</w:t>
      </w:r>
      <w:r>
        <w:rPr>
          <w:rFonts w:hint="eastAsia" w:ascii="仿宋_GB2312" w:hAnsi="黑体" w:eastAsia="仿宋_GB2312" w:cs="??_GB2312"/>
          <w:sz w:val="32"/>
          <w:szCs w:val="32"/>
        </w:rPr>
        <w:t>支出</w:t>
      </w:r>
      <w:r>
        <w:rPr>
          <w:rFonts w:ascii="仿宋_GB2312" w:hAnsi="黑体" w:eastAsia="仿宋_GB2312" w:cs="??_GB2312"/>
          <w:sz w:val="32"/>
          <w:szCs w:val="32"/>
        </w:rPr>
        <w:t>4244.26</w:t>
      </w:r>
      <w:r>
        <w:rPr>
          <w:rFonts w:hint="eastAsia" w:ascii="仿宋_GB2312" w:hAnsi="黑体" w:eastAsia="仿宋_GB2312"/>
          <w:sz w:val="32"/>
          <w:szCs w:val="32"/>
        </w:rPr>
        <w:t>万元，占</w:t>
      </w:r>
      <w:r>
        <w:rPr>
          <w:rFonts w:ascii="仿宋_GB2312" w:hAnsi="黑体" w:eastAsia="仿宋_GB2312" w:cs="??_GB2312"/>
          <w:sz w:val="32"/>
          <w:szCs w:val="32"/>
        </w:rPr>
        <w:t>99.74</w:t>
      </w:r>
      <w:r>
        <w:rPr>
          <w:rFonts w:ascii="仿宋_GB2312" w:hAnsi="黑体" w:eastAsia="仿宋_GB2312"/>
          <w:sz w:val="32"/>
          <w:szCs w:val="32"/>
        </w:rPr>
        <w:t>%</w:t>
      </w:r>
      <w:r>
        <w:rPr>
          <w:rFonts w:hint="eastAsia" w:ascii="仿宋_GB2312" w:hAnsi="黑体" w:eastAsia="仿宋_GB2312"/>
          <w:sz w:val="32"/>
          <w:szCs w:val="32"/>
        </w:rPr>
        <w:t>；住房保障（类）</w:t>
      </w:r>
      <w:r>
        <w:rPr>
          <w:rFonts w:hint="eastAsia" w:ascii="仿宋_GB2312" w:hAnsi="黑体" w:eastAsia="仿宋_GB2312" w:cs="??_GB2312"/>
          <w:sz w:val="32"/>
          <w:szCs w:val="32"/>
        </w:rPr>
        <w:t>支出</w:t>
      </w:r>
      <w:r>
        <w:rPr>
          <w:rFonts w:ascii="仿宋_GB2312" w:hAnsi="黑体" w:eastAsia="仿宋_GB2312" w:cs="??_GB2312"/>
          <w:sz w:val="32"/>
          <w:szCs w:val="32"/>
        </w:rPr>
        <w:t>2.03</w:t>
      </w:r>
      <w:r>
        <w:rPr>
          <w:rFonts w:hint="eastAsia" w:ascii="仿宋_GB2312" w:hAnsi="黑体" w:eastAsia="仿宋_GB2312"/>
          <w:sz w:val="32"/>
          <w:szCs w:val="32"/>
        </w:rPr>
        <w:t>万元，占</w:t>
      </w:r>
      <w:r>
        <w:rPr>
          <w:rFonts w:ascii="仿宋_GB2312" w:hAnsi="黑体" w:eastAsia="仿宋_GB2312" w:cs="??_GB2312"/>
          <w:sz w:val="32"/>
          <w:szCs w:val="32"/>
        </w:rPr>
        <w:t>0.05</w:t>
      </w:r>
      <w:r>
        <w:rPr>
          <w:rFonts w:ascii="仿宋_GB2312" w:hAnsi="黑体" w:eastAsia="仿宋_GB2312"/>
          <w:sz w:val="32"/>
          <w:szCs w:val="32"/>
        </w:rPr>
        <w:t>%</w:t>
      </w:r>
      <w:r>
        <w:rPr>
          <w:rFonts w:hint="eastAsia" w:ascii="仿宋_GB2312" w:hAnsi="黑体" w:eastAsia="仿宋_GB2312"/>
          <w:sz w:val="32"/>
          <w:szCs w:val="32"/>
        </w:rPr>
        <w:t>。</w:t>
      </w:r>
    </w:p>
    <w:p>
      <w:pPr>
        <w:ind w:firstLine="3168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31680" w:firstLineChars="200"/>
        <w:rPr>
          <w:rFonts w:ascii="仿宋_GB2312" w:hAnsi="黑体" w:eastAsia="仿宋_GB2312" w:cs="??_GB2312"/>
          <w:sz w:val="32"/>
          <w:szCs w:val="32"/>
        </w:rPr>
      </w:pPr>
      <w:r>
        <w:rPr>
          <w:rFonts w:ascii="仿宋_GB2312" w:hAnsi="黑体" w:eastAsia="仿宋_GB2312" w:cs="??_GB2312"/>
          <w:sz w:val="32"/>
          <w:szCs w:val="32"/>
        </w:rPr>
        <w:t>1.</w:t>
      </w:r>
      <w:r>
        <w:rPr>
          <w:rFonts w:hint="eastAsia" w:ascii="仿宋_GB2312" w:hAnsi="黑体" w:eastAsia="仿宋_GB2312" w:cs="??_GB2312"/>
          <w:sz w:val="32"/>
          <w:szCs w:val="32"/>
        </w:rPr>
        <w:t>社会保障和就业支出（类）</w:t>
      </w:r>
    </w:p>
    <w:p>
      <w:pPr>
        <w:ind w:firstLine="31680" w:firstLineChars="200"/>
        <w:rPr>
          <w:rFonts w:ascii="仿宋_GB2312" w:hAnsi="黑体" w:eastAsia="仿宋_GB2312"/>
          <w:color w:val="000000" w:themeColor="text1"/>
          <w:sz w:val="32"/>
          <w:szCs w:val="32"/>
          <w:highlight w:val="none"/>
        </w:rPr>
      </w:pPr>
      <w:r>
        <w:rPr>
          <w:rFonts w:hint="eastAsia" w:ascii="仿宋_GB2312" w:hAnsi="黑体" w:eastAsia="仿宋_GB2312" w:cs="??_GB2312"/>
          <w:color w:val="000000" w:themeColor="text1"/>
          <w:sz w:val="32"/>
          <w:szCs w:val="32"/>
          <w:highlight w:val="none"/>
        </w:rPr>
        <w:t>社会保障和就业支出（类）行政事业单位养老支出（款）机关事业单位基本养老保险缴费支出（项）</w:t>
      </w:r>
      <w:r>
        <w:rPr>
          <w:rFonts w:ascii="仿宋_GB2312" w:hAnsi="黑体" w:eastAsia="仿宋_GB2312" w:cs="??_GB2312"/>
          <w:color w:val="000000" w:themeColor="text1"/>
          <w:sz w:val="32"/>
          <w:szCs w:val="32"/>
          <w:highlight w:val="none"/>
        </w:rPr>
        <w:t>2022</w:t>
      </w:r>
      <w:r>
        <w:rPr>
          <w:rFonts w:hint="eastAsia" w:ascii="仿宋_GB2312" w:hAnsi="黑体" w:eastAsia="仿宋_GB2312"/>
          <w:color w:val="000000" w:themeColor="text1"/>
          <w:sz w:val="32"/>
          <w:szCs w:val="32"/>
          <w:highlight w:val="none"/>
        </w:rPr>
        <w:t>年预算数为</w:t>
      </w:r>
      <w:r>
        <w:rPr>
          <w:rFonts w:hint="eastAsia" w:ascii="仿宋_GB2312" w:hAnsi="黑体" w:eastAsia="仿宋_GB2312" w:cs="??_GB2312"/>
          <w:color w:val="000000" w:themeColor="text1"/>
          <w:sz w:val="32"/>
          <w:szCs w:val="32"/>
          <w:highlight w:val="none"/>
          <w:lang w:val="en-US" w:eastAsia="zh-CN"/>
        </w:rPr>
        <w:t>2.59</w:t>
      </w:r>
      <w:r>
        <w:rPr>
          <w:rFonts w:hint="eastAsia" w:ascii="仿宋_GB2312" w:hAnsi="黑体" w:eastAsia="仿宋_GB2312"/>
          <w:color w:val="000000" w:themeColor="text1"/>
          <w:sz w:val="32"/>
          <w:szCs w:val="32"/>
          <w:highlight w:val="none"/>
        </w:rPr>
        <w:t>万元</w:t>
      </w:r>
      <w:r>
        <w:rPr>
          <w:rFonts w:hint="eastAsia" w:ascii="仿宋_GB2312" w:hAnsi="黑体" w:eastAsia="仿宋_GB2312"/>
          <w:color w:val="000000" w:themeColor="text1"/>
          <w:sz w:val="32"/>
          <w:szCs w:val="32"/>
          <w:highlight w:val="none"/>
          <w:lang w:eastAsia="zh-CN"/>
        </w:rPr>
        <w:t>，比上年预算数减少</w:t>
      </w:r>
      <w:r>
        <w:rPr>
          <w:rFonts w:hint="eastAsia" w:ascii="仿宋_GB2312" w:hAnsi="黑体" w:eastAsia="仿宋_GB2312"/>
          <w:color w:val="000000" w:themeColor="text1"/>
          <w:sz w:val="32"/>
          <w:szCs w:val="32"/>
          <w:highlight w:val="none"/>
          <w:lang w:val="en-US" w:eastAsia="zh-CN"/>
        </w:rPr>
        <w:t>1.3万元。</w:t>
      </w:r>
      <w:r>
        <w:rPr>
          <w:rFonts w:hint="eastAsia" w:ascii="仿宋_GB2312" w:hAnsi="黑体" w:eastAsia="仿宋_GB2312"/>
          <w:color w:val="000000" w:themeColor="text1"/>
          <w:sz w:val="32"/>
          <w:szCs w:val="32"/>
          <w:highlight w:val="none"/>
        </w:rPr>
        <w:t>主要是：</w:t>
      </w:r>
      <w:r>
        <w:rPr>
          <w:rFonts w:hint="eastAsia" w:ascii="仿宋_GB2312" w:hAnsi="Wingdings" w:eastAsia="仿宋_GB2312"/>
          <w:color w:val="000000" w:themeColor="text1"/>
          <w:sz w:val="32"/>
          <w:szCs w:val="32"/>
          <w:highlight w:val="none"/>
        </w:rPr>
        <w:sym w:font="Wingdings" w:char="F081"/>
      </w:r>
      <w:r>
        <w:rPr>
          <w:rFonts w:hint="eastAsia" w:ascii="仿宋_GB2312" w:hAnsi="Wingdings" w:eastAsia="仿宋_GB2312"/>
          <w:color w:val="000000" w:themeColor="text1"/>
          <w:sz w:val="32"/>
          <w:szCs w:val="32"/>
          <w:highlight w:val="none"/>
          <w:lang w:val="en-US" w:eastAsia="zh-CN"/>
        </w:rPr>
        <w:t>1</w:t>
      </w:r>
      <w:r>
        <w:rPr>
          <w:rFonts w:hint="eastAsia" w:ascii="仿宋_GB2312" w:hAnsi="黑体" w:eastAsia="仿宋_GB2312"/>
          <w:color w:val="000000" w:themeColor="text1"/>
          <w:sz w:val="32"/>
          <w:szCs w:val="32"/>
          <w:highlight w:val="none"/>
        </w:rPr>
        <w:t>人调出，</w:t>
      </w:r>
      <w:r>
        <w:rPr>
          <w:rFonts w:ascii="仿宋_GB2312" w:hAnsi="黑体" w:eastAsia="仿宋_GB2312"/>
          <w:color w:val="000000" w:themeColor="text1"/>
          <w:sz w:val="32"/>
          <w:szCs w:val="32"/>
          <w:highlight w:val="none"/>
        </w:rPr>
        <w:t>1</w:t>
      </w:r>
      <w:r>
        <w:rPr>
          <w:rFonts w:hint="eastAsia" w:ascii="仿宋_GB2312" w:hAnsi="黑体" w:eastAsia="仿宋_GB2312"/>
          <w:color w:val="000000" w:themeColor="text1"/>
          <w:sz w:val="32"/>
          <w:szCs w:val="32"/>
          <w:highlight w:val="none"/>
        </w:rPr>
        <w:t>人调入，调出人员工资等预算指标高于调入人员。</w:t>
      </w:r>
      <w:r>
        <w:rPr>
          <w:rFonts w:hint="eastAsia" w:ascii="仿宋_GB2312" w:hAnsi="Wingdings" w:eastAsia="仿宋_GB2312"/>
          <w:color w:val="000000" w:themeColor="text1"/>
          <w:sz w:val="32"/>
          <w:szCs w:val="32"/>
          <w:highlight w:val="none"/>
        </w:rPr>
        <w:sym w:font="Wingdings" w:char="F082"/>
      </w:r>
      <w:r>
        <w:rPr>
          <w:rFonts w:hint="eastAsia" w:ascii="仿宋_GB2312" w:hAnsi="Wingdings" w:eastAsia="仿宋_GB2312"/>
          <w:color w:val="000000" w:themeColor="text1"/>
          <w:sz w:val="32"/>
          <w:szCs w:val="32"/>
          <w:highlight w:val="none"/>
          <w:lang w:eastAsia="zh-CN"/>
        </w:rPr>
        <w:t>机关事业单位</w:t>
      </w:r>
      <w:r>
        <w:rPr>
          <w:rFonts w:hint="eastAsia" w:ascii="仿宋_GB2312" w:hAnsi="黑体" w:eastAsia="仿宋_GB2312"/>
          <w:color w:val="000000" w:themeColor="text1"/>
          <w:sz w:val="32"/>
          <w:szCs w:val="32"/>
          <w:highlight w:val="none"/>
        </w:rPr>
        <w:t>养老保险缴存基数是根据上一年人员平均应发工资测算。</w:t>
      </w:r>
      <w:r>
        <w:rPr>
          <w:rFonts w:hint="eastAsia" w:ascii="仿宋_GB2312" w:hAnsi="黑体" w:eastAsia="仿宋_GB2312" w:cs="??_GB2312"/>
          <w:color w:val="000000" w:themeColor="text1"/>
          <w:sz w:val="32"/>
          <w:szCs w:val="32"/>
          <w:highlight w:val="none"/>
        </w:rPr>
        <w:t>社会保障和就业支出（类）行政事业单位养老支出（款）</w:t>
      </w:r>
      <w:r>
        <w:rPr>
          <w:rFonts w:hint="eastAsia" w:ascii="仿宋_GB2312" w:hAnsi="黑体" w:eastAsia="仿宋_GB2312" w:cs="??_GB2312"/>
          <w:color w:val="000000" w:themeColor="text1"/>
          <w:sz w:val="32"/>
          <w:szCs w:val="32"/>
          <w:highlight w:val="none"/>
          <w:lang w:eastAsia="zh-CN"/>
        </w:rPr>
        <w:t>机关事业单位职业年金缴费支出（项）</w:t>
      </w:r>
      <w:r>
        <w:rPr>
          <w:rFonts w:hint="eastAsia" w:ascii="仿宋_GB2312" w:hAnsi="黑体" w:eastAsia="仿宋_GB2312" w:cs="??_GB2312"/>
          <w:color w:val="000000" w:themeColor="text1"/>
          <w:sz w:val="32"/>
          <w:szCs w:val="32"/>
          <w:highlight w:val="none"/>
          <w:lang w:val="en-US" w:eastAsia="zh-CN"/>
        </w:rPr>
        <w:t>2022年预算数为1.36万元，比上年预算数减少0.33万元，</w:t>
      </w:r>
      <w:r>
        <w:rPr>
          <w:rFonts w:hint="eastAsia" w:ascii="仿宋_GB2312" w:hAnsi="黑体" w:eastAsia="仿宋_GB2312"/>
          <w:color w:val="000000" w:themeColor="text1"/>
          <w:sz w:val="32"/>
          <w:szCs w:val="32"/>
          <w:highlight w:val="none"/>
        </w:rPr>
        <w:t>主要是：</w:t>
      </w:r>
      <w:r>
        <w:rPr>
          <w:rFonts w:hint="eastAsia" w:ascii="仿宋_GB2312" w:hAnsi="Wingdings" w:eastAsia="仿宋_GB2312"/>
          <w:color w:val="000000" w:themeColor="text1"/>
          <w:sz w:val="32"/>
          <w:szCs w:val="32"/>
          <w:highlight w:val="none"/>
        </w:rPr>
        <w:sym w:font="Wingdings" w:char="F081"/>
      </w:r>
      <w:r>
        <w:rPr>
          <w:rFonts w:hint="eastAsia" w:ascii="仿宋_GB2312" w:hAnsi="Wingdings" w:eastAsia="仿宋_GB2312"/>
          <w:color w:val="000000" w:themeColor="text1"/>
          <w:sz w:val="32"/>
          <w:szCs w:val="32"/>
          <w:highlight w:val="none"/>
          <w:lang w:val="en-US" w:eastAsia="zh-CN"/>
        </w:rPr>
        <w:t>1</w:t>
      </w:r>
      <w:r>
        <w:rPr>
          <w:rFonts w:hint="eastAsia" w:ascii="仿宋_GB2312" w:hAnsi="黑体" w:eastAsia="仿宋_GB2312"/>
          <w:color w:val="000000" w:themeColor="text1"/>
          <w:sz w:val="32"/>
          <w:szCs w:val="32"/>
          <w:highlight w:val="none"/>
        </w:rPr>
        <w:t>人调出，</w:t>
      </w:r>
      <w:r>
        <w:rPr>
          <w:rFonts w:ascii="仿宋_GB2312" w:hAnsi="黑体" w:eastAsia="仿宋_GB2312"/>
          <w:color w:val="000000" w:themeColor="text1"/>
          <w:sz w:val="32"/>
          <w:szCs w:val="32"/>
          <w:highlight w:val="none"/>
        </w:rPr>
        <w:t>1</w:t>
      </w:r>
      <w:r>
        <w:rPr>
          <w:rFonts w:hint="eastAsia" w:ascii="仿宋_GB2312" w:hAnsi="黑体" w:eastAsia="仿宋_GB2312"/>
          <w:color w:val="000000" w:themeColor="text1"/>
          <w:sz w:val="32"/>
          <w:szCs w:val="32"/>
          <w:highlight w:val="none"/>
        </w:rPr>
        <w:t>人调入，调出人员工资等预算指标高于调入人员。</w:t>
      </w:r>
      <w:r>
        <w:rPr>
          <w:rFonts w:hint="eastAsia" w:ascii="仿宋_GB2312" w:hAnsi="Wingdings" w:eastAsia="仿宋_GB2312"/>
          <w:color w:val="000000" w:themeColor="text1"/>
          <w:sz w:val="32"/>
          <w:szCs w:val="32"/>
          <w:highlight w:val="none"/>
        </w:rPr>
        <w:sym w:font="Wingdings" w:char="F082"/>
      </w:r>
      <w:r>
        <w:rPr>
          <w:rFonts w:hint="eastAsia" w:ascii="仿宋_GB2312" w:hAnsi="Wingdings" w:eastAsia="仿宋_GB2312"/>
          <w:color w:val="000000" w:themeColor="text1"/>
          <w:sz w:val="32"/>
          <w:szCs w:val="32"/>
          <w:highlight w:val="none"/>
          <w:lang w:eastAsia="zh-CN"/>
        </w:rPr>
        <w:t>机关事业单位</w:t>
      </w:r>
      <w:r>
        <w:rPr>
          <w:rFonts w:hint="eastAsia" w:ascii="仿宋_GB2312" w:hAnsi="黑体" w:eastAsia="仿宋_GB2312"/>
          <w:color w:val="000000" w:themeColor="text1"/>
          <w:sz w:val="32"/>
          <w:szCs w:val="32"/>
          <w:highlight w:val="none"/>
          <w:lang w:eastAsia="zh-CN"/>
        </w:rPr>
        <w:t>职业年金</w:t>
      </w:r>
      <w:r>
        <w:rPr>
          <w:rFonts w:hint="eastAsia" w:ascii="仿宋_GB2312" w:hAnsi="黑体" w:eastAsia="仿宋_GB2312"/>
          <w:color w:val="000000" w:themeColor="text1"/>
          <w:sz w:val="32"/>
          <w:szCs w:val="32"/>
          <w:highlight w:val="none"/>
        </w:rPr>
        <w:t>缴存基数是根据上一年人员平均应发工资测算。</w:t>
      </w:r>
    </w:p>
    <w:p>
      <w:pPr>
        <w:ind w:firstLine="31680" w:firstLineChars="200"/>
        <w:rPr>
          <w:rFonts w:ascii="仿宋_GB2312" w:hAnsi="黑体" w:eastAsia="仿宋_GB2312" w:cs="??_GB2312"/>
          <w:sz w:val="32"/>
          <w:szCs w:val="32"/>
        </w:rPr>
      </w:pPr>
      <w:r>
        <w:rPr>
          <w:rFonts w:ascii="仿宋_GB2312" w:hAnsi="黑体" w:eastAsia="仿宋_GB2312"/>
          <w:sz w:val="32"/>
          <w:szCs w:val="32"/>
        </w:rPr>
        <w:t>2.</w:t>
      </w:r>
      <w:r>
        <w:rPr>
          <w:rFonts w:hint="eastAsia" w:ascii="仿宋_GB2312" w:hAnsi="黑体" w:eastAsia="仿宋_GB2312" w:cs="??_GB2312"/>
          <w:sz w:val="32"/>
          <w:szCs w:val="32"/>
        </w:rPr>
        <w:t>卫生健康支出（类）</w:t>
      </w:r>
    </w:p>
    <w:p>
      <w:pPr>
        <w:ind w:firstLine="31680" w:firstLineChars="200"/>
        <w:rPr>
          <w:rFonts w:ascii="仿宋_GB2312" w:hAnsi="黑体" w:eastAsia="仿宋_GB2312"/>
          <w:sz w:val="32"/>
          <w:szCs w:val="32"/>
        </w:rPr>
      </w:pPr>
      <w:r>
        <w:rPr>
          <w:rFonts w:hint="eastAsia" w:ascii="仿宋_GB2312" w:hAnsi="黑体" w:eastAsia="仿宋_GB2312" w:cs="??_GB2312"/>
          <w:sz w:val="32"/>
          <w:szCs w:val="32"/>
        </w:rPr>
        <w:t>卫生健康支出（类）行政事业单位医疗（款）事业单位医疗（项）</w:t>
      </w:r>
      <w:r>
        <w:rPr>
          <w:rFonts w:ascii="仿宋_GB2312" w:hAnsi="黑体" w:eastAsia="仿宋_GB2312" w:cs="??_GB2312"/>
          <w:sz w:val="32"/>
          <w:szCs w:val="32"/>
        </w:rPr>
        <w:t>2022</w:t>
      </w:r>
      <w:r>
        <w:rPr>
          <w:rFonts w:hint="eastAsia" w:ascii="仿宋_GB2312" w:hAnsi="黑体" w:eastAsia="仿宋_GB2312"/>
          <w:sz w:val="32"/>
          <w:szCs w:val="32"/>
        </w:rPr>
        <w:t>年预算数为</w:t>
      </w:r>
      <w:r>
        <w:rPr>
          <w:rFonts w:hint="eastAsia" w:ascii="仿宋_GB2312" w:hAnsi="黑体" w:eastAsia="仿宋_GB2312" w:cs="??_GB2312"/>
          <w:sz w:val="32"/>
          <w:szCs w:val="32"/>
          <w:lang w:val="en-US" w:eastAsia="zh-CN"/>
        </w:rPr>
        <w:t>1.38</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减少</w:t>
      </w:r>
      <w:r>
        <w:rPr>
          <w:rFonts w:hint="eastAsia" w:ascii="仿宋_GB2312" w:hAnsi="黑体" w:eastAsia="仿宋_GB2312" w:cs="??_GB2312"/>
          <w:sz w:val="32"/>
          <w:szCs w:val="32"/>
          <w:lang w:val="en-US" w:eastAsia="zh-CN"/>
        </w:rPr>
        <w:t>0.69</w:t>
      </w:r>
      <w:r>
        <w:rPr>
          <w:rFonts w:hint="eastAsia" w:ascii="仿宋_GB2312" w:hAnsi="黑体" w:eastAsia="仿宋_GB2312"/>
          <w:sz w:val="32"/>
          <w:szCs w:val="32"/>
        </w:rPr>
        <w:t>万元，主要是：人员工资正常晋升，医疗保险缴存基数是根据上一年度人员平均应发工资</w:t>
      </w:r>
      <w:r>
        <w:rPr>
          <w:rFonts w:hint="eastAsia" w:ascii="仿宋_GB2312" w:hAnsi="黑体" w:eastAsia="仿宋_GB2312"/>
          <w:sz w:val="32"/>
          <w:szCs w:val="32"/>
          <w:lang w:eastAsia="zh-CN"/>
        </w:rPr>
        <w:t>测算。</w:t>
      </w:r>
      <w:r>
        <w:rPr>
          <w:rFonts w:hint="eastAsia" w:ascii="仿宋_GB2312" w:hAnsi="黑体" w:eastAsia="仿宋_GB2312" w:cs="??_GB2312"/>
          <w:sz w:val="32"/>
          <w:szCs w:val="32"/>
        </w:rPr>
        <w:t>卫生健康支出（类）行政事业单位医疗（款）</w:t>
      </w:r>
      <w:r>
        <w:rPr>
          <w:rFonts w:hint="eastAsia" w:ascii="仿宋_GB2312" w:hAnsi="黑体" w:eastAsia="仿宋_GB2312" w:cs="??_GB2312"/>
          <w:sz w:val="32"/>
          <w:szCs w:val="32"/>
          <w:lang w:eastAsia="zh-CN"/>
        </w:rPr>
        <w:t>公务员医疗补助</w:t>
      </w:r>
      <w:r>
        <w:rPr>
          <w:rFonts w:hint="eastAsia" w:ascii="仿宋_GB2312" w:hAnsi="黑体" w:eastAsia="仿宋_GB2312" w:cs="??_GB2312"/>
          <w:sz w:val="32"/>
          <w:szCs w:val="32"/>
          <w:lang w:val="en-US" w:eastAsia="zh-CN"/>
        </w:rPr>
        <w:t>2022年预算数为3.64万元，比上年预算数减少0.61万元，主要是：</w:t>
      </w:r>
      <w:r>
        <w:rPr>
          <w:rFonts w:hint="eastAsia" w:ascii="仿宋_GB2312" w:hAnsi="黑体" w:eastAsia="仿宋_GB2312" w:cs="??_GB2312"/>
          <w:sz w:val="32"/>
          <w:szCs w:val="32"/>
          <w:lang w:val="en-US" w:eastAsia="zh-CN"/>
        </w:rPr>
        <w:sym w:font="Wingdings" w:char="F081"/>
      </w:r>
      <w:r>
        <w:rPr>
          <w:rFonts w:hint="eastAsia" w:ascii="仿宋_GB2312" w:hAnsi="黑体" w:eastAsia="仿宋_GB2312" w:cs="??_GB2312"/>
          <w:sz w:val="32"/>
          <w:szCs w:val="32"/>
          <w:lang w:val="en-US" w:eastAsia="zh-CN"/>
        </w:rPr>
        <w:t>1</w:t>
      </w:r>
      <w:r>
        <w:rPr>
          <w:rFonts w:hint="eastAsia" w:ascii="仿宋_GB2312" w:hAnsi="黑体" w:eastAsia="仿宋_GB2312"/>
          <w:color w:val="000000" w:themeColor="text1"/>
          <w:sz w:val="32"/>
          <w:szCs w:val="32"/>
          <w:highlight w:val="none"/>
        </w:rPr>
        <w:t>人调出，</w:t>
      </w:r>
      <w:r>
        <w:rPr>
          <w:rFonts w:ascii="仿宋_GB2312" w:hAnsi="黑体" w:eastAsia="仿宋_GB2312"/>
          <w:color w:val="000000" w:themeColor="text1"/>
          <w:sz w:val="32"/>
          <w:szCs w:val="32"/>
          <w:highlight w:val="none"/>
        </w:rPr>
        <w:t>1</w:t>
      </w:r>
      <w:r>
        <w:rPr>
          <w:rFonts w:hint="eastAsia" w:ascii="仿宋_GB2312" w:hAnsi="黑体" w:eastAsia="仿宋_GB2312"/>
          <w:color w:val="000000" w:themeColor="text1"/>
          <w:sz w:val="32"/>
          <w:szCs w:val="32"/>
          <w:highlight w:val="none"/>
        </w:rPr>
        <w:t>人调入，调出人员工资等预算指标高于调入人员。</w:t>
      </w:r>
      <w:r>
        <w:rPr>
          <w:rFonts w:hint="eastAsia" w:ascii="仿宋_GB2312" w:hAnsi="黑体" w:eastAsia="仿宋_GB2312"/>
          <w:color w:val="000000" w:themeColor="text1"/>
          <w:sz w:val="32"/>
          <w:szCs w:val="32"/>
          <w:highlight w:val="none"/>
        </w:rPr>
        <w:sym w:font="Wingdings" w:char="F082"/>
      </w:r>
      <w:r>
        <w:rPr>
          <w:rFonts w:hint="eastAsia" w:ascii="仿宋_GB2312" w:hAnsi="黑体" w:eastAsia="仿宋_GB2312" w:cs="??_GB2312"/>
          <w:sz w:val="32"/>
          <w:szCs w:val="32"/>
          <w:lang w:val="en-US" w:eastAsia="zh-CN"/>
        </w:rPr>
        <w:t>公务员医疗补助是根据上一年度人员平均应发工资测算、</w:t>
      </w:r>
      <w:r>
        <w:rPr>
          <w:rFonts w:hint="eastAsia" w:ascii="仿宋_GB2312" w:hAnsi="黑体" w:eastAsia="仿宋_GB2312"/>
          <w:sz w:val="32"/>
          <w:szCs w:val="32"/>
        </w:rPr>
        <w:t>退休人员退休金测算。</w:t>
      </w:r>
    </w:p>
    <w:p>
      <w:pPr>
        <w:ind w:firstLine="31680" w:firstLineChars="200"/>
        <w:jc w:val="left"/>
        <w:rPr>
          <w:rFonts w:ascii="仿宋_GB2312" w:hAnsi="黑体" w:eastAsia="仿宋_GB2312" w:cs="??_GB2312"/>
          <w:sz w:val="32"/>
          <w:szCs w:val="32"/>
        </w:rPr>
      </w:pPr>
      <w:r>
        <w:rPr>
          <w:rFonts w:ascii="仿宋_GB2312" w:hAnsi="黑体" w:eastAsia="仿宋_GB2312"/>
          <w:sz w:val="32"/>
          <w:szCs w:val="32"/>
        </w:rPr>
        <w:t>3.</w:t>
      </w:r>
      <w:r>
        <w:rPr>
          <w:rFonts w:hint="eastAsia" w:ascii="仿宋_GB2312" w:hAnsi="黑体" w:eastAsia="仿宋_GB2312" w:cs="??_GB2312"/>
          <w:sz w:val="32"/>
          <w:szCs w:val="32"/>
        </w:rPr>
        <w:t>城乡社区支出（类）</w:t>
      </w:r>
    </w:p>
    <w:p>
      <w:pPr>
        <w:ind w:firstLine="31680" w:firstLineChars="200"/>
        <w:rPr>
          <w:rFonts w:ascii="仿宋_GB2312" w:hAnsi="黑体" w:eastAsia="仿宋_GB2312"/>
          <w:sz w:val="32"/>
          <w:szCs w:val="32"/>
        </w:rPr>
      </w:pPr>
      <w:r>
        <w:rPr>
          <w:rFonts w:hint="eastAsia" w:ascii="仿宋_GB2312" w:hAnsi="黑体" w:eastAsia="仿宋_GB2312" w:cs="??_GB2312"/>
          <w:sz w:val="32"/>
          <w:szCs w:val="32"/>
        </w:rPr>
        <w:t>城乡社区支出（类）城乡社区管理事务支出（款）其他城乡社区管理事务支出（项）</w:t>
      </w:r>
      <w:r>
        <w:rPr>
          <w:rFonts w:ascii="仿宋_GB2312" w:hAnsi="黑体" w:eastAsia="仿宋_GB2312" w:cs="??_GB2312"/>
          <w:sz w:val="32"/>
          <w:szCs w:val="32"/>
        </w:rPr>
        <w:t>2022</w:t>
      </w:r>
      <w:r>
        <w:rPr>
          <w:rFonts w:hint="eastAsia" w:ascii="仿宋_GB2312" w:hAnsi="黑体" w:eastAsia="仿宋_GB2312" w:cs="??_GB2312"/>
          <w:sz w:val="32"/>
          <w:szCs w:val="32"/>
        </w:rPr>
        <w:t>年预算数为</w:t>
      </w:r>
      <w:r>
        <w:rPr>
          <w:rFonts w:ascii="仿宋_GB2312" w:hAnsi="黑体" w:eastAsia="仿宋_GB2312" w:cs="??_GB2312"/>
          <w:sz w:val="32"/>
          <w:szCs w:val="32"/>
        </w:rPr>
        <w:t>38.27</w:t>
      </w:r>
      <w:r>
        <w:rPr>
          <w:rFonts w:hint="eastAsia" w:ascii="仿宋_GB2312" w:hAnsi="黑体" w:eastAsia="仿宋_GB2312" w:cs="??_GB2312"/>
          <w:sz w:val="32"/>
          <w:szCs w:val="32"/>
        </w:rPr>
        <w:t>万元，比上年预算数减少</w:t>
      </w:r>
      <w:r>
        <w:rPr>
          <w:rFonts w:ascii="仿宋_GB2312" w:hAnsi="黑体" w:eastAsia="仿宋_GB2312" w:cs="??_GB2312"/>
          <w:sz w:val="32"/>
          <w:szCs w:val="32"/>
        </w:rPr>
        <w:t>7.96</w:t>
      </w:r>
      <w:r>
        <w:rPr>
          <w:rFonts w:hint="eastAsia" w:ascii="仿宋_GB2312" w:hAnsi="黑体" w:eastAsia="仿宋_GB2312" w:cs="??_GB2312"/>
          <w:sz w:val="32"/>
          <w:szCs w:val="32"/>
        </w:rPr>
        <w:t>万元，主要是</w:t>
      </w:r>
      <w:r>
        <w:rPr>
          <w:rFonts w:hint="eastAsia" w:ascii="仿宋_GB2312" w:hAnsi="黑体" w:eastAsia="仿宋_GB2312"/>
          <w:sz w:val="32"/>
          <w:szCs w:val="32"/>
        </w:rPr>
        <w:t>：</w:t>
      </w:r>
      <w:r>
        <w:rPr>
          <w:rFonts w:ascii="仿宋_GB2312" w:hAnsi="黑体" w:eastAsia="仿宋_GB2312"/>
          <w:sz w:val="32"/>
          <w:szCs w:val="32"/>
        </w:rPr>
        <w:t>1</w:t>
      </w:r>
      <w:r>
        <w:rPr>
          <w:rFonts w:hint="eastAsia" w:ascii="仿宋_GB2312" w:hAnsi="黑体" w:eastAsia="仿宋_GB2312"/>
          <w:sz w:val="32"/>
          <w:szCs w:val="32"/>
        </w:rPr>
        <w:t>人调出，</w:t>
      </w:r>
      <w:r>
        <w:rPr>
          <w:rFonts w:ascii="仿宋_GB2312" w:hAnsi="黑体" w:eastAsia="仿宋_GB2312"/>
          <w:sz w:val="32"/>
          <w:szCs w:val="32"/>
        </w:rPr>
        <w:t>1</w:t>
      </w:r>
      <w:r>
        <w:rPr>
          <w:rFonts w:hint="eastAsia" w:ascii="仿宋_GB2312" w:hAnsi="黑体" w:eastAsia="仿宋_GB2312"/>
          <w:sz w:val="32"/>
          <w:szCs w:val="32"/>
        </w:rPr>
        <w:t>人调入，调出人员基本工资、津贴等预算指标高于调入人员。</w:t>
      </w:r>
    </w:p>
    <w:p>
      <w:pPr>
        <w:ind w:firstLine="31680" w:firstLineChars="200"/>
        <w:rPr>
          <w:rFonts w:ascii="仿宋_GB2312" w:hAnsi="黑体" w:eastAsia="仿宋_GB2312"/>
          <w:sz w:val="32"/>
          <w:szCs w:val="32"/>
        </w:rPr>
      </w:pPr>
      <w:r>
        <w:rPr>
          <w:rFonts w:ascii="仿宋_GB2312" w:hAnsi="黑体" w:eastAsia="仿宋_GB2312" w:cs="??_GB2312"/>
          <w:sz w:val="32"/>
          <w:szCs w:val="32"/>
        </w:rPr>
        <w:t>4.</w:t>
      </w:r>
      <w:r>
        <w:rPr>
          <w:rFonts w:hint="eastAsia" w:ascii="仿宋_GB2312" w:hAnsi="黑体" w:eastAsia="仿宋_GB2312" w:cs="??_GB2312"/>
          <w:sz w:val="32"/>
          <w:szCs w:val="32"/>
        </w:rPr>
        <w:t>城乡社区支出（类）其他城乡社区支出（款）其他城乡社区支出（项）</w:t>
      </w:r>
      <w:r>
        <w:rPr>
          <w:rFonts w:ascii="仿宋_GB2312" w:hAnsi="黑体" w:eastAsia="仿宋_GB2312" w:cs="??_GB2312"/>
          <w:sz w:val="32"/>
          <w:szCs w:val="32"/>
        </w:rPr>
        <w:t>2021</w:t>
      </w:r>
      <w:r>
        <w:rPr>
          <w:rFonts w:hint="eastAsia" w:ascii="仿宋_GB2312" w:hAnsi="黑体" w:eastAsia="仿宋_GB2312"/>
          <w:sz w:val="32"/>
          <w:szCs w:val="32"/>
        </w:rPr>
        <w:t>年预算数为</w:t>
      </w:r>
      <w:r>
        <w:rPr>
          <w:rFonts w:ascii="仿宋_GB2312" w:hAnsi="黑体" w:eastAsia="仿宋_GB2312" w:cs="??_GB2312"/>
          <w:sz w:val="32"/>
          <w:szCs w:val="32"/>
        </w:rPr>
        <w:t>4206</w:t>
      </w:r>
      <w:r>
        <w:rPr>
          <w:rFonts w:hint="eastAsia" w:ascii="仿宋_GB2312" w:hAnsi="黑体" w:eastAsia="仿宋_GB2312"/>
          <w:sz w:val="32"/>
          <w:szCs w:val="32"/>
        </w:rPr>
        <w:t>万元，比上年预算数减少</w:t>
      </w:r>
      <w:r>
        <w:rPr>
          <w:rFonts w:ascii="仿宋_GB2312" w:hAnsi="黑体" w:eastAsia="仿宋_GB2312"/>
          <w:sz w:val="32"/>
          <w:szCs w:val="32"/>
        </w:rPr>
        <w:t>185</w:t>
      </w:r>
      <w:r>
        <w:rPr>
          <w:rFonts w:hint="eastAsia" w:ascii="仿宋_GB2312" w:hAnsi="黑体" w:eastAsia="仿宋_GB2312"/>
          <w:sz w:val="32"/>
          <w:szCs w:val="32"/>
        </w:rPr>
        <w:t>万元，主要是：财政局</w:t>
      </w:r>
      <w:r>
        <w:rPr>
          <w:rFonts w:hint="eastAsia" w:ascii="仿宋_GB2312" w:hAnsi="黑体" w:eastAsia="仿宋_GB2312"/>
          <w:sz w:val="32"/>
          <w:szCs w:val="32"/>
          <w:lang w:eastAsia="zh-CN"/>
        </w:rPr>
        <w:t>核减</w:t>
      </w:r>
      <w:r>
        <w:rPr>
          <w:rFonts w:ascii="仿宋_GB2312" w:hAnsi="黑体" w:eastAsia="仿宋_GB2312"/>
          <w:sz w:val="32"/>
          <w:szCs w:val="32"/>
        </w:rPr>
        <w:t>2022</w:t>
      </w:r>
      <w:r>
        <w:rPr>
          <w:rFonts w:hint="eastAsia" w:ascii="仿宋_GB2312" w:hAnsi="黑体" w:eastAsia="仿宋_GB2312"/>
          <w:sz w:val="32"/>
          <w:szCs w:val="32"/>
        </w:rPr>
        <w:t>年项目预算资金。</w:t>
      </w:r>
    </w:p>
    <w:p>
      <w:pPr>
        <w:ind w:firstLine="640"/>
        <w:rPr>
          <w:rFonts w:ascii="仿宋_GB2312" w:hAnsi="黑体" w:eastAsia="仿宋_GB2312" w:cs="??_GB2312"/>
          <w:sz w:val="32"/>
          <w:szCs w:val="32"/>
        </w:rPr>
      </w:pPr>
      <w:r>
        <w:rPr>
          <w:rFonts w:ascii="仿宋_GB2312" w:hAnsi="黑体" w:eastAsia="仿宋_GB2312" w:cs="??_GB2312"/>
          <w:sz w:val="32"/>
          <w:szCs w:val="32"/>
        </w:rPr>
        <w:t>5.</w:t>
      </w:r>
      <w:r>
        <w:rPr>
          <w:rFonts w:hint="eastAsia" w:ascii="仿宋_GB2312" w:hAnsi="黑体" w:eastAsia="仿宋_GB2312" w:cs="??_GB2312"/>
          <w:sz w:val="32"/>
          <w:szCs w:val="32"/>
        </w:rPr>
        <w:t>住房保障支出（类）</w:t>
      </w:r>
    </w:p>
    <w:p>
      <w:pPr>
        <w:ind w:firstLine="31680" w:firstLineChars="200"/>
        <w:rPr>
          <w:rFonts w:ascii="仿宋_GB2312" w:hAnsi="黑体" w:eastAsia="仿宋_GB2312"/>
          <w:sz w:val="32"/>
          <w:szCs w:val="32"/>
        </w:rPr>
      </w:pPr>
      <w:r>
        <w:rPr>
          <w:rFonts w:hint="eastAsia" w:ascii="仿宋_GB2312" w:hAnsi="黑体" w:eastAsia="仿宋_GB2312" w:cs="??_GB2312"/>
          <w:sz w:val="32"/>
          <w:szCs w:val="32"/>
        </w:rPr>
        <w:t>住房保障支出（类）住房保障支出（款）住房公积金（项）</w:t>
      </w:r>
      <w:r>
        <w:rPr>
          <w:rFonts w:ascii="仿宋_GB2312" w:hAnsi="黑体" w:eastAsia="仿宋_GB2312" w:cs="??_GB2312"/>
          <w:sz w:val="32"/>
          <w:szCs w:val="32"/>
        </w:rPr>
        <w:t>2022</w:t>
      </w:r>
      <w:r>
        <w:rPr>
          <w:rFonts w:hint="eastAsia" w:ascii="仿宋_GB2312" w:hAnsi="黑体" w:eastAsia="仿宋_GB2312"/>
          <w:sz w:val="32"/>
          <w:szCs w:val="32"/>
        </w:rPr>
        <w:t>年预算数为</w:t>
      </w:r>
      <w:r>
        <w:rPr>
          <w:rFonts w:ascii="仿宋_GB2312" w:hAnsi="黑体" w:eastAsia="仿宋_GB2312" w:cs="??_GB2312"/>
          <w:sz w:val="32"/>
          <w:szCs w:val="32"/>
        </w:rPr>
        <w:t>2.03</w:t>
      </w:r>
      <w:r>
        <w:rPr>
          <w:rFonts w:hint="eastAsia" w:ascii="仿宋_GB2312" w:hAnsi="黑体" w:eastAsia="仿宋_GB2312"/>
          <w:sz w:val="32"/>
          <w:szCs w:val="32"/>
        </w:rPr>
        <w:t>万元，比上年预算数减少</w:t>
      </w:r>
      <w:r>
        <w:rPr>
          <w:rFonts w:ascii="仿宋_GB2312" w:hAnsi="黑体" w:eastAsia="仿宋_GB2312" w:cs="??_GB2312"/>
          <w:sz w:val="32"/>
          <w:szCs w:val="32"/>
        </w:rPr>
        <w:t>0.98</w:t>
      </w:r>
      <w:r>
        <w:rPr>
          <w:rFonts w:hint="eastAsia" w:ascii="仿宋_GB2312" w:hAnsi="黑体" w:eastAsia="仿宋_GB2312"/>
          <w:sz w:val="32"/>
          <w:szCs w:val="32"/>
        </w:rPr>
        <w:t>万元，主要是</w:t>
      </w:r>
      <w:r>
        <w:rPr>
          <w:rFonts w:hint="eastAsia" w:ascii="仿宋_GB2312" w:hAnsi="Wingdings" w:eastAsia="仿宋_GB2312"/>
          <w:sz w:val="32"/>
          <w:szCs w:val="32"/>
        </w:rPr>
        <w:sym w:font="Wingdings" w:char="F081"/>
      </w:r>
      <w:r>
        <w:rPr>
          <w:rFonts w:ascii="仿宋_GB2312" w:hAnsi="黑体" w:eastAsia="仿宋_GB2312"/>
          <w:sz w:val="32"/>
          <w:szCs w:val="32"/>
        </w:rPr>
        <w:t>1</w:t>
      </w:r>
      <w:r>
        <w:rPr>
          <w:rFonts w:hint="eastAsia" w:ascii="仿宋_GB2312" w:hAnsi="黑体" w:eastAsia="仿宋_GB2312"/>
          <w:sz w:val="32"/>
          <w:szCs w:val="32"/>
        </w:rPr>
        <w:t>人调出，</w:t>
      </w:r>
      <w:r>
        <w:rPr>
          <w:rFonts w:ascii="仿宋_GB2312" w:hAnsi="黑体" w:eastAsia="仿宋_GB2312"/>
          <w:sz w:val="32"/>
          <w:szCs w:val="32"/>
        </w:rPr>
        <w:t>1</w:t>
      </w:r>
      <w:r>
        <w:rPr>
          <w:rFonts w:hint="eastAsia" w:ascii="仿宋_GB2312" w:hAnsi="黑体" w:eastAsia="仿宋_GB2312"/>
          <w:sz w:val="32"/>
          <w:szCs w:val="32"/>
        </w:rPr>
        <w:t>人调入，调出人员基本工资、津贴等预算指标高于调入人员。</w:t>
      </w:r>
      <w:r>
        <w:rPr>
          <w:rFonts w:hint="eastAsia" w:ascii="仿宋_GB2312" w:hAnsi="Wingdings" w:eastAsia="仿宋_GB2312"/>
          <w:sz w:val="32"/>
          <w:szCs w:val="32"/>
        </w:rPr>
        <w:sym w:font="Wingdings" w:char="F082"/>
      </w:r>
      <w:r>
        <w:rPr>
          <w:rFonts w:hint="eastAsia" w:ascii="仿宋_GB2312" w:hAnsi="黑体" w:eastAsia="仿宋_GB2312"/>
          <w:sz w:val="32"/>
          <w:szCs w:val="32"/>
        </w:rPr>
        <w:t>住房公积金缴存基数是根据上一年人员平均应发工资测算。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sz w:val="32"/>
          <w:szCs w:val="32"/>
        </w:rPr>
        <w:t>年一般公共预算基本支出情况说明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三亚市路灯管理所</w:t>
      </w:r>
      <w:r>
        <w:rPr>
          <w:rFonts w:ascii="仿宋_GB2312" w:hAnsi="黑体" w:eastAsia="仿宋_GB2312"/>
          <w:sz w:val="32"/>
          <w:szCs w:val="32"/>
        </w:rPr>
        <w:t>2022</w:t>
      </w:r>
      <w:r>
        <w:rPr>
          <w:rFonts w:hint="eastAsia" w:ascii="仿宋_GB2312" w:hAnsi="黑体" w:eastAsia="仿宋_GB2312"/>
          <w:sz w:val="32"/>
          <w:szCs w:val="32"/>
        </w:rPr>
        <w:t>年一般公共预算基本支出为</w:t>
      </w:r>
      <w:r>
        <w:rPr>
          <w:rFonts w:ascii="仿宋_GB2312" w:hAnsi="黑体" w:eastAsia="仿宋_GB2312" w:cs="??_GB2312"/>
          <w:sz w:val="32"/>
          <w:szCs w:val="32"/>
        </w:rPr>
        <w:t>49.26</w:t>
      </w:r>
      <w:r>
        <w:rPr>
          <w:rFonts w:hint="eastAsia" w:ascii="仿宋_GB2312" w:hAnsi="黑体" w:eastAsia="仿宋_GB2312"/>
          <w:sz w:val="32"/>
          <w:szCs w:val="32"/>
        </w:rPr>
        <w:t>万元，其中：</w:t>
      </w:r>
    </w:p>
    <w:p>
      <w:pPr>
        <w:ind w:firstLine="3168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_GB2312"/>
          <w:sz w:val="32"/>
          <w:szCs w:val="32"/>
        </w:rPr>
        <w:t>38.32</w:t>
      </w:r>
      <w:r>
        <w:rPr>
          <w:rFonts w:hint="eastAsia" w:ascii="仿宋_GB2312" w:hAnsi="黑体" w:eastAsia="仿宋_GB2312"/>
          <w:sz w:val="32"/>
          <w:szCs w:val="32"/>
        </w:rPr>
        <w:t>万元，主要包括：基本工资、津贴补贴、奖金、社会保障缴费、住房公积金等</w:t>
      </w:r>
      <w:r>
        <w:rPr>
          <w:rFonts w:ascii="仿宋_GB2312" w:hAnsi="黑体" w:eastAsia="仿宋_GB2312"/>
          <w:sz w:val="32"/>
          <w:szCs w:val="32"/>
        </w:rPr>
        <w:t>;</w:t>
      </w:r>
    </w:p>
    <w:p>
      <w:pPr>
        <w:ind w:firstLine="3168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_GB2312"/>
          <w:sz w:val="32"/>
          <w:szCs w:val="32"/>
        </w:rPr>
        <w:t>10.94</w:t>
      </w:r>
      <w:r>
        <w:rPr>
          <w:rFonts w:hint="eastAsia" w:ascii="仿宋_GB2312" w:hAnsi="黑体" w:eastAsia="仿宋_GB2312"/>
          <w:sz w:val="32"/>
          <w:szCs w:val="32"/>
        </w:rPr>
        <w:t>万元，主要包括：残疾人就业保障金、办公费、会议费、培训费、工会经费、福利费等。</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cs="Times New Roman"/>
          <w:sz w:val="32"/>
          <w:shd w:val="clear" w:color="auto" w:fill="FFFFFF"/>
        </w:rPr>
        <w:t>年“三公”经费预算情况说明</w:t>
      </w:r>
    </w:p>
    <w:p>
      <w:pPr>
        <w:ind w:firstLine="31680" w:firstLineChars="200"/>
        <w:rPr>
          <w:rFonts w:ascii="仿宋_GB2312" w:hAnsi="黑体" w:eastAsia="仿宋_GB2312" w:cs="Times New Roman"/>
          <w:sz w:val="32"/>
          <w:szCs w:val="32"/>
        </w:rPr>
      </w:pPr>
      <w:r>
        <w:rPr>
          <w:rFonts w:ascii="??_GB2312" w:hAnsi="黑体" w:eastAsia="Times New Roman"/>
          <w:sz w:val="32"/>
          <w:szCs w:val="32"/>
        </w:rPr>
        <w:t>（</w:t>
      </w:r>
      <w:r>
        <w:rPr>
          <w:rFonts w:hint="eastAsia" w:ascii="仿宋_GB2312" w:hAnsi="黑体" w:eastAsia="仿宋_GB2312"/>
          <w:sz w:val="32"/>
          <w:szCs w:val="32"/>
        </w:rPr>
        <w:t>一）三亚市路灯管理所</w:t>
      </w:r>
      <w:r>
        <w:rPr>
          <w:rFonts w:ascii="仿宋_GB2312" w:hAnsi="黑体" w:eastAsia="仿宋_GB2312"/>
          <w:sz w:val="32"/>
          <w:szCs w:val="32"/>
        </w:rPr>
        <w:t>2022</w:t>
      </w:r>
      <w:r>
        <w:rPr>
          <w:rFonts w:hint="eastAsia" w:ascii="仿宋_GB2312" w:hAnsi="黑体" w:eastAsia="仿宋_GB2312"/>
          <w:sz w:val="32"/>
          <w:szCs w:val="32"/>
        </w:rPr>
        <w:t>年一般公共预算“三公”经费预算数为</w:t>
      </w:r>
      <w:r>
        <w:rPr>
          <w:rFonts w:ascii="仿宋_GB2312" w:hAnsi="黑体" w:eastAsia="仿宋_GB2312" w:cs="??_GB2312"/>
          <w:sz w:val="32"/>
          <w:szCs w:val="32"/>
        </w:rPr>
        <w:t>0</w:t>
      </w:r>
      <w:r>
        <w:rPr>
          <w:rFonts w:hint="eastAsia" w:ascii="仿宋_GB2312" w:hAnsi="黑体" w:eastAsia="仿宋_GB2312"/>
          <w:sz w:val="32"/>
          <w:szCs w:val="32"/>
        </w:rPr>
        <w:t>万元，其中：</w:t>
      </w:r>
    </w:p>
    <w:p>
      <w:pPr>
        <w:ind w:firstLine="630"/>
        <w:rPr>
          <w:rFonts w:ascii="仿宋_GB2312" w:hAnsi="Times New Roman" w:eastAsia="仿宋_GB2312" w:cs="Times New Roman"/>
          <w:sz w:val="32"/>
          <w:shd w:val="clear" w:color="auto" w:fill="FFFFFF"/>
        </w:rPr>
      </w:pPr>
      <w:r>
        <w:rPr>
          <w:rFonts w:hint="eastAsia" w:ascii="仿宋_GB2312" w:hAnsi="宋体" w:eastAsia="仿宋_GB2312" w:cs="宋体"/>
          <w:sz w:val="32"/>
          <w:shd w:val="clear" w:color="auto" w:fill="FFFFFF"/>
        </w:rPr>
        <w:t>因公出国（境）经费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，与上年预算持平。主要原因是：</w:t>
      </w:r>
      <w:r>
        <w:rPr>
          <w:rFonts w:ascii="仿宋_GB2312" w:hAnsi="Times New Roman" w:eastAsia="仿宋_GB2312" w:cs="Times New Roman"/>
          <w:sz w:val="32"/>
          <w:shd w:val="clear" w:color="auto" w:fill="FFFFFF"/>
        </w:rPr>
        <w:t>2022</w:t>
      </w:r>
      <w:r>
        <w:rPr>
          <w:rFonts w:hint="eastAsia" w:ascii="仿宋_GB2312" w:hAnsi="宋体" w:eastAsia="仿宋_GB2312" w:cs="宋体"/>
          <w:sz w:val="32"/>
          <w:shd w:val="clear" w:color="auto" w:fill="FFFFFF"/>
        </w:rPr>
        <w:t>年无出国计划安排。公务用车购置及运行费</w:t>
      </w:r>
      <w:r>
        <w:rPr>
          <w:rFonts w:ascii="仿宋_GB2312" w:hAnsi="黑体" w:eastAsia="仿宋_GB2312" w:cs="??_GB2312"/>
          <w:sz w:val="32"/>
          <w:szCs w:val="32"/>
        </w:rPr>
        <w:t>0</w:t>
      </w:r>
      <w:r>
        <w:rPr>
          <w:rFonts w:hint="eastAsia" w:ascii="仿宋_GB2312" w:hAnsi="黑体" w:eastAsia="仿宋_GB2312"/>
          <w:sz w:val="32"/>
          <w:szCs w:val="32"/>
        </w:rPr>
        <w:t>万元（其中，</w:t>
      </w:r>
      <w:r>
        <w:rPr>
          <w:rFonts w:hint="eastAsia" w:ascii="仿宋_GB2312" w:hAnsi="宋体" w:eastAsia="仿宋_GB2312" w:cs="宋体"/>
          <w:sz w:val="32"/>
          <w:shd w:val="clear" w:color="auto" w:fill="FFFFFF"/>
        </w:rPr>
        <w:t>公务用车购置费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，公务用车运行费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w:t>
      </w:r>
      <w:r>
        <w:rPr>
          <w:rFonts w:hint="eastAsia" w:ascii="仿宋_GB2312" w:hAnsi="宋体" w:eastAsia="仿宋_GB2312" w:cs="宋体"/>
          <w:sz w:val="32"/>
        </w:rPr>
        <w:t>。</w:t>
      </w:r>
      <w:r>
        <w:rPr>
          <w:rFonts w:hint="eastAsia" w:ascii="仿宋_GB2312" w:hAnsi="宋体" w:eastAsia="仿宋_GB2312" w:cs="宋体"/>
          <w:sz w:val="32"/>
          <w:shd w:val="clear" w:color="auto" w:fill="FFFFFF"/>
        </w:rPr>
        <w:t>公务车保有量</w:t>
      </w:r>
      <w:r>
        <w:rPr>
          <w:rFonts w:ascii="仿宋_GB2312" w:hAnsi="黑体" w:eastAsia="仿宋_GB2312" w:cs="??_GB2312"/>
          <w:sz w:val="32"/>
          <w:szCs w:val="32"/>
        </w:rPr>
        <w:t>1</w:t>
      </w:r>
      <w:r>
        <w:rPr>
          <w:rFonts w:hint="eastAsia" w:ascii="仿宋_GB2312" w:hAnsi="黑体" w:eastAsia="仿宋_GB2312" w:cs="??_GB2312"/>
          <w:sz w:val="32"/>
          <w:szCs w:val="32"/>
        </w:rPr>
        <w:t>辆，计划购置</w:t>
      </w:r>
      <w:r>
        <w:rPr>
          <w:rFonts w:ascii="仿宋_GB2312" w:hAnsi="黑体" w:eastAsia="仿宋_GB2312" w:cs="??_GB2312"/>
          <w:sz w:val="32"/>
          <w:szCs w:val="32"/>
        </w:rPr>
        <w:t>0</w:t>
      </w:r>
      <w:r>
        <w:rPr>
          <w:rFonts w:hint="eastAsia" w:ascii="仿宋_GB2312" w:hAnsi="黑体" w:eastAsia="仿宋_GB2312" w:cs="??_GB2312"/>
          <w:sz w:val="32"/>
          <w:szCs w:val="32"/>
        </w:rPr>
        <w:t>辆</w:t>
      </w:r>
      <w:r>
        <w:rPr>
          <w:rFonts w:hint="eastAsia" w:ascii="仿宋_GB2312" w:hAnsi="宋体" w:eastAsia="仿宋_GB2312" w:cs="宋体"/>
          <w:sz w:val="32"/>
          <w:shd w:val="clear" w:color="auto" w:fill="FFFFFF"/>
        </w:rPr>
        <w:t>；主要是：</w:t>
      </w:r>
      <w:r>
        <w:rPr>
          <w:rFonts w:hint="eastAsia" w:ascii="仿宋_GB2312" w:hAnsi="Wingdings" w:eastAsia="仿宋_GB2312" w:cs="宋体"/>
          <w:sz w:val="32"/>
          <w:szCs w:val="32"/>
          <w:shd w:val="clear" w:color="auto" w:fill="FFFFFF"/>
        </w:rPr>
        <w:sym w:font="Wingdings" w:char="F081"/>
      </w:r>
      <w:r>
        <w:rPr>
          <w:rFonts w:ascii="仿宋_GB2312" w:hAnsi="Times New Roman" w:eastAsia="仿宋_GB2312" w:cs="Times New Roman"/>
          <w:sz w:val="32"/>
          <w:shd w:val="clear" w:color="auto" w:fill="FFFFFF"/>
        </w:rPr>
        <w:t>2022</w:t>
      </w:r>
      <w:r>
        <w:rPr>
          <w:rFonts w:hint="eastAsia" w:ascii="仿宋_GB2312" w:hAnsi="宋体" w:eastAsia="仿宋_GB2312" w:cs="宋体"/>
          <w:sz w:val="32"/>
          <w:shd w:val="clear" w:color="auto" w:fill="FFFFFF"/>
        </w:rPr>
        <w:t>年无购置公务用车的计划。</w:t>
      </w:r>
      <w:r>
        <w:rPr>
          <w:rFonts w:hint="eastAsia" w:ascii="仿宋_GB2312" w:hAnsi="Wingdings" w:eastAsia="仿宋_GB2312" w:cs="宋体"/>
          <w:sz w:val="32"/>
          <w:szCs w:val="32"/>
          <w:shd w:val="clear" w:color="auto" w:fill="FFFFFF"/>
        </w:rPr>
        <w:sym w:font="Wingdings" w:char="F082"/>
      </w:r>
      <w:r>
        <w:rPr>
          <w:rFonts w:hint="eastAsia" w:ascii="仿宋_GB2312" w:hAnsi="黑体" w:eastAsia="仿宋_GB2312"/>
          <w:sz w:val="32"/>
          <w:szCs w:val="32"/>
        </w:rPr>
        <w:t>我所现有公务车</w:t>
      </w:r>
      <w:r>
        <w:rPr>
          <w:rFonts w:ascii="仿宋_GB2312" w:hAnsi="黑体" w:eastAsia="仿宋_GB2312"/>
          <w:sz w:val="32"/>
          <w:szCs w:val="32"/>
        </w:rPr>
        <w:t>1</w:t>
      </w:r>
      <w:r>
        <w:rPr>
          <w:rFonts w:hint="eastAsia" w:ascii="仿宋_GB2312" w:hAnsi="黑体" w:eastAsia="仿宋_GB2312"/>
          <w:sz w:val="32"/>
          <w:szCs w:val="32"/>
        </w:rPr>
        <w:t>辆，目前已无法正常使用。由于事业单位公务车还未实行公车改革制，该公务车至今没有报废，因此</w:t>
      </w:r>
      <w:r>
        <w:rPr>
          <w:rFonts w:ascii="仿宋_GB2312" w:hAnsi="黑体" w:eastAsia="仿宋_GB2312"/>
          <w:sz w:val="32"/>
          <w:szCs w:val="32"/>
        </w:rPr>
        <w:t>2022</w:t>
      </w:r>
      <w:r>
        <w:rPr>
          <w:rFonts w:hint="eastAsia" w:ascii="仿宋_GB2312" w:hAnsi="黑体" w:eastAsia="仿宋_GB2312"/>
          <w:sz w:val="32"/>
          <w:szCs w:val="32"/>
        </w:rPr>
        <w:t>年未向财政局申请公务车运行费。</w:t>
      </w:r>
      <w:r>
        <w:rPr>
          <w:rFonts w:hint="eastAsia" w:ascii="仿宋_GB2312" w:hAnsi="黑体" w:eastAsia="仿宋_GB2312" w:cs="Times New Roman"/>
          <w:sz w:val="32"/>
          <w:szCs w:val="32"/>
        </w:rPr>
        <w:t>公务接待费</w:t>
      </w:r>
      <w:r>
        <w:rPr>
          <w:rFonts w:ascii="仿宋_GB2312" w:hAnsi="黑体" w:eastAsia="仿宋_GB2312" w:cs="??_GB2312"/>
          <w:sz w:val="32"/>
          <w:szCs w:val="32"/>
        </w:rPr>
        <w:t>0</w:t>
      </w:r>
      <w:r>
        <w:rPr>
          <w:rFonts w:hint="eastAsia" w:ascii="仿宋_GB2312" w:hAnsi="宋体" w:eastAsia="仿宋_GB2312" w:cs="宋体"/>
          <w:sz w:val="32"/>
          <w:shd w:val="clear" w:color="auto" w:fill="FFFFFF"/>
        </w:rPr>
        <w:t>万元，与上年预算持平。主要是：</w:t>
      </w:r>
      <w:r>
        <w:rPr>
          <w:rFonts w:ascii="仿宋_GB2312" w:hAnsi="Times New Roman" w:eastAsia="仿宋_GB2312" w:cs="Times New Roman"/>
          <w:sz w:val="32"/>
          <w:shd w:val="clear" w:color="auto" w:fill="FFFFFF"/>
        </w:rPr>
        <w:t>2022</w:t>
      </w:r>
      <w:r>
        <w:rPr>
          <w:rFonts w:hint="eastAsia" w:ascii="仿宋_GB2312" w:hAnsi="宋体" w:eastAsia="仿宋_GB2312" w:cs="宋体"/>
          <w:sz w:val="32"/>
          <w:shd w:val="clear" w:color="auto" w:fill="FFFFFF"/>
        </w:rPr>
        <w:t>年无公务接待。</w:t>
      </w:r>
    </w:p>
    <w:p>
      <w:pPr>
        <w:ind w:firstLine="31680" w:firstLineChars="200"/>
        <w:rPr>
          <w:rFonts w:ascii="仿宋_GB2312" w:hAnsi="黑体" w:eastAsia="仿宋_GB2312" w:cs="Times New Roman"/>
          <w:sz w:val="32"/>
          <w:szCs w:val="32"/>
        </w:rPr>
      </w:pPr>
      <w:r>
        <w:rPr>
          <w:rFonts w:hint="eastAsia" w:ascii="仿宋_GB2312" w:hAnsi="黑体" w:eastAsia="仿宋_GB2312"/>
          <w:sz w:val="32"/>
          <w:szCs w:val="32"/>
        </w:rPr>
        <w:t>（二）三亚市路灯管理所</w:t>
      </w:r>
      <w:r>
        <w:rPr>
          <w:rFonts w:ascii="仿宋_GB2312" w:hAnsi="黑体" w:eastAsia="仿宋_GB2312"/>
          <w:sz w:val="32"/>
          <w:szCs w:val="32"/>
        </w:rPr>
        <w:t>2022</w:t>
      </w:r>
      <w:r>
        <w:rPr>
          <w:rFonts w:hint="eastAsia" w:ascii="仿宋_GB2312" w:hAnsi="黑体" w:eastAsia="仿宋_GB2312"/>
          <w:sz w:val="32"/>
          <w:szCs w:val="32"/>
        </w:rPr>
        <w:t>年政府性基金预算“三公”经费预算数为</w:t>
      </w:r>
      <w:r>
        <w:rPr>
          <w:rFonts w:ascii="仿宋_GB2312" w:hAnsi="黑体" w:eastAsia="仿宋_GB2312" w:cs="??_GB2312"/>
          <w:sz w:val="32"/>
          <w:szCs w:val="32"/>
        </w:rPr>
        <w:t>0</w:t>
      </w:r>
      <w:r>
        <w:rPr>
          <w:rFonts w:hint="eastAsia" w:ascii="仿宋_GB2312" w:hAnsi="黑体" w:eastAsia="仿宋_GB2312"/>
          <w:sz w:val="32"/>
          <w:szCs w:val="32"/>
        </w:rPr>
        <w:t>万元，其中：</w:t>
      </w:r>
    </w:p>
    <w:p>
      <w:pPr>
        <w:rPr>
          <w:rFonts w:ascii="仿宋_GB2312" w:hAnsi="Times New Roman" w:eastAsia="仿宋_GB2312" w:cs="Times New Roman"/>
          <w:sz w:val="32"/>
          <w:shd w:val="clear" w:color="auto" w:fill="FFFFFF"/>
        </w:rPr>
      </w:pPr>
      <w:r>
        <w:rPr>
          <w:rFonts w:ascii="仿宋_GB2312" w:hAnsi="Times New Roman" w:eastAsia="仿宋_GB2312" w:cs="Times New Roman"/>
          <w:sz w:val="32"/>
          <w:shd w:val="clear" w:color="auto" w:fill="FFFFFF"/>
        </w:rPr>
        <w:t xml:space="preserve">    </w:t>
      </w:r>
      <w:r>
        <w:rPr>
          <w:rFonts w:hint="eastAsia" w:ascii="仿宋_GB2312" w:hAnsi="宋体" w:eastAsia="仿宋_GB2312" w:cs="宋体"/>
          <w:sz w:val="32"/>
          <w:shd w:val="clear" w:color="auto" w:fill="FFFFFF"/>
        </w:rPr>
        <w:t>因公出国（境）经费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w:t>
      </w:r>
      <w:r>
        <w:rPr>
          <w:rFonts w:hint="eastAsia" w:ascii="仿宋_GB2312" w:hAnsi="宋体" w:eastAsia="仿宋_GB2312" w:cs="宋体"/>
          <w:sz w:val="32"/>
        </w:rPr>
        <w:t>下降</w:t>
      </w:r>
      <w:r>
        <w:rPr>
          <w:rFonts w:ascii="仿宋_GB2312" w:hAnsi="Times New Roman" w:eastAsia="仿宋_GB2312" w:cs="Times New Roman"/>
          <w:sz w:val="32"/>
        </w:rPr>
        <w:t>/</w:t>
      </w:r>
      <w:r>
        <w:rPr>
          <w:rFonts w:hint="eastAsia" w:ascii="仿宋_GB2312" w:hAnsi="宋体" w:eastAsia="仿宋_GB2312" w:cs="宋体"/>
          <w:sz w:val="32"/>
          <w:shd w:val="clear" w:color="auto" w:fill="FFFFFF"/>
        </w:rPr>
        <w:t>公务用车购置及运行费</w:t>
      </w:r>
      <w:r>
        <w:rPr>
          <w:rFonts w:ascii="仿宋_GB2312" w:hAnsi="黑体" w:eastAsia="仿宋_GB2312" w:cs="??_GB2312"/>
          <w:sz w:val="32"/>
          <w:szCs w:val="32"/>
        </w:rPr>
        <w:t>0</w:t>
      </w:r>
      <w:r>
        <w:rPr>
          <w:rFonts w:hint="eastAsia" w:ascii="仿宋_GB2312" w:hAnsi="黑体" w:eastAsia="仿宋_GB2312"/>
          <w:sz w:val="32"/>
          <w:szCs w:val="32"/>
        </w:rPr>
        <w:t>万元（其中，</w:t>
      </w:r>
      <w:r>
        <w:rPr>
          <w:rFonts w:hint="eastAsia" w:ascii="仿宋_GB2312" w:hAnsi="宋体" w:eastAsia="仿宋_GB2312" w:cs="宋体"/>
          <w:sz w:val="32"/>
          <w:shd w:val="clear" w:color="auto" w:fill="FFFFFF"/>
        </w:rPr>
        <w:t>公务用车购置费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，公务用车运行费</w:t>
      </w:r>
      <w:r>
        <w:rPr>
          <w:rFonts w:ascii="仿宋_GB2312" w:hAnsi="黑体" w:eastAsia="仿宋_GB2312" w:cs="??_GB2312"/>
          <w:sz w:val="32"/>
          <w:szCs w:val="32"/>
        </w:rPr>
        <w:t>0</w:t>
      </w:r>
      <w:r>
        <w:rPr>
          <w:rFonts w:hint="eastAsia" w:ascii="仿宋_GB2312" w:hAnsi="黑体" w:eastAsia="仿宋_GB2312"/>
          <w:sz w:val="32"/>
          <w:szCs w:val="32"/>
        </w:rPr>
        <w:t>万元）</w:t>
      </w:r>
      <w:r>
        <w:rPr>
          <w:rFonts w:hint="eastAsia" w:ascii="仿宋_GB2312" w:hAnsi="宋体" w:eastAsia="仿宋_GB2312" w:cs="宋体"/>
          <w:sz w:val="32"/>
          <w:shd w:val="clear" w:color="auto" w:fill="FFFFFF"/>
        </w:rPr>
        <w:t>，与上年预算持平。公务车保有量</w:t>
      </w:r>
      <w:r>
        <w:rPr>
          <w:rFonts w:ascii="仿宋_GB2312" w:hAnsi="黑体" w:eastAsia="仿宋_GB2312" w:cs="??_GB2312"/>
          <w:sz w:val="32"/>
          <w:szCs w:val="32"/>
        </w:rPr>
        <w:t>0</w:t>
      </w:r>
      <w:r>
        <w:rPr>
          <w:rFonts w:hint="eastAsia" w:ascii="仿宋_GB2312" w:hAnsi="黑体" w:eastAsia="仿宋_GB2312" w:cs="??_GB2312"/>
          <w:sz w:val="32"/>
          <w:szCs w:val="32"/>
        </w:rPr>
        <w:t>辆，计划购置</w:t>
      </w:r>
      <w:r>
        <w:rPr>
          <w:rFonts w:ascii="仿宋_GB2312" w:hAnsi="黑体" w:eastAsia="仿宋_GB2312" w:cs="??_GB2312"/>
          <w:sz w:val="32"/>
          <w:szCs w:val="32"/>
        </w:rPr>
        <w:t>0</w:t>
      </w:r>
      <w:r>
        <w:rPr>
          <w:rFonts w:hint="eastAsia" w:ascii="仿宋_GB2312" w:hAnsi="黑体" w:eastAsia="仿宋_GB2312" w:cs="??_GB2312"/>
          <w:sz w:val="32"/>
          <w:szCs w:val="32"/>
        </w:rPr>
        <w:t>辆</w:t>
      </w:r>
      <w:r>
        <w:rPr>
          <w:rFonts w:hint="eastAsia" w:ascii="仿宋_GB2312" w:hAnsi="宋体" w:eastAsia="仿宋_GB2312" w:cs="宋体"/>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_GB2312"/>
          <w:sz w:val="32"/>
          <w:szCs w:val="32"/>
        </w:rPr>
        <w:t>0</w:t>
      </w:r>
      <w:r>
        <w:rPr>
          <w:rFonts w:hint="eastAsia" w:ascii="仿宋_GB2312" w:hAnsi="宋体" w:eastAsia="仿宋_GB2312" w:cs="宋体"/>
          <w:sz w:val="32"/>
          <w:shd w:val="clear" w:color="auto" w:fill="FFFFFF"/>
        </w:rPr>
        <w:t>万元，与上年预算持平。</w:t>
      </w:r>
    </w:p>
    <w:p>
      <w:pPr>
        <w:numPr>
          <w:ilvl w:val="0"/>
          <w:numId w:val="4"/>
        </w:numPr>
        <w:ind w:firstLine="31680" w:firstLineChars="200"/>
        <w:rPr>
          <w:rFonts w:ascii="黑体" w:hAnsi="黑体" w:eastAsia="黑体" w:cs="Times New Roman"/>
          <w:sz w:val="32"/>
          <w:shd w:val="clear" w:color="auto" w:fill="FFFFFF"/>
        </w:rPr>
      </w:pPr>
      <w:r>
        <w:rPr>
          <w:rFonts w:hint="eastAsia" w:ascii="黑体" w:hAnsi="黑体" w:eastAsia="黑体"/>
          <w:sz w:val="32"/>
          <w:szCs w:val="32"/>
        </w:rPr>
        <w:t>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cs="Times New Roman"/>
          <w:sz w:val="32"/>
          <w:shd w:val="clear" w:color="auto" w:fill="FFFFFF"/>
        </w:rPr>
        <w:t>年政府性基金预算当年拨款情况说明</w:t>
      </w:r>
    </w:p>
    <w:p>
      <w:pPr>
        <w:ind w:firstLine="640"/>
        <w:jc w:val="left"/>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三亚市路灯管理所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 w:hAnsi="仿宋" w:eastAsia="仿宋" w:cs="仿宋"/>
          <w:b w:val="0"/>
          <w:bCs/>
          <w:sz w:val="30"/>
          <w:szCs w:val="30"/>
          <w:lang w:eastAsia="zh-CN"/>
        </w:rPr>
      </w:pPr>
      <w:r>
        <w:rPr>
          <w:rFonts w:hint="eastAsia" w:ascii="仿宋" w:hAnsi="仿宋" w:eastAsia="仿宋" w:cs="仿宋"/>
          <w:b w:val="0"/>
          <w:bCs/>
          <w:sz w:val="30"/>
          <w:szCs w:val="30"/>
          <w:lang w:eastAsia="zh-CN"/>
        </w:rPr>
        <w:t>无</w:t>
      </w:r>
    </w:p>
    <w:p>
      <w:pPr>
        <w:jc w:val="left"/>
        <w:rPr>
          <w:rFonts w:hint="eastAsia" w:ascii="仿宋" w:hAnsi="仿宋" w:eastAsia="仿宋" w:cs="仿宋"/>
          <w:b w:val="0"/>
          <w:bCs/>
          <w:sz w:val="30"/>
          <w:szCs w:val="30"/>
          <w:lang w:eastAsia="zh-CN"/>
        </w:rPr>
      </w:pPr>
      <w:r>
        <w:rPr>
          <w:rFonts w:hint="eastAsia" w:ascii="仿宋" w:hAnsi="仿宋" w:eastAsia="仿宋" w:cs="仿宋"/>
          <w:b w:val="0"/>
          <w:bCs/>
          <w:sz w:val="30"/>
          <w:szCs w:val="30"/>
          <w:lang w:val="en-US" w:eastAsia="zh-CN"/>
        </w:rPr>
        <w:t xml:space="preserve">   </w:t>
      </w:r>
      <w:r>
        <w:rPr>
          <w:rFonts w:hint="eastAsia" w:ascii="楷体" w:hAnsi="楷体" w:eastAsia="楷体"/>
          <w:sz w:val="32"/>
          <w:szCs w:val="32"/>
        </w:rPr>
        <w:t>（三）政府性基金预算当年拨款具体使用情况</w:t>
      </w:r>
    </w:p>
    <w:p>
      <w:pPr>
        <w:ind w:firstLine="640"/>
        <w:jc w:val="left"/>
      </w:pPr>
      <w:r>
        <w:rPr>
          <w:rFonts w:hint="eastAsia" w:ascii="仿宋" w:hAnsi="仿宋" w:eastAsia="仿宋" w:cs="仿宋"/>
          <w:b w:val="0"/>
          <w:bCs/>
          <w:sz w:val="30"/>
          <w:szCs w:val="30"/>
          <w:lang w:eastAsia="zh-CN"/>
        </w:rPr>
        <w:t>无</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cs="Times New Roman"/>
          <w:sz w:val="32"/>
          <w:shd w:val="clear" w:color="auto" w:fill="FFFFFF"/>
        </w:rPr>
        <w:t>年收支预算情况的总体说明</w:t>
      </w:r>
    </w:p>
    <w:p>
      <w:pPr>
        <w:ind w:firstLine="31680" w:firstLineChars="200"/>
        <w:rPr>
          <w:rFonts w:ascii="仿宋_GB2312" w:hAnsi="黑体" w:eastAsia="仿宋_GB2312"/>
          <w:sz w:val="32"/>
          <w:szCs w:val="32"/>
        </w:rPr>
      </w:pPr>
      <w:r>
        <w:rPr>
          <w:rFonts w:hint="eastAsia" w:ascii="仿宋_GB2312" w:hAnsi="黑体" w:eastAsia="仿宋_GB2312" w:cs="??_GB2312"/>
          <w:sz w:val="32"/>
          <w:szCs w:val="32"/>
        </w:rPr>
        <w:t>按照综合预算原则，</w:t>
      </w:r>
      <w:r>
        <w:rPr>
          <w:rFonts w:hint="eastAsia" w:ascii="仿宋_GB2312" w:hAnsi="黑体" w:eastAsia="仿宋_GB2312"/>
          <w:sz w:val="32"/>
          <w:szCs w:val="32"/>
        </w:rPr>
        <w:t>三亚市路灯管理所</w:t>
      </w:r>
      <w:r>
        <w:rPr>
          <w:rFonts w:hint="eastAsia" w:ascii="仿宋_GB2312" w:hAnsi="黑体" w:eastAsia="仿宋_GB2312" w:cs="??_GB2312"/>
          <w:sz w:val="32"/>
          <w:szCs w:val="32"/>
        </w:rPr>
        <w:t>所有收入和支出均纳入部门预算管理。收入包括：一般公共预算收入、其他收入</w:t>
      </w:r>
      <w:r>
        <w:rPr>
          <w:rFonts w:hint="eastAsia" w:ascii="仿宋_GB2312" w:hAnsi="黑体" w:eastAsia="仿宋_GB2312"/>
          <w:sz w:val="32"/>
          <w:szCs w:val="32"/>
        </w:rPr>
        <w:t>；支出包括：社会保障和就业支出、卫生健康支出、城乡社区支出、住房保障支出、其他支出。三亚市路灯管理所年收支总预算</w:t>
      </w:r>
      <w:r>
        <w:rPr>
          <w:rFonts w:ascii="仿宋_GB2312" w:hAnsi="黑体" w:eastAsia="仿宋_GB2312" w:cs="??_GB2312"/>
          <w:sz w:val="32"/>
          <w:szCs w:val="32"/>
        </w:rPr>
        <w:t>4255.26</w:t>
      </w:r>
      <w:r>
        <w:rPr>
          <w:rFonts w:hint="eastAsia" w:ascii="仿宋_GB2312" w:hAnsi="黑体" w:eastAsia="仿宋_GB2312"/>
          <w:sz w:val="32"/>
          <w:szCs w:val="32"/>
        </w:rPr>
        <w:t>万元。</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sz w:val="32"/>
          <w:szCs w:val="32"/>
        </w:rPr>
        <w:t>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cs="Times New Roman"/>
          <w:sz w:val="32"/>
          <w:shd w:val="clear" w:color="auto" w:fill="FFFFFF"/>
        </w:rPr>
        <w:t>年收入预算情况说明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三亚市路灯管理所</w:t>
      </w:r>
      <w:r>
        <w:rPr>
          <w:rFonts w:ascii="仿宋_GB2312" w:hAnsi="黑体" w:eastAsia="仿宋_GB2312"/>
          <w:sz w:val="32"/>
          <w:szCs w:val="32"/>
        </w:rPr>
        <w:t>2022</w:t>
      </w:r>
      <w:r>
        <w:rPr>
          <w:rFonts w:hint="eastAsia" w:ascii="仿宋_GB2312" w:hAnsi="黑体" w:eastAsia="仿宋_GB2312"/>
          <w:sz w:val="32"/>
          <w:szCs w:val="32"/>
        </w:rPr>
        <w:t>年收入预算</w:t>
      </w:r>
      <w:r>
        <w:rPr>
          <w:rFonts w:ascii="仿宋_GB2312" w:hAnsi="黑体" w:eastAsia="仿宋_GB2312" w:cs="??_GB2312"/>
          <w:sz w:val="32"/>
          <w:szCs w:val="32"/>
        </w:rPr>
        <w:t>4255.26</w:t>
      </w:r>
      <w:r>
        <w:rPr>
          <w:rFonts w:hint="eastAsia" w:ascii="仿宋_GB2312" w:hAnsi="黑体" w:eastAsia="仿宋_GB2312"/>
          <w:sz w:val="32"/>
          <w:szCs w:val="32"/>
        </w:rPr>
        <w:t>万元，其中：上年结转</w:t>
      </w:r>
      <w:r>
        <w:rPr>
          <w:rFonts w:ascii="仿宋_GB2312" w:hAnsi="黑体" w:eastAsia="仿宋_GB2312" w:cs="??_GB2312"/>
          <w:sz w:val="32"/>
          <w:szCs w:val="32"/>
        </w:rPr>
        <w:t>0</w:t>
      </w:r>
      <w:r>
        <w:rPr>
          <w:rFonts w:hint="eastAsia" w:ascii="仿宋_GB2312" w:hAnsi="黑体" w:eastAsia="仿宋_GB2312"/>
          <w:sz w:val="32"/>
          <w:szCs w:val="32"/>
        </w:rPr>
        <w:t>万元，占</w:t>
      </w:r>
      <w:r>
        <w:rPr>
          <w:rFonts w:ascii="仿宋_GB2312" w:hAnsi="黑体" w:eastAsia="仿宋_GB2312" w:cs="??_GB2312"/>
          <w:sz w:val="32"/>
          <w:szCs w:val="32"/>
        </w:rPr>
        <w:t>0</w:t>
      </w:r>
      <w:r>
        <w:rPr>
          <w:rFonts w:ascii="仿宋_GB2312" w:hAnsi="黑体" w:eastAsia="仿宋_GB2312"/>
          <w:sz w:val="32"/>
          <w:szCs w:val="32"/>
        </w:rPr>
        <w:t>%</w:t>
      </w:r>
      <w:r>
        <w:rPr>
          <w:rFonts w:hint="eastAsia" w:ascii="仿宋_GB2312" w:hAnsi="黑体" w:eastAsia="仿宋_GB2312"/>
          <w:sz w:val="32"/>
          <w:szCs w:val="32"/>
        </w:rPr>
        <w:t>；经费拨款收入</w:t>
      </w:r>
      <w:r>
        <w:rPr>
          <w:rFonts w:ascii="仿宋_GB2312" w:hAnsi="黑体" w:eastAsia="仿宋_GB2312" w:cs="??_GB2312"/>
          <w:sz w:val="32"/>
          <w:szCs w:val="32"/>
        </w:rPr>
        <w:t>4255.26</w:t>
      </w:r>
      <w:r>
        <w:rPr>
          <w:rFonts w:hint="eastAsia" w:ascii="仿宋_GB2312" w:hAnsi="黑体" w:eastAsia="仿宋_GB2312"/>
          <w:sz w:val="32"/>
          <w:szCs w:val="32"/>
        </w:rPr>
        <w:t>万元，占</w:t>
      </w:r>
      <w:r>
        <w:rPr>
          <w:rFonts w:ascii="仿宋_GB2312" w:hAnsi="黑体" w:eastAsia="仿宋_GB2312" w:cs="??_GB2312"/>
          <w:sz w:val="32"/>
          <w:szCs w:val="32"/>
        </w:rPr>
        <w:t>100</w:t>
      </w:r>
      <w:r>
        <w:rPr>
          <w:rFonts w:ascii="仿宋_GB2312" w:hAnsi="黑体" w:eastAsia="仿宋_GB2312"/>
          <w:sz w:val="32"/>
          <w:szCs w:val="32"/>
        </w:rPr>
        <w:t>%</w:t>
      </w:r>
      <w:r>
        <w:rPr>
          <w:rFonts w:hint="eastAsia" w:ascii="仿宋_GB2312" w:hAnsi="黑体" w:eastAsia="仿宋_GB2312"/>
          <w:sz w:val="32"/>
          <w:szCs w:val="32"/>
        </w:rPr>
        <w:t>；政府性基金收入</w:t>
      </w:r>
      <w:r>
        <w:rPr>
          <w:rFonts w:ascii="仿宋_GB2312" w:hAnsi="黑体" w:eastAsia="仿宋_GB2312" w:cs="??_GB2312"/>
          <w:sz w:val="32"/>
          <w:szCs w:val="32"/>
        </w:rPr>
        <w:t>0</w:t>
      </w:r>
      <w:r>
        <w:rPr>
          <w:rFonts w:hint="eastAsia" w:ascii="仿宋_GB2312" w:hAnsi="黑体" w:eastAsia="仿宋_GB2312"/>
          <w:sz w:val="32"/>
          <w:szCs w:val="32"/>
        </w:rPr>
        <w:t>万元，占</w:t>
      </w:r>
      <w:r>
        <w:rPr>
          <w:rFonts w:ascii="仿宋_GB2312" w:hAnsi="黑体" w:eastAsia="仿宋_GB2312" w:cs="??_GB2312"/>
          <w:sz w:val="32"/>
          <w:szCs w:val="32"/>
        </w:rPr>
        <w:t>0</w:t>
      </w:r>
      <w:r>
        <w:rPr>
          <w:rFonts w:ascii="仿宋_GB2312" w:hAnsi="黑体" w:eastAsia="仿宋_GB2312"/>
          <w:sz w:val="32"/>
          <w:szCs w:val="32"/>
        </w:rPr>
        <w:t>%</w:t>
      </w:r>
      <w:r>
        <w:rPr>
          <w:rFonts w:hint="eastAsia" w:ascii="仿宋_GB2312" w:hAnsi="黑体" w:eastAsia="仿宋_GB2312"/>
          <w:sz w:val="32"/>
          <w:szCs w:val="32"/>
        </w:rPr>
        <w:t>；专项收入</w:t>
      </w:r>
      <w:r>
        <w:rPr>
          <w:rFonts w:ascii="仿宋_GB2312" w:hAnsi="黑体" w:eastAsia="仿宋_GB2312" w:cs="??_GB2312"/>
          <w:sz w:val="32"/>
          <w:szCs w:val="32"/>
        </w:rPr>
        <w:t>0</w:t>
      </w:r>
      <w:r>
        <w:rPr>
          <w:rFonts w:hint="eastAsia" w:ascii="仿宋_GB2312" w:hAnsi="黑体" w:eastAsia="仿宋_GB2312"/>
          <w:sz w:val="32"/>
          <w:szCs w:val="32"/>
        </w:rPr>
        <w:t>万元，占</w:t>
      </w:r>
      <w:r>
        <w:rPr>
          <w:rFonts w:ascii="仿宋_GB2312" w:hAnsi="黑体" w:eastAsia="仿宋_GB2312" w:cs="??_GB2312"/>
          <w:sz w:val="32"/>
          <w:szCs w:val="32"/>
        </w:rPr>
        <w:t>0</w:t>
      </w:r>
      <w:r>
        <w:rPr>
          <w:rFonts w:ascii="仿宋_GB2312" w:hAnsi="黑体" w:eastAsia="仿宋_GB2312"/>
          <w:sz w:val="32"/>
          <w:szCs w:val="32"/>
        </w:rPr>
        <w:t>%</w:t>
      </w:r>
      <w:r>
        <w:rPr>
          <w:rFonts w:hint="eastAsia" w:ascii="仿宋_GB2312" w:hAnsi="黑体" w:eastAsia="仿宋_GB2312"/>
          <w:sz w:val="32"/>
          <w:szCs w:val="32"/>
        </w:rPr>
        <w:t>。比上年预算数减少</w:t>
      </w:r>
      <w:r>
        <w:rPr>
          <w:rFonts w:ascii="仿宋_GB2312" w:hAnsi="黑体" w:eastAsia="仿宋_GB2312"/>
          <w:sz w:val="32"/>
          <w:szCs w:val="32"/>
        </w:rPr>
        <w:t>185</w:t>
      </w:r>
      <w:r>
        <w:rPr>
          <w:rFonts w:hint="eastAsia" w:ascii="仿宋_GB2312" w:hAnsi="黑体" w:eastAsia="仿宋_GB2312"/>
          <w:sz w:val="32"/>
          <w:szCs w:val="32"/>
        </w:rPr>
        <w:t>万元，主要是：财政局减少</w:t>
      </w:r>
      <w:r>
        <w:rPr>
          <w:rFonts w:ascii="仿宋_GB2312" w:hAnsi="黑体" w:eastAsia="仿宋_GB2312"/>
          <w:sz w:val="32"/>
          <w:szCs w:val="32"/>
        </w:rPr>
        <w:t>2022</w:t>
      </w:r>
      <w:r>
        <w:rPr>
          <w:rFonts w:hint="eastAsia" w:ascii="仿宋_GB2312" w:hAnsi="黑体" w:eastAsia="仿宋_GB2312"/>
          <w:sz w:val="32"/>
          <w:szCs w:val="32"/>
        </w:rPr>
        <w:t>年项目预算资金。</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sz w:val="32"/>
          <w:szCs w:val="32"/>
        </w:rPr>
        <w:t>关于</w:t>
      </w:r>
      <w:r>
        <w:rPr>
          <w:rFonts w:hint="eastAsia" w:ascii="黑体" w:hAnsi="黑体" w:eastAsia="黑体"/>
          <w:sz w:val="32"/>
        </w:rPr>
        <w:t>三亚市路灯管理所</w:t>
      </w:r>
      <w:r>
        <w:rPr>
          <w:rFonts w:ascii="??_GB2312" w:hAnsi="黑体" w:eastAsia="Times New Roman" w:cs="??_GB2312"/>
          <w:sz w:val="32"/>
          <w:szCs w:val="32"/>
        </w:rPr>
        <w:t>2022</w:t>
      </w:r>
      <w:r>
        <w:rPr>
          <w:rFonts w:hint="eastAsia" w:ascii="黑体" w:hAnsi="黑体" w:eastAsia="黑体" w:cs="Times New Roman"/>
          <w:sz w:val="32"/>
          <w:shd w:val="clear" w:color="auto" w:fill="FFFFFF"/>
        </w:rPr>
        <w:t>年支出预算情况说明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三亚市路灯管理所</w:t>
      </w:r>
      <w:r>
        <w:rPr>
          <w:rFonts w:ascii="仿宋_GB2312" w:hAnsi="黑体" w:eastAsia="仿宋_GB2312"/>
          <w:sz w:val="32"/>
          <w:szCs w:val="32"/>
        </w:rPr>
        <w:t>2022</w:t>
      </w:r>
      <w:r>
        <w:rPr>
          <w:rFonts w:hint="eastAsia" w:ascii="仿宋_GB2312" w:hAnsi="黑体" w:eastAsia="仿宋_GB2312"/>
          <w:sz w:val="32"/>
          <w:szCs w:val="32"/>
        </w:rPr>
        <w:t>年支出预算</w:t>
      </w:r>
      <w:r>
        <w:rPr>
          <w:rFonts w:ascii="仿宋_GB2312" w:hAnsi="黑体" w:eastAsia="仿宋_GB2312" w:cs="??_GB2312"/>
          <w:sz w:val="32"/>
          <w:szCs w:val="32"/>
        </w:rPr>
        <w:t>4255.26</w:t>
      </w:r>
      <w:r>
        <w:rPr>
          <w:rFonts w:hint="eastAsia" w:ascii="仿宋_GB2312" w:hAnsi="黑体" w:eastAsia="仿宋_GB2312"/>
          <w:sz w:val="32"/>
          <w:szCs w:val="32"/>
        </w:rPr>
        <w:t>万元，其中：基本支出</w:t>
      </w:r>
      <w:bookmarkStart w:id="0" w:name="_GoBack"/>
      <w:r>
        <w:rPr>
          <w:rFonts w:ascii="仿宋_GB2312" w:hAnsi="黑体" w:eastAsia="仿宋_GB2312" w:cs="??_GB2312"/>
          <w:sz w:val="32"/>
          <w:szCs w:val="32"/>
        </w:rPr>
        <w:t>49.26</w:t>
      </w:r>
      <w:bookmarkEnd w:id="0"/>
      <w:r>
        <w:rPr>
          <w:rFonts w:hint="eastAsia" w:ascii="仿宋_GB2312" w:hAnsi="黑体" w:eastAsia="仿宋_GB2312"/>
          <w:sz w:val="32"/>
          <w:szCs w:val="32"/>
        </w:rPr>
        <w:t>万元，占</w:t>
      </w:r>
      <w:r>
        <w:rPr>
          <w:rFonts w:hint="eastAsia" w:ascii="仿宋_GB2312" w:hAnsi="黑体" w:eastAsia="仿宋_GB2312" w:cs="??_GB2312"/>
          <w:sz w:val="32"/>
          <w:szCs w:val="32"/>
          <w:lang w:val="en-US" w:eastAsia="zh-CN"/>
        </w:rPr>
        <w:t>1.16</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_GB2312"/>
          <w:sz w:val="32"/>
          <w:szCs w:val="32"/>
        </w:rPr>
        <w:t>4206</w:t>
      </w:r>
      <w:r>
        <w:rPr>
          <w:rFonts w:hint="eastAsia" w:ascii="仿宋_GB2312" w:hAnsi="黑体" w:eastAsia="仿宋_GB2312"/>
          <w:sz w:val="32"/>
          <w:szCs w:val="32"/>
        </w:rPr>
        <w:t>万元，占</w:t>
      </w:r>
      <w:r>
        <w:rPr>
          <w:rFonts w:ascii="仿宋_GB2312" w:hAnsi="黑体" w:eastAsia="仿宋_GB2312" w:cs="??_GB2312"/>
          <w:sz w:val="32"/>
          <w:szCs w:val="32"/>
        </w:rPr>
        <w:t>98.84</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_GB2312"/>
          <w:sz w:val="32"/>
          <w:szCs w:val="32"/>
        </w:rPr>
        <w:t>减少</w:t>
      </w:r>
      <w:r>
        <w:rPr>
          <w:rFonts w:ascii="仿宋_GB2312" w:hAnsi="黑体" w:eastAsia="仿宋_GB2312" w:cs="??_GB2312"/>
          <w:sz w:val="32"/>
          <w:szCs w:val="32"/>
        </w:rPr>
        <w:t>185</w:t>
      </w:r>
      <w:r>
        <w:rPr>
          <w:rFonts w:hint="eastAsia" w:ascii="仿宋_GB2312" w:hAnsi="黑体" w:eastAsia="仿宋_GB2312"/>
          <w:sz w:val="32"/>
          <w:szCs w:val="32"/>
        </w:rPr>
        <w:t>万元，主要是财政局</w:t>
      </w:r>
      <w:r>
        <w:rPr>
          <w:rFonts w:hint="eastAsia" w:ascii="仿宋_GB2312" w:hAnsi="黑体" w:eastAsia="仿宋_GB2312"/>
          <w:sz w:val="32"/>
          <w:szCs w:val="32"/>
          <w:lang w:eastAsia="zh-CN"/>
        </w:rPr>
        <w:t>核减</w:t>
      </w:r>
      <w:r>
        <w:rPr>
          <w:rFonts w:ascii="仿宋_GB2312" w:hAnsi="黑体" w:eastAsia="仿宋_GB2312"/>
          <w:sz w:val="32"/>
          <w:szCs w:val="32"/>
        </w:rPr>
        <w:t>2022</w:t>
      </w:r>
      <w:r>
        <w:rPr>
          <w:rFonts w:hint="eastAsia" w:ascii="仿宋_GB2312" w:hAnsi="黑体" w:eastAsia="仿宋_GB2312"/>
          <w:sz w:val="32"/>
          <w:szCs w:val="32"/>
        </w:rPr>
        <w:t>年项目预算资金。</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3168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三亚市路灯管理所为非参照公务员法管理的事业单位。</w:t>
      </w:r>
    </w:p>
    <w:p>
      <w:pPr>
        <w:ind w:firstLine="3168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三亚市路灯管理所</w:t>
      </w:r>
      <w:r>
        <w:rPr>
          <w:rFonts w:hint="eastAsia" w:ascii="仿宋_GB2312" w:hAnsi="黑体" w:eastAsia="仿宋_GB2312" w:cs="??_GB2312"/>
          <w:sz w:val="32"/>
          <w:szCs w:val="32"/>
        </w:rPr>
        <w:t>政府采购预算总额</w:t>
      </w:r>
      <w:r>
        <w:rPr>
          <w:rFonts w:ascii="仿宋_GB2312" w:hAnsi="黑体" w:eastAsia="仿宋_GB2312" w:cs="??_GB2312"/>
          <w:sz w:val="32"/>
          <w:szCs w:val="32"/>
        </w:rPr>
        <w:t>757</w:t>
      </w:r>
      <w:r>
        <w:rPr>
          <w:rFonts w:hint="eastAsia" w:ascii="仿宋_GB2312" w:hAnsi="黑体" w:eastAsia="仿宋_GB2312"/>
          <w:sz w:val="32"/>
          <w:szCs w:val="32"/>
        </w:rPr>
        <w:t>万元，其中：政府采购货物预算</w:t>
      </w:r>
      <w:r>
        <w:rPr>
          <w:rFonts w:ascii="仿宋_GB2312" w:hAnsi="黑体" w:eastAsia="仿宋_GB2312" w:cs="??_GB2312"/>
          <w:sz w:val="32"/>
          <w:szCs w:val="32"/>
        </w:rPr>
        <w:t>300</w:t>
      </w:r>
      <w:r>
        <w:rPr>
          <w:rFonts w:hint="eastAsia" w:ascii="仿宋_GB2312" w:hAnsi="黑体" w:eastAsia="仿宋_GB2312"/>
          <w:sz w:val="32"/>
          <w:szCs w:val="32"/>
        </w:rPr>
        <w:t>万元，政府采购工程预算</w:t>
      </w:r>
      <w:r>
        <w:rPr>
          <w:rFonts w:ascii="仿宋_GB2312" w:hAnsi="黑体" w:eastAsia="仿宋_GB2312" w:cs="??_GB2312"/>
          <w:sz w:val="32"/>
          <w:szCs w:val="32"/>
        </w:rPr>
        <w:t>0</w:t>
      </w:r>
      <w:r>
        <w:rPr>
          <w:rFonts w:hint="eastAsia" w:ascii="仿宋_GB2312" w:hAnsi="黑体" w:eastAsia="仿宋_GB2312"/>
          <w:sz w:val="32"/>
          <w:szCs w:val="32"/>
        </w:rPr>
        <w:t>万元，政府采购服务预算</w:t>
      </w:r>
      <w:r>
        <w:rPr>
          <w:rFonts w:ascii="仿宋_GB2312" w:hAnsi="黑体" w:eastAsia="仿宋_GB2312" w:cs="??_GB2312"/>
          <w:sz w:val="32"/>
          <w:szCs w:val="32"/>
        </w:rPr>
        <w:t>457</w:t>
      </w:r>
      <w:r>
        <w:rPr>
          <w:rFonts w:hint="eastAsia" w:ascii="仿宋_GB2312" w:hAnsi="黑体" w:eastAsia="仿宋_GB2312"/>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（三）国有资产占有使用情况</w:t>
      </w:r>
    </w:p>
    <w:p>
      <w:pPr>
        <w:ind w:firstLine="31680" w:firstLineChars="200"/>
        <w:rPr>
          <w:rFonts w:ascii="仿宋_GB2312" w:hAnsi="黑体" w:eastAsia="仿宋_GB2312" w:cs="??_GB2312"/>
          <w:sz w:val="32"/>
          <w:szCs w:val="32"/>
        </w:rPr>
      </w:pPr>
      <w:r>
        <w:rPr>
          <w:rFonts w:hint="eastAsia" w:ascii="仿宋_GB2312" w:hAnsi="黑体" w:eastAsia="仿宋_GB2312" w:cs="??_GB2312"/>
          <w:sz w:val="32"/>
          <w:szCs w:val="32"/>
        </w:rPr>
        <w:t>截至</w:t>
      </w:r>
      <w:r>
        <w:rPr>
          <w:rFonts w:ascii="仿宋_GB2312" w:hAnsi="黑体" w:eastAsia="仿宋_GB2312" w:cs="??_GB2312"/>
          <w:sz w:val="32"/>
          <w:szCs w:val="32"/>
        </w:rPr>
        <w:t>2022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_GB2312"/>
          <w:sz w:val="32"/>
          <w:szCs w:val="32"/>
        </w:rPr>
        <w:t>三亚市路灯管理所共有车辆</w:t>
      </w:r>
      <w:r>
        <w:rPr>
          <w:rFonts w:ascii="仿宋_GB2312" w:hAnsi="黑体" w:eastAsia="仿宋_GB2312" w:cs="??_GB2312"/>
          <w:sz w:val="32"/>
          <w:szCs w:val="32"/>
        </w:rPr>
        <w:t>24</w:t>
      </w:r>
      <w:r>
        <w:rPr>
          <w:rFonts w:hint="eastAsia" w:ascii="仿宋_GB2312" w:hAnsi="黑体" w:eastAsia="仿宋_GB2312" w:cs="??_GB2312"/>
          <w:sz w:val="32"/>
          <w:szCs w:val="32"/>
        </w:rPr>
        <w:t>辆，其中，领导干部用车</w:t>
      </w:r>
      <w:r>
        <w:rPr>
          <w:rFonts w:ascii="仿宋_GB2312" w:hAnsi="黑体" w:eastAsia="仿宋_GB2312" w:cs="??_GB2312"/>
          <w:sz w:val="32"/>
          <w:szCs w:val="32"/>
        </w:rPr>
        <w:t>1</w:t>
      </w:r>
      <w:r>
        <w:rPr>
          <w:rFonts w:hint="eastAsia" w:ascii="仿宋_GB2312" w:hAnsi="黑体" w:eastAsia="仿宋_GB2312" w:cs="??_GB2312"/>
          <w:sz w:val="32"/>
          <w:szCs w:val="32"/>
        </w:rPr>
        <w:t>辆，机要通信应急用车</w:t>
      </w:r>
      <w:r>
        <w:rPr>
          <w:rFonts w:ascii="仿宋_GB2312" w:hAnsi="黑体" w:eastAsia="仿宋_GB2312" w:cs="??_GB2312"/>
          <w:sz w:val="32"/>
          <w:szCs w:val="32"/>
        </w:rPr>
        <w:t>0</w:t>
      </w:r>
      <w:r>
        <w:rPr>
          <w:rFonts w:hint="eastAsia" w:ascii="仿宋_GB2312" w:hAnsi="黑体" w:eastAsia="仿宋_GB2312" w:cs="??_GB2312"/>
          <w:sz w:val="32"/>
          <w:szCs w:val="32"/>
        </w:rPr>
        <w:t>辆、一般执法执勤用车</w:t>
      </w:r>
      <w:r>
        <w:rPr>
          <w:rFonts w:ascii="仿宋_GB2312" w:hAnsi="黑体" w:eastAsia="仿宋_GB2312" w:cs="??_GB2312"/>
          <w:sz w:val="32"/>
          <w:szCs w:val="32"/>
        </w:rPr>
        <w:t>19</w:t>
      </w:r>
      <w:r>
        <w:rPr>
          <w:rFonts w:hint="eastAsia" w:ascii="仿宋_GB2312" w:hAnsi="黑体" w:eastAsia="仿宋_GB2312" w:cs="??_GB2312"/>
          <w:sz w:val="32"/>
          <w:szCs w:val="32"/>
        </w:rPr>
        <w:t>辆、特种专业技术用车</w:t>
      </w:r>
      <w:r>
        <w:rPr>
          <w:rFonts w:ascii="仿宋_GB2312" w:hAnsi="黑体" w:eastAsia="仿宋_GB2312" w:cs="??_GB2312"/>
          <w:sz w:val="32"/>
          <w:szCs w:val="32"/>
        </w:rPr>
        <w:t>4</w:t>
      </w:r>
      <w:r>
        <w:rPr>
          <w:rFonts w:hint="eastAsia" w:ascii="仿宋_GB2312" w:hAnsi="黑体" w:eastAsia="仿宋_GB2312" w:cs="??_GB2312"/>
          <w:sz w:val="32"/>
          <w:szCs w:val="32"/>
        </w:rPr>
        <w:t>辆、其他用车</w:t>
      </w:r>
      <w:r>
        <w:rPr>
          <w:rFonts w:ascii="仿宋_GB2312" w:hAnsi="黑体" w:eastAsia="仿宋_GB2312" w:cs="??_GB2312"/>
          <w:sz w:val="32"/>
          <w:szCs w:val="32"/>
        </w:rPr>
        <w:t>0</w:t>
      </w:r>
      <w:r>
        <w:rPr>
          <w:rFonts w:hint="eastAsia" w:ascii="仿宋_GB2312" w:hAnsi="黑体" w:eastAsia="仿宋_GB2312" w:cs="??_GB2312"/>
          <w:sz w:val="32"/>
          <w:szCs w:val="32"/>
        </w:rPr>
        <w:t>辆。单位价值</w:t>
      </w:r>
      <w:r>
        <w:rPr>
          <w:rFonts w:ascii="仿宋_GB2312" w:hAnsi="黑体" w:eastAsia="仿宋_GB2312" w:cs="??_GB2312"/>
          <w:sz w:val="32"/>
          <w:szCs w:val="32"/>
        </w:rPr>
        <w:t>100</w:t>
      </w:r>
      <w:r>
        <w:rPr>
          <w:rFonts w:hint="eastAsia" w:ascii="仿宋_GB2312" w:hAnsi="黑体" w:eastAsia="仿宋_GB2312" w:cs="??_GB2312"/>
          <w:sz w:val="32"/>
          <w:szCs w:val="32"/>
        </w:rPr>
        <w:t>万元以上设备</w:t>
      </w:r>
      <w:r>
        <w:rPr>
          <w:rFonts w:ascii="仿宋_GB2312" w:hAnsi="黑体" w:eastAsia="仿宋_GB2312" w:cs="??_GB2312"/>
          <w:sz w:val="32"/>
          <w:szCs w:val="32"/>
        </w:rPr>
        <w:t>0</w:t>
      </w:r>
      <w:r>
        <w:rPr>
          <w:rFonts w:hint="eastAsia" w:ascii="仿宋_GB2312" w:hAnsi="黑体" w:eastAsia="仿宋_GB2312" w:cs="??_GB2312"/>
          <w:sz w:val="32"/>
          <w:szCs w:val="32"/>
        </w:rPr>
        <w:t>台（套）。</w:t>
      </w:r>
    </w:p>
    <w:p>
      <w:pPr>
        <w:ind w:firstLine="31680" w:firstLineChars="200"/>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仿宋_GB2312" w:hAnsi="宋体" w:eastAsia="仿宋_GB2312" w:cs="宋体"/>
          <w:color w:val="000000"/>
          <w:kern w:val="0"/>
          <w:sz w:val="32"/>
          <w:szCs w:val="30"/>
        </w:rPr>
      </w:pPr>
      <w:r>
        <w:rPr>
          <w:rFonts w:ascii="仿宋_GB2312" w:hAnsi="黑体" w:eastAsia="仿宋_GB2312" w:cs="??_GB2312"/>
          <w:sz w:val="32"/>
          <w:szCs w:val="32"/>
        </w:rPr>
        <w:t>2022</w:t>
      </w:r>
      <w:r>
        <w:rPr>
          <w:rFonts w:hint="eastAsia" w:ascii="仿宋_GB2312" w:hAnsi="黑体" w:eastAsia="仿宋_GB2312"/>
          <w:sz w:val="32"/>
          <w:szCs w:val="32"/>
        </w:rPr>
        <w:t>年</w:t>
      </w:r>
      <w:r>
        <w:rPr>
          <w:rFonts w:hint="eastAsia" w:ascii="仿宋_GB2312" w:hAnsi="黑体" w:eastAsia="仿宋_GB2312" w:cs="??_GB2312"/>
          <w:sz w:val="32"/>
          <w:szCs w:val="32"/>
        </w:rPr>
        <w:t>三亚市路灯管理所</w:t>
      </w:r>
      <w:r>
        <w:rPr>
          <w:rFonts w:ascii="仿宋_GB2312" w:hAnsi="黑体" w:eastAsia="仿宋_GB2312" w:cs="??_GB2312"/>
          <w:sz w:val="32"/>
          <w:szCs w:val="32"/>
        </w:rPr>
        <w:t>4</w:t>
      </w:r>
      <w:r>
        <w:rPr>
          <w:rFonts w:hint="eastAsia" w:ascii="仿宋_GB2312" w:hAnsi="黑体" w:eastAsia="仿宋_GB2312" w:cs="??_GB2312"/>
          <w:sz w:val="32"/>
          <w:szCs w:val="32"/>
        </w:rPr>
        <w:t>个项目实行绩效目标管理，涉及一般公共预算</w:t>
      </w:r>
      <w:r>
        <w:rPr>
          <w:rFonts w:ascii="仿宋_GB2312" w:hAnsi="黑体" w:eastAsia="仿宋_GB2312" w:cs="??_GB2312"/>
          <w:sz w:val="32"/>
          <w:szCs w:val="32"/>
        </w:rPr>
        <w:t>4206</w:t>
      </w:r>
      <w:r>
        <w:rPr>
          <w:rFonts w:hint="eastAsia" w:ascii="仿宋_GB2312" w:hAnsi="黑体" w:eastAsia="仿宋_GB2312"/>
          <w:sz w:val="32"/>
          <w:szCs w:val="32"/>
        </w:rPr>
        <w:t>万元、政府性基金</w:t>
      </w:r>
      <w:r>
        <w:rPr>
          <w:rFonts w:ascii="仿宋_GB2312" w:hAnsi="黑体" w:eastAsia="仿宋_GB2312" w:cs="??_GB2312"/>
          <w:sz w:val="32"/>
          <w:szCs w:val="32"/>
        </w:rPr>
        <w:t>0</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31680" w:firstLineChars="200"/>
        <w:jc w:val="left"/>
        <w:rPr>
          <w:rFonts w:ascii="??_GB2312" w:eastAsia="Times New Roman" w:cs="宋体"/>
          <w:bCs/>
          <w:color w:val="000000"/>
          <w:kern w:val="0"/>
          <w:sz w:val="32"/>
          <w:szCs w:val="32"/>
          <w:lang w:val="zh-CN"/>
        </w:rPr>
      </w:pP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31680" w:firstLineChars="200"/>
        <w:jc w:val="left"/>
        <w:rPr>
          <w:rFonts w:ascii="仿宋_GB2312" w:hAnsi="宋体" w:eastAsia="仿宋_GB2312" w:cs="宋体"/>
          <w:color w:val="000000"/>
          <w:kern w:val="0"/>
          <w:sz w:val="32"/>
          <w:szCs w:val="30"/>
        </w:rPr>
      </w:pPr>
    </w:p>
    <w:p>
      <w:pPr>
        <w:rPr>
          <w:rFonts w:ascii="仿宋_GB2312" w:eastAsia="仿宋_GB2312"/>
        </w:rPr>
      </w:pPr>
    </w:p>
    <w:sectPr>
      <w:headerReference r:id="rId3" w:type="default"/>
      <w:footerReference r:id="rId4" w:type="default"/>
      <w:pgSz w:w="11850" w:h="16783"/>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auto"/>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宋体">
    <w:panose1 w:val="02010600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宋体"/>
    <w:panose1 w:val="00000000000000000000"/>
    <w:charset w:val="00"/>
    <w:family w:val="auto"/>
    <w:pitch w:val="default"/>
    <w:sig w:usb0="00000000" w:usb1="00000000" w:usb2="00000000" w:usb3="00000000" w:csb0="0004009F" w:csb1="DFD7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rPr>
                    <w:sz w:val="18"/>
                  </w:rPr>
                  <w:t>8</w:t>
                </w:r>
                <w:r>
                  <w:rPr>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A611727"/>
    <w:multiLevelType w:val="multilevel"/>
    <w:tmpl w:val="5A611727"/>
    <w:lvl w:ilvl="0" w:tentative="0">
      <w:start w:val="1"/>
      <w:numFmt w:val="japaneseCounting"/>
      <w:lvlText w:val="%1、"/>
      <w:lvlJc w:val="left"/>
      <w:pPr>
        <w:ind w:left="720" w:hanging="720"/>
      </w:pPr>
      <w:rPr>
        <w:rFonts w:hint="eastAsia" w:ascii="仿宋_GB2312" w:hAnsi="??_GB2312" w:eastAsia="仿宋_GB2312" w:cs="??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62061C46"/>
    <w:multiLevelType w:val="singleLevel"/>
    <w:tmpl w:val="62061C46"/>
    <w:lvl w:ilvl="0" w:tentative="0">
      <w:start w:val="5"/>
      <w:numFmt w:val="chineseCounting"/>
      <w:suff w:val="nothing"/>
      <w:lvlText w:val="%1、"/>
      <w:lvlJc w:val="left"/>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D5007DA"/>
    <w:rsid w:val="000B0958"/>
    <w:rsid w:val="001B06BB"/>
    <w:rsid w:val="002E36AB"/>
    <w:rsid w:val="005C1E37"/>
    <w:rsid w:val="0062166E"/>
    <w:rsid w:val="00747190"/>
    <w:rsid w:val="00775A93"/>
    <w:rsid w:val="00776484"/>
    <w:rsid w:val="0086482E"/>
    <w:rsid w:val="008C32F4"/>
    <w:rsid w:val="00C413AF"/>
    <w:rsid w:val="00EE548D"/>
    <w:rsid w:val="01C47A88"/>
    <w:rsid w:val="029854E8"/>
    <w:rsid w:val="02DE7479"/>
    <w:rsid w:val="03260BC6"/>
    <w:rsid w:val="0360724C"/>
    <w:rsid w:val="039C0EE4"/>
    <w:rsid w:val="08737712"/>
    <w:rsid w:val="08FF1E91"/>
    <w:rsid w:val="098D2046"/>
    <w:rsid w:val="0C7D4206"/>
    <w:rsid w:val="0D013E98"/>
    <w:rsid w:val="0E534B9A"/>
    <w:rsid w:val="0EA620EF"/>
    <w:rsid w:val="0FD35FD7"/>
    <w:rsid w:val="10E57614"/>
    <w:rsid w:val="11D27BA9"/>
    <w:rsid w:val="138D4B27"/>
    <w:rsid w:val="1402533E"/>
    <w:rsid w:val="145329FB"/>
    <w:rsid w:val="147878C4"/>
    <w:rsid w:val="148F26BE"/>
    <w:rsid w:val="15893EF5"/>
    <w:rsid w:val="166C17D4"/>
    <w:rsid w:val="17075656"/>
    <w:rsid w:val="17925AAF"/>
    <w:rsid w:val="18090DBF"/>
    <w:rsid w:val="194D4C52"/>
    <w:rsid w:val="1D1E0F16"/>
    <w:rsid w:val="1F290C35"/>
    <w:rsid w:val="1F91489C"/>
    <w:rsid w:val="1FA82922"/>
    <w:rsid w:val="1FDB049E"/>
    <w:rsid w:val="20DD4AC6"/>
    <w:rsid w:val="21D04B32"/>
    <w:rsid w:val="22C02A97"/>
    <w:rsid w:val="23A7483E"/>
    <w:rsid w:val="23CA7400"/>
    <w:rsid w:val="26E628F8"/>
    <w:rsid w:val="26FD6179"/>
    <w:rsid w:val="274C014C"/>
    <w:rsid w:val="286D46DD"/>
    <w:rsid w:val="28AF1F7C"/>
    <w:rsid w:val="2AB55A6A"/>
    <w:rsid w:val="2DC2570C"/>
    <w:rsid w:val="2EF726D4"/>
    <w:rsid w:val="2F4272B4"/>
    <w:rsid w:val="304E198D"/>
    <w:rsid w:val="3151243F"/>
    <w:rsid w:val="322C6F2B"/>
    <w:rsid w:val="32B05FA5"/>
    <w:rsid w:val="333043CF"/>
    <w:rsid w:val="33695228"/>
    <w:rsid w:val="34BE17B1"/>
    <w:rsid w:val="34D97872"/>
    <w:rsid w:val="39F86897"/>
    <w:rsid w:val="3B3F6CC9"/>
    <w:rsid w:val="3D692BC8"/>
    <w:rsid w:val="3DFC3FB3"/>
    <w:rsid w:val="3F8812E3"/>
    <w:rsid w:val="403C0950"/>
    <w:rsid w:val="407B6566"/>
    <w:rsid w:val="40AA03FB"/>
    <w:rsid w:val="40FB3655"/>
    <w:rsid w:val="42EC3573"/>
    <w:rsid w:val="43123979"/>
    <w:rsid w:val="432A7BCE"/>
    <w:rsid w:val="44340A85"/>
    <w:rsid w:val="44784047"/>
    <w:rsid w:val="44EC192B"/>
    <w:rsid w:val="4C907DC5"/>
    <w:rsid w:val="4D2B61B3"/>
    <w:rsid w:val="4D6E72E8"/>
    <w:rsid w:val="51042BA6"/>
    <w:rsid w:val="51A763C8"/>
    <w:rsid w:val="5217691D"/>
    <w:rsid w:val="535046C6"/>
    <w:rsid w:val="535A7775"/>
    <w:rsid w:val="54114843"/>
    <w:rsid w:val="55886AC4"/>
    <w:rsid w:val="559F076C"/>
    <w:rsid w:val="571E6B18"/>
    <w:rsid w:val="579A4176"/>
    <w:rsid w:val="58422784"/>
    <w:rsid w:val="59551FC1"/>
    <w:rsid w:val="59AA245D"/>
    <w:rsid w:val="5A81411E"/>
    <w:rsid w:val="5A981264"/>
    <w:rsid w:val="5AE7183C"/>
    <w:rsid w:val="5CDD73FD"/>
    <w:rsid w:val="5D532C05"/>
    <w:rsid w:val="5E5723F2"/>
    <w:rsid w:val="5F381FEA"/>
    <w:rsid w:val="61337480"/>
    <w:rsid w:val="62C35CA2"/>
    <w:rsid w:val="6350155F"/>
    <w:rsid w:val="639B14AA"/>
    <w:rsid w:val="639C7CF0"/>
    <w:rsid w:val="64E633BB"/>
    <w:rsid w:val="64ED6E97"/>
    <w:rsid w:val="675B3213"/>
    <w:rsid w:val="679D08DB"/>
    <w:rsid w:val="6AD36C18"/>
    <w:rsid w:val="6F944681"/>
    <w:rsid w:val="6FB66570"/>
    <w:rsid w:val="71586A3C"/>
    <w:rsid w:val="75127C9E"/>
    <w:rsid w:val="7746559E"/>
    <w:rsid w:val="77C3456E"/>
    <w:rsid w:val="7A373D72"/>
    <w:rsid w:val="7B3D170D"/>
    <w:rsid w:val="7CED1B2A"/>
    <w:rsid w:val="7D5007DA"/>
    <w:rsid w:val="7D797A9F"/>
    <w:rsid w:val="7EB01B67"/>
    <w:rsid w:val="7F6A2F40"/>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locked/>
    <w:uiPriority w:val="0"/>
    <w:pPr>
      <w:keepNext/>
      <w:keepLines/>
      <w:spacing w:before="260" w:after="260" w:line="416" w:lineRule="auto"/>
      <w:outlineLvl w:val="1"/>
    </w:pPr>
    <w:rPr>
      <w:rFonts w:hint="default" w:ascii="Arial" w:hAnsi="Arial" w:eastAsia="黑体"/>
      <w:b/>
      <w:sz w:val="32"/>
      <w:szCs w:val="32"/>
    </w:rPr>
  </w:style>
  <w:style w:type="character" w:default="1" w:styleId="5">
    <w:name w:val="Default Paragraph Font"/>
    <w:semiHidden/>
    <w:qFormat/>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7"/>
    <w:qFormat/>
    <w:uiPriority w:val="99"/>
    <w:pPr>
      <w:tabs>
        <w:tab w:val="center" w:pos="4153"/>
        <w:tab w:val="right" w:pos="8306"/>
      </w:tabs>
      <w:snapToGrid w:val="0"/>
      <w:jc w:val="left"/>
    </w:pPr>
    <w:rPr>
      <w:sz w:val="18"/>
    </w:rPr>
  </w:style>
  <w:style w:type="paragraph" w:styleId="4">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Footer Char"/>
    <w:basedOn w:val="5"/>
    <w:link w:val="3"/>
    <w:semiHidden/>
    <w:qFormat/>
    <w:uiPriority w:val="99"/>
    <w:rPr>
      <w:rFonts w:cs="黑体"/>
      <w:sz w:val="18"/>
      <w:szCs w:val="18"/>
    </w:rPr>
  </w:style>
  <w:style w:type="character" w:customStyle="1" w:styleId="8">
    <w:name w:val="Header Char"/>
    <w:basedOn w:val="5"/>
    <w:link w:val="4"/>
    <w:semiHidden/>
    <w:qFormat/>
    <w:uiPriority w:val="99"/>
    <w:rPr>
      <w:rFonts w:cs="黑体"/>
      <w:sz w:val="18"/>
      <w:szCs w:val="18"/>
    </w:rPr>
  </w:style>
  <w:style w:type="paragraph" w:customStyle="1" w:styleId="9">
    <w:name w:val="List Paragraph1"/>
    <w:basedOn w:val="1"/>
    <w:qFormat/>
    <w:uiPriority w:val="99"/>
    <w:pPr>
      <w:ind w:firstLine="420" w:firstLineChars="200"/>
    </w:pPr>
  </w:style>
  <w:style w:type="paragraph" w:customStyle="1" w:styleId="10">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dataSourceCollection xmlns="http://www.yonyou.com/datasource"/>
</file>

<file path=customXml/item3.xml><?xml version="1.0" encoding="utf-8"?>
<formulas xmlns="http://www.yonyou.com/formula"/>
</file>

<file path=customXml/item4.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e4c914-19b9-4183-a88e-53c3f387d518}">
  <ds:schemaRefs/>
</ds:datastoreItem>
</file>

<file path=customXml/itemProps3.xml><?xml version="1.0" encoding="utf-8"?>
<ds:datastoreItem xmlns:ds="http://schemas.openxmlformats.org/officeDocument/2006/customXml" ds:itemID="{eed527f3-a5c6-4934-a6a0-de02c2e8c1eb}">
  <ds:schemaRefs/>
</ds:datastoreItem>
</file>

<file path=customXml/itemProps4.xml><?xml version="1.0" encoding="utf-8"?>
<ds:datastoreItem xmlns:ds="http://schemas.openxmlformats.org/officeDocument/2006/customXml" ds:itemID="{d254b256-cea5-4417-bde9-ce3123bfbca4}">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594</Words>
  <Characters>3387</Characters>
  <Lines>0</Lines>
  <Paragraphs>0</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2022-02-11T02:27:00Z</dcterms:created>
  <dc:creator>Administrator</dc:creator>
  <cp:lastModifiedBy>Administrator</cp:lastModifiedBy>
  <dcterms:modified xsi:type="dcterms:W3CDTF">2023-09-08T10:13:24Z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