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宋体" w:cs="Times New Roman"/>
          <w:b/>
          <w:bCs/>
          <w:sz w:val="52"/>
          <w:szCs w:val="52"/>
          <w:lang w:val="en-US" w:eastAsia="zh-CN"/>
        </w:rPr>
      </w:pPr>
      <w:r>
        <w:rPr>
          <w:rFonts w:hint="default" w:ascii="Times New Roman" w:hAnsi="Times New Roman" w:eastAsia="宋体" w:cs="Times New Roman"/>
          <w:b/>
          <w:bCs/>
          <w:sz w:val="52"/>
          <w:szCs w:val="52"/>
          <w:lang w:val="en-US" w:eastAsia="zh-CN"/>
        </w:rPr>
        <w:t>2022年三亚市住房保障管理中心</w:t>
      </w:r>
    </w:p>
    <w:p>
      <w:pPr>
        <w:jc w:val="center"/>
        <w:rPr>
          <w:rFonts w:hint="default" w:ascii="Times New Roman" w:hAnsi="Times New Roman" w:eastAsia="宋体" w:cs="Times New Roman"/>
          <w:b/>
          <w:bCs/>
          <w:sz w:val="52"/>
          <w:szCs w:val="52"/>
          <w:lang w:val="en-US" w:eastAsia="zh-CN"/>
        </w:rPr>
      </w:pPr>
      <w:r>
        <w:rPr>
          <w:rFonts w:hint="default" w:ascii="Times New Roman" w:hAnsi="Times New Roman" w:eastAsia="宋体" w:cs="Times New Roman"/>
          <w:b/>
          <w:bCs/>
          <w:sz w:val="52"/>
          <w:szCs w:val="52"/>
          <w:lang w:val="en-US" w:eastAsia="zh-CN"/>
        </w:rPr>
        <w:t>单位预算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firstLine="1680"/>
        <w:jc w:val="center"/>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firstLine="1680"/>
        <w:jc w:val="center"/>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firstLine="1680"/>
        <w:jc w:val="center"/>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firstLine="1680"/>
        <w:jc w:val="center"/>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firstLine="1680"/>
        <w:jc w:val="center"/>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firstLine="0"/>
        <w:jc w:val="both"/>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both"/>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center"/>
        <w:rPr>
          <w:rFonts w:hint="default" w:ascii="Calibri" w:hAnsi="Calibri" w:cs="Calibri"/>
          <w:i w:val="0"/>
          <w:iCs w:val="0"/>
          <w:caps w:val="0"/>
          <w:color w:val="222222"/>
          <w:spacing w:val="0"/>
          <w:sz w:val="21"/>
          <w:szCs w:val="21"/>
        </w:rPr>
      </w:pPr>
      <w:r>
        <w:rPr>
          <w:rFonts w:ascii="黑体" w:hAnsi="宋体" w:eastAsia="黑体" w:cs="黑体"/>
          <w:i w:val="0"/>
          <w:iCs w:val="0"/>
          <w:caps w:val="0"/>
          <w:color w:val="222222"/>
          <w:spacing w:val="0"/>
          <w:sz w:val="44"/>
          <w:szCs w:val="44"/>
        </w:rPr>
        <w:t>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第一部分 三亚市住房保障管理中心概况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ascii="仿宋" w:hAnsi="仿宋" w:eastAsia="仿宋" w:cs="仿宋"/>
          <w:i w:val="0"/>
          <w:iCs w:val="0"/>
          <w:caps w:val="0"/>
          <w:color w:val="222222"/>
          <w:spacing w:val="0"/>
          <w:sz w:val="32"/>
          <w:szCs w:val="32"/>
        </w:rPr>
        <w:t>一、</w:t>
      </w:r>
      <w:r>
        <w:rPr>
          <w:rFonts w:hint="eastAsia" w:ascii="仿宋" w:hAnsi="仿宋" w:eastAsia="仿宋" w:cs="仿宋"/>
          <w:i w:val="0"/>
          <w:iCs w:val="0"/>
          <w:caps w:val="0"/>
          <w:color w:val="222222"/>
          <w:spacing w:val="0"/>
          <w:sz w:val="32"/>
          <w:szCs w:val="32"/>
        </w:rPr>
        <w:t>主要职能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二、预算单位构成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both"/>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第二部分 三亚市住房保障管理中心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rPr>
        <w:t>年单位预算表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一、财政拨款收支总表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二、一般公共预算支出表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三、一般公共预算基本支出表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四、一般公共预算</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三公</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经费支出表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五、政府性基金预算支出表。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六、政府性基金预算</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三公</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经费支出表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七、单位收支总表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八、单位收入总表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九、单位支出总表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十、项目支出绩效信息表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第三部分 三亚市住房保障管理中心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rPr>
        <w:t>年单位预算情况说明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第四部分 名词解释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1320" w:right="0" w:firstLine="0"/>
        <w:jc w:val="left"/>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1320" w:right="0" w:hanging="1320"/>
        <w:jc w:val="center"/>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第一部分 </w:t>
      </w:r>
      <w:r>
        <w:rPr>
          <w:rFonts w:hint="default" w:ascii="Times New Roman" w:hAnsi="Times New Roman" w:cs="Times New Roman"/>
          <w:i w:val="0"/>
          <w:iCs w:val="0"/>
          <w:caps w:val="0"/>
          <w:color w:val="222222"/>
          <w:spacing w:val="0"/>
          <w:sz w:val="32"/>
          <w:szCs w:val="32"/>
        </w:rPr>
        <w:t>  </w:t>
      </w:r>
      <w:r>
        <w:rPr>
          <w:rFonts w:hint="eastAsia" w:ascii="黑体" w:hAnsi="宋体" w:eastAsia="黑体" w:cs="黑体"/>
          <w:i w:val="0"/>
          <w:iCs w:val="0"/>
          <w:caps w:val="0"/>
          <w:color w:val="222222"/>
          <w:spacing w:val="0"/>
          <w:sz w:val="32"/>
          <w:szCs w:val="32"/>
        </w:rPr>
        <w:t>三亚市住房保障管理中心概况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一、主要职能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（一）</w:t>
      </w:r>
      <w:r>
        <w:rPr>
          <w:rFonts w:hint="default" w:ascii="Times New Roman" w:hAnsi="Times New Roman" w:cs="Times New Roman"/>
          <w:i w:val="0"/>
          <w:iCs w:val="0"/>
          <w:caps w:val="0"/>
          <w:color w:val="222222"/>
          <w:spacing w:val="0"/>
          <w:sz w:val="32"/>
          <w:szCs w:val="32"/>
        </w:rPr>
        <w:t> </w:t>
      </w:r>
      <w:r>
        <w:rPr>
          <w:rFonts w:hint="eastAsia" w:ascii="仿宋" w:hAnsi="仿宋" w:eastAsia="仿宋" w:cs="仿宋"/>
          <w:i w:val="0"/>
          <w:iCs w:val="0"/>
          <w:caps w:val="0"/>
          <w:color w:val="222222"/>
          <w:spacing w:val="0"/>
          <w:sz w:val="32"/>
          <w:szCs w:val="32"/>
        </w:rPr>
        <w:t>贯彻执行国家、省、市住房保障工作的方针、政策和法律、法规、规章。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640" w:right="0" w:firstLine="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（二）</w:t>
      </w:r>
      <w:r>
        <w:rPr>
          <w:rFonts w:hint="default" w:ascii="Times New Roman" w:hAnsi="Times New Roman" w:cs="Times New Roman"/>
          <w:i w:val="0"/>
          <w:iCs w:val="0"/>
          <w:caps w:val="0"/>
          <w:color w:val="222222"/>
          <w:spacing w:val="0"/>
          <w:sz w:val="32"/>
          <w:szCs w:val="32"/>
        </w:rPr>
        <w:t> </w:t>
      </w:r>
      <w:r>
        <w:rPr>
          <w:rFonts w:hint="eastAsia" w:ascii="仿宋" w:hAnsi="仿宋" w:eastAsia="仿宋" w:cs="仿宋"/>
          <w:i w:val="0"/>
          <w:iCs w:val="0"/>
          <w:caps w:val="0"/>
          <w:color w:val="222222"/>
          <w:spacing w:val="0"/>
          <w:sz w:val="32"/>
          <w:szCs w:val="32"/>
        </w:rPr>
        <w:t>拟订全市住房保障发展规划和年度工作计划。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640" w:right="0" w:firstLine="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（三）</w:t>
      </w:r>
      <w:r>
        <w:rPr>
          <w:rFonts w:hint="default" w:ascii="Times New Roman" w:hAnsi="Times New Roman" w:cs="Times New Roman"/>
          <w:i w:val="0"/>
          <w:iCs w:val="0"/>
          <w:caps w:val="0"/>
          <w:color w:val="222222"/>
          <w:spacing w:val="0"/>
          <w:sz w:val="32"/>
          <w:szCs w:val="32"/>
        </w:rPr>
        <w:t> </w:t>
      </w:r>
      <w:r>
        <w:rPr>
          <w:rFonts w:hint="eastAsia" w:ascii="仿宋" w:hAnsi="仿宋" w:eastAsia="仿宋" w:cs="仿宋"/>
          <w:i w:val="0"/>
          <w:iCs w:val="0"/>
          <w:caps w:val="0"/>
          <w:color w:val="222222"/>
          <w:spacing w:val="0"/>
          <w:sz w:val="32"/>
          <w:szCs w:val="32"/>
        </w:rPr>
        <w:t>负责组织、审核、指导、监督各类保障性住房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的建设、收购和供应，规范本市住房保障实施工作，配合查处有关违法违规行为。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640" w:right="0" w:firstLine="0"/>
        <w:jc w:val="left"/>
        <w:rPr>
          <w:rFonts w:hint="default" w:ascii="Calibri" w:hAnsi="Calibri" w:cs="Calibri"/>
          <w:i w:val="0"/>
          <w:iCs w:val="0"/>
          <w:caps w:val="0"/>
          <w:color w:val="222222"/>
          <w:spacing w:val="0"/>
          <w:sz w:val="21"/>
          <w:szCs w:val="21"/>
        </w:rPr>
      </w:pPr>
      <w:r>
        <w:rPr>
          <w:rFonts w:hint="default" w:ascii="Times New Roman" w:hAnsi="Times New Roman" w:cs="Times New Roman"/>
          <w:i w:val="0"/>
          <w:iCs w:val="0"/>
          <w:caps w:val="0"/>
          <w:color w:val="222222"/>
          <w:spacing w:val="0"/>
          <w:sz w:val="32"/>
          <w:szCs w:val="32"/>
        </w:rPr>
        <w:t>（四） </w:t>
      </w:r>
      <w:r>
        <w:rPr>
          <w:rFonts w:hint="eastAsia" w:ascii="仿宋" w:hAnsi="仿宋" w:eastAsia="仿宋" w:cs="仿宋"/>
          <w:i w:val="0"/>
          <w:iCs w:val="0"/>
          <w:caps w:val="0"/>
          <w:color w:val="222222"/>
          <w:spacing w:val="0"/>
          <w:sz w:val="32"/>
          <w:szCs w:val="32"/>
        </w:rPr>
        <w:t>负责组织、指导住房保障对象的资格审查、备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案管理、房源分配及退出管理工作。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640" w:right="0" w:firstLine="0"/>
        <w:jc w:val="left"/>
        <w:rPr>
          <w:rFonts w:hint="default" w:ascii="Calibri" w:hAnsi="Calibri" w:cs="Calibri"/>
          <w:i w:val="0"/>
          <w:iCs w:val="0"/>
          <w:caps w:val="0"/>
          <w:color w:val="222222"/>
          <w:spacing w:val="0"/>
          <w:sz w:val="21"/>
          <w:szCs w:val="21"/>
        </w:rPr>
      </w:pPr>
      <w:r>
        <w:rPr>
          <w:rFonts w:hint="default" w:ascii="Times New Roman" w:hAnsi="Times New Roman" w:cs="Times New Roman"/>
          <w:i w:val="0"/>
          <w:iCs w:val="0"/>
          <w:caps w:val="0"/>
          <w:color w:val="222222"/>
          <w:spacing w:val="0"/>
          <w:sz w:val="32"/>
          <w:szCs w:val="32"/>
        </w:rPr>
        <w:t>（五） </w:t>
      </w:r>
      <w:r>
        <w:rPr>
          <w:rFonts w:hint="eastAsia" w:ascii="仿宋" w:hAnsi="仿宋" w:eastAsia="仿宋" w:cs="仿宋"/>
          <w:i w:val="0"/>
          <w:iCs w:val="0"/>
          <w:caps w:val="0"/>
          <w:color w:val="222222"/>
          <w:spacing w:val="0"/>
          <w:sz w:val="32"/>
          <w:szCs w:val="32"/>
        </w:rPr>
        <w:t>负责指导、监督保障性住房实物资产的管理和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维护工作。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（六）</w:t>
      </w:r>
      <w:r>
        <w:rPr>
          <w:rFonts w:hint="default" w:ascii="Times New Roman" w:hAnsi="Times New Roman" w:cs="Times New Roman"/>
          <w:i w:val="0"/>
          <w:iCs w:val="0"/>
          <w:caps w:val="0"/>
          <w:color w:val="222222"/>
          <w:spacing w:val="0"/>
          <w:sz w:val="32"/>
          <w:szCs w:val="32"/>
        </w:rPr>
        <w:t> </w:t>
      </w:r>
      <w:r>
        <w:rPr>
          <w:rFonts w:hint="eastAsia" w:ascii="仿宋" w:hAnsi="仿宋" w:eastAsia="仿宋" w:cs="仿宋"/>
          <w:i w:val="0"/>
          <w:iCs w:val="0"/>
          <w:caps w:val="0"/>
          <w:color w:val="222222"/>
          <w:spacing w:val="0"/>
          <w:sz w:val="32"/>
          <w:szCs w:val="32"/>
        </w:rPr>
        <w:t>负责住房保障信息收集、整理、发布，档案管理与统计工作。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（七） 承办上级主管部门和领导交办的其他工作。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二、</w:t>
      </w:r>
      <w:r>
        <w:rPr>
          <w:rFonts w:hint="eastAsia" w:ascii="黑体" w:hAnsi="宋体" w:eastAsia="黑体" w:cs="黑体"/>
          <w:i w:val="0"/>
          <w:iCs w:val="0"/>
          <w:caps w:val="0"/>
          <w:color w:val="222222"/>
          <w:spacing w:val="0"/>
          <w:sz w:val="32"/>
          <w:szCs w:val="32"/>
        </w:rPr>
        <w:t>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eastAsia="仿宋" w:cs="Calibri"/>
          <w:i w:val="0"/>
          <w:iCs w:val="0"/>
          <w:caps w:val="0"/>
          <w:color w:val="222222"/>
          <w:spacing w:val="0"/>
          <w:sz w:val="21"/>
          <w:szCs w:val="21"/>
          <w:lang w:val="en-US" w:eastAsia="zh-CN"/>
        </w:rPr>
      </w:pPr>
      <w:r>
        <w:rPr>
          <w:rFonts w:hint="eastAsia" w:ascii="仿宋" w:hAnsi="仿宋" w:eastAsia="仿宋" w:cs="仿宋"/>
          <w:i w:val="0"/>
          <w:iCs w:val="0"/>
          <w:caps w:val="0"/>
          <w:color w:val="222222"/>
          <w:spacing w:val="0"/>
          <w:sz w:val="32"/>
          <w:szCs w:val="32"/>
        </w:rPr>
        <w:t>三亚市住房保障管理中心为纳入三亚市住房和城乡建设局部门预算的二级预算单位，内设综合科、保障科、工程科、项目科等4个科级职能科室。</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第二部分</w:t>
      </w:r>
      <w:r>
        <w:rPr>
          <w:rFonts w:hint="default" w:ascii="Times New Roman" w:hAnsi="Times New Roman" w:cs="Times New Roman"/>
          <w:i w:val="0"/>
          <w:iCs w:val="0"/>
          <w:caps w:val="0"/>
          <w:color w:val="222222"/>
          <w:spacing w:val="0"/>
          <w:sz w:val="32"/>
          <w:szCs w:val="32"/>
        </w:rPr>
        <w:t> </w:t>
      </w:r>
      <w:r>
        <w:rPr>
          <w:rFonts w:hint="eastAsia" w:ascii="黑体" w:hAnsi="宋体" w:eastAsia="黑体" w:cs="黑体"/>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rPr>
        <w:t>年单位预算表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800" w:right="0" w:firstLine="0"/>
        <w:jc w:val="left"/>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800" w:right="0" w:firstLine="0"/>
        <w:jc w:val="center"/>
        <w:rPr>
          <w:rFonts w:hint="default" w:ascii="Calibri" w:hAnsi="Calibri" w:cs="Calibri"/>
          <w:i w:val="0"/>
          <w:iCs w:val="0"/>
          <w:caps w:val="0"/>
          <w:color w:val="222222"/>
          <w:spacing w:val="0"/>
          <w:sz w:val="21"/>
          <w:szCs w:val="21"/>
        </w:rPr>
      </w:pPr>
      <w:r>
        <w:rPr>
          <w:rFonts w:hint="eastAsia" w:ascii="仿宋" w:hAnsi="仿宋" w:eastAsia="仿宋" w:cs="仿宋"/>
          <w:b w:val="0"/>
          <w:bCs w:val="0"/>
          <w:i w:val="0"/>
          <w:iCs w:val="0"/>
          <w:caps w:val="0"/>
          <w:color w:val="222222"/>
          <w:spacing w:val="0"/>
          <w:sz w:val="32"/>
          <w:szCs w:val="32"/>
        </w:rPr>
        <w:t>（此部分内容即为单位预算公开表）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both"/>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center"/>
        <w:rPr>
          <w:rFonts w:hint="eastAsia" w:ascii="黑体" w:hAnsi="宋体" w:eastAsia="黑体" w:cs="黑体"/>
          <w:i w:val="0"/>
          <w:iCs w:val="0"/>
          <w:caps w:val="0"/>
          <w:color w:val="222222"/>
          <w:spacing w:val="0"/>
          <w:sz w:val="32"/>
          <w:szCs w:val="32"/>
        </w:rPr>
      </w:pPr>
      <w:r>
        <w:rPr>
          <w:rFonts w:hint="eastAsia" w:ascii="黑体" w:hAnsi="宋体" w:eastAsia="黑体" w:cs="黑体"/>
          <w:i w:val="0"/>
          <w:iCs w:val="0"/>
          <w:caps w:val="0"/>
          <w:color w:val="222222"/>
          <w:spacing w:val="0"/>
          <w:sz w:val="32"/>
          <w:szCs w:val="32"/>
        </w:rPr>
        <w:t>第三部分</w:t>
      </w:r>
      <w:r>
        <w:rPr>
          <w:rFonts w:hint="default" w:ascii="Times New Roman" w:hAnsi="Times New Roman" w:cs="Times New Roman"/>
          <w:i w:val="0"/>
          <w:iCs w:val="0"/>
          <w:caps w:val="0"/>
          <w:color w:val="222222"/>
          <w:spacing w:val="0"/>
          <w:sz w:val="32"/>
          <w:szCs w:val="32"/>
        </w:rPr>
        <w:t> </w:t>
      </w:r>
      <w:r>
        <w:rPr>
          <w:rFonts w:hint="eastAsia" w:ascii="黑体" w:hAnsi="宋体" w:eastAsia="黑体" w:cs="黑体"/>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rPr>
        <w:t>年单位预算情况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center"/>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一、关于三亚市住房保障管理中心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rPr>
        <w:t>年财政拨款收支预算情况的总体说明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年财政拨款收支总预算</w:t>
      </w:r>
      <w:r>
        <w:rPr>
          <w:rFonts w:hint="default" w:ascii="Times New Roman" w:hAnsi="Times New Roman" w:cs="Times New Roman"/>
          <w:i w:val="0"/>
          <w:iCs w:val="0"/>
          <w:caps w:val="0"/>
          <w:color w:val="222222"/>
          <w:spacing w:val="0"/>
          <w:sz w:val="32"/>
          <w:szCs w:val="32"/>
        </w:rPr>
        <w:t>2581.36</w:t>
      </w:r>
      <w:r>
        <w:rPr>
          <w:rFonts w:hint="eastAsia" w:ascii="仿宋" w:hAnsi="仿宋" w:eastAsia="仿宋" w:cs="仿宋"/>
          <w:i w:val="0"/>
          <w:iCs w:val="0"/>
          <w:caps w:val="0"/>
          <w:color w:val="222222"/>
          <w:spacing w:val="0"/>
          <w:sz w:val="32"/>
          <w:szCs w:val="32"/>
        </w:rPr>
        <w:t>万元。其中，收入总计</w:t>
      </w:r>
      <w:r>
        <w:rPr>
          <w:rFonts w:hint="default" w:ascii="Times New Roman" w:hAnsi="Times New Roman" w:cs="Times New Roman"/>
          <w:i w:val="0"/>
          <w:iCs w:val="0"/>
          <w:caps w:val="0"/>
          <w:color w:val="222222"/>
          <w:spacing w:val="0"/>
          <w:sz w:val="32"/>
          <w:szCs w:val="32"/>
        </w:rPr>
        <w:t>2581.36</w:t>
      </w:r>
      <w:r>
        <w:rPr>
          <w:rFonts w:hint="eastAsia" w:ascii="仿宋" w:hAnsi="仿宋" w:eastAsia="仿宋" w:cs="仿宋"/>
          <w:i w:val="0"/>
          <w:iCs w:val="0"/>
          <w:caps w:val="0"/>
          <w:color w:val="222222"/>
          <w:spacing w:val="0"/>
          <w:sz w:val="32"/>
          <w:szCs w:val="32"/>
        </w:rPr>
        <w:t>万元，包括一般公共预算本年收入</w:t>
      </w:r>
      <w:r>
        <w:rPr>
          <w:rFonts w:hint="default" w:ascii="Times New Roman" w:hAnsi="Times New Roman" w:cs="Times New Roman"/>
          <w:i w:val="0"/>
          <w:iCs w:val="0"/>
          <w:caps w:val="0"/>
          <w:color w:val="222222"/>
          <w:spacing w:val="0"/>
          <w:sz w:val="32"/>
          <w:szCs w:val="32"/>
        </w:rPr>
        <w:t>952.50</w:t>
      </w:r>
      <w:r>
        <w:rPr>
          <w:rFonts w:hint="eastAsia" w:ascii="仿宋" w:hAnsi="仿宋" w:eastAsia="仿宋" w:cs="仿宋"/>
          <w:i w:val="0"/>
          <w:iCs w:val="0"/>
          <w:caps w:val="0"/>
          <w:color w:val="222222"/>
          <w:spacing w:val="0"/>
          <w:sz w:val="32"/>
          <w:szCs w:val="32"/>
        </w:rPr>
        <w:t>万元、上年结转</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万元，政府性基金预算本年收入</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万元、上年结转</w:t>
      </w:r>
      <w:r>
        <w:rPr>
          <w:rFonts w:hint="default" w:ascii="Times New Roman" w:hAnsi="Times New Roman" w:cs="Times New Roman"/>
          <w:i w:val="0"/>
          <w:iCs w:val="0"/>
          <w:caps w:val="0"/>
          <w:color w:val="222222"/>
          <w:spacing w:val="0"/>
          <w:sz w:val="32"/>
          <w:szCs w:val="32"/>
        </w:rPr>
        <w:t>1628.87</w:t>
      </w:r>
      <w:r>
        <w:rPr>
          <w:rFonts w:hint="eastAsia" w:ascii="仿宋" w:hAnsi="仿宋" w:eastAsia="仿宋" w:cs="仿宋"/>
          <w:i w:val="0"/>
          <w:iCs w:val="0"/>
          <w:caps w:val="0"/>
          <w:color w:val="222222"/>
          <w:spacing w:val="0"/>
          <w:sz w:val="32"/>
          <w:szCs w:val="32"/>
        </w:rPr>
        <w:t>万元；支出总计</w:t>
      </w:r>
      <w:r>
        <w:rPr>
          <w:rFonts w:hint="default" w:ascii="Times New Roman" w:hAnsi="Times New Roman" w:cs="Times New Roman"/>
          <w:i w:val="0"/>
          <w:iCs w:val="0"/>
          <w:caps w:val="0"/>
          <w:color w:val="222222"/>
          <w:spacing w:val="0"/>
          <w:sz w:val="32"/>
          <w:szCs w:val="32"/>
        </w:rPr>
        <w:t>2581.36</w:t>
      </w:r>
      <w:r>
        <w:rPr>
          <w:rFonts w:hint="eastAsia" w:ascii="仿宋" w:hAnsi="仿宋" w:eastAsia="仿宋" w:cs="仿宋"/>
          <w:i w:val="0"/>
          <w:iCs w:val="0"/>
          <w:caps w:val="0"/>
          <w:color w:val="222222"/>
          <w:spacing w:val="0"/>
          <w:sz w:val="32"/>
          <w:szCs w:val="32"/>
        </w:rPr>
        <w:t>万元，包括社会保障和就业支出15.04万元、卫生健康支出19.42万元、城乡社区支出1937.82万元、住房保障支出311.73万元、其他支出297.36万元，结转下年</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二、关于三亚市住房保障管理中心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rPr>
        <w:t>年一般公共预算当年拨款情况说明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ascii="楷体" w:hAnsi="楷体" w:eastAsia="楷体" w:cs="楷体"/>
          <w:i w:val="0"/>
          <w:iCs w:val="0"/>
          <w:caps w:val="0"/>
          <w:color w:val="222222"/>
          <w:spacing w:val="0"/>
          <w:sz w:val="32"/>
          <w:szCs w:val="32"/>
        </w:rPr>
        <w:t>（一）一般公共预算当年规模变化情况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年一般公共预算当年拨款</w:t>
      </w:r>
      <w:r>
        <w:rPr>
          <w:rFonts w:hint="default" w:ascii="Times New Roman" w:hAnsi="Times New Roman" w:cs="Times New Roman"/>
          <w:i w:val="0"/>
          <w:iCs w:val="0"/>
          <w:caps w:val="0"/>
          <w:color w:val="222222"/>
          <w:spacing w:val="0"/>
          <w:sz w:val="32"/>
          <w:szCs w:val="32"/>
        </w:rPr>
        <w:t>952.50</w:t>
      </w:r>
      <w:r>
        <w:rPr>
          <w:rFonts w:hint="eastAsia" w:ascii="仿宋" w:hAnsi="仿宋" w:eastAsia="仿宋" w:cs="仿宋"/>
          <w:i w:val="0"/>
          <w:iCs w:val="0"/>
          <w:caps w:val="0"/>
          <w:color w:val="222222"/>
          <w:spacing w:val="0"/>
          <w:sz w:val="32"/>
          <w:szCs w:val="32"/>
        </w:rPr>
        <w:t>万元，比上年预算数增加</w:t>
      </w:r>
      <w:r>
        <w:rPr>
          <w:rFonts w:hint="default" w:ascii="Times New Roman" w:hAnsi="Times New Roman" w:cs="Times New Roman"/>
          <w:i w:val="0"/>
          <w:iCs w:val="0"/>
          <w:caps w:val="0"/>
          <w:color w:val="222222"/>
          <w:spacing w:val="0"/>
          <w:sz w:val="32"/>
          <w:szCs w:val="32"/>
        </w:rPr>
        <w:t>259.26</w:t>
      </w:r>
      <w:r>
        <w:rPr>
          <w:rFonts w:hint="eastAsia" w:ascii="仿宋" w:hAnsi="仿宋" w:eastAsia="仿宋" w:cs="仿宋"/>
          <w:i w:val="0"/>
          <w:iCs w:val="0"/>
          <w:caps w:val="0"/>
          <w:color w:val="222222"/>
          <w:spacing w:val="0"/>
          <w:sz w:val="32"/>
          <w:szCs w:val="32"/>
        </w:rPr>
        <w:t>万元，主要是增加引进高层次人才保障性住房租金补贴。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楷体" w:hAnsi="楷体" w:eastAsia="楷体" w:cs="楷体"/>
          <w:i w:val="0"/>
          <w:iCs w:val="0"/>
          <w:caps w:val="0"/>
          <w:color w:val="222222"/>
          <w:spacing w:val="0"/>
          <w:sz w:val="32"/>
          <w:szCs w:val="32"/>
        </w:rPr>
        <w:t>（二）一般公共预算当年拨款结构情况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社会保障和就业（类）支出15.04万元，占1.58</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；卫生健康（类）支出19.42万元，占2.04</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；城乡社区（类）支出</w:t>
      </w:r>
      <w:r>
        <w:rPr>
          <w:rFonts w:hint="default" w:ascii="Times New Roman" w:hAnsi="Times New Roman" w:cs="Times New Roman"/>
          <w:i w:val="0"/>
          <w:iCs w:val="0"/>
          <w:caps w:val="0"/>
          <w:color w:val="222222"/>
          <w:spacing w:val="0"/>
          <w:sz w:val="32"/>
          <w:szCs w:val="32"/>
        </w:rPr>
        <w:t>6</w:t>
      </w:r>
      <w:r>
        <w:rPr>
          <w:rFonts w:hint="eastAsia" w:ascii="仿宋" w:hAnsi="仿宋" w:eastAsia="仿宋" w:cs="仿宋"/>
          <w:i w:val="0"/>
          <w:iCs w:val="0"/>
          <w:caps w:val="0"/>
          <w:color w:val="222222"/>
          <w:spacing w:val="0"/>
          <w:sz w:val="32"/>
          <w:szCs w:val="32"/>
        </w:rPr>
        <w:t>06</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3</w:t>
      </w:r>
      <w:r>
        <w:rPr>
          <w:rFonts w:hint="default" w:ascii="Times New Roman" w:hAnsi="Times New Roman" w:cs="Times New Roman"/>
          <w:i w:val="0"/>
          <w:iCs w:val="0"/>
          <w:caps w:val="0"/>
          <w:color w:val="222222"/>
          <w:spacing w:val="0"/>
          <w:sz w:val="32"/>
          <w:szCs w:val="32"/>
        </w:rPr>
        <w:t>1</w:t>
      </w:r>
      <w:r>
        <w:rPr>
          <w:rFonts w:hint="eastAsia" w:ascii="仿宋" w:hAnsi="仿宋" w:eastAsia="仿宋" w:cs="仿宋"/>
          <w:i w:val="0"/>
          <w:iCs w:val="0"/>
          <w:caps w:val="0"/>
          <w:color w:val="222222"/>
          <w:spacing w:val="0"/>
          <w:sz w:val="32"/>
          <w:szCs w:val="32"/>
        </w:rPr>
        <w:t>万元，占63.65</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；住房保障（类）支出311.73万元，占32.73</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楷体" w:hAnsi="楷体" w:eastAsia="楷体" w:cs="楷体"/>
          <w:i w:val="0"/>
          <w:iCs w:val="0"/>
          <w:caps w:val="0"/>
          <w:color w:val="222222"/>
          <w:spacing w:val="0"/>
          <w:sz w:val="32"/>
          <w:szCs w:val="32"/>
        </w:rPr>
        <w:t>（三）一般公共预算当年拨款具体使用情况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default" w:ascii="Times New Roman" w:hAnsi="Times New Roman" w:cs="Times New Roman"/>
          <w:i w:val="0"/>
          <w:iCs w:val="0"/>
          <w:caps w:val="0"/>
          <w:color w:val="222222"/>
          <w:spacing w:val="0"/>
          <w:sz w:val="32"/>
          <w:szCs w:val="32"/>
        </w:rPr>
        <w:t>1</w:t>
      </w:r>
      <w:r>
        <w:rPr>
          <w:rFonts w:hint="eastAsia" w:ascii="仿宋" w:hAnsi="仿宋" w:eastAsia="仿宋" w:cs="仿宋"/>
          <w:i w:val="0"/>
          <w:iCs w:val="0"/>
          <w:caps w:val="0"/>
          <w:color w:val="222222"/>
          <w:spacing w:val="0"/>
          <w:sz w:val="32"/>
          <w:szCs w:val="32"/>
        </w:rPr>
        <w:t>．社会保障和就业支出（类）行政事业单位养老支出（款）机关事业单位基本养老保险缴费支出（项）</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年预算数为</w:t>
      </w:r>
      <w:r>
        <w:rPr>
          <w:rFonts w:hint="default" w:ascii="Times New Roman" w:hAnsi="Times New Roman" w:cs="Times New Roman"/>
          <w:i w:val="0"/>
          <w:iCs w:val="0"/>
          <w:caps w:val="0"/>
          <w:color w:val="222222"/>
          <w:spacing w:val="0"/>
          <w:sz w:val="32"/>
          <w:szCs w:val="32"/>
        </w:rPr>
        <w:t>15.04</w:t>
      </w:r>
      <w:r>
        <w:rPr>
          <w:rFonts w:hint="eastAsia" w:ascii="仿宋" w:hAnsi="仿宋" w:eastAsia="仿宋" w:cs="仿宋"/>
          <w:i w:val="0"/>
          <w:iCs w:val="0"/>
          <w:caps w:val="0"/>
          <w:color w:val="222222"/>
          <w:spacing w:val="0"/>
          <w:sz w:val="32"/>
          <w:szCs w:val="32"/>
        </w:rPr>
        <w:t>万元，比上年预算数减少</w:t>
      </w:r>
      <w:r>
        <w:rPr>
          <w:rFonts w:hint="default" w:ascii="Times New Roman" w:hAnsi="Times New Roman" w:cs="Times New Roman"/>
          <w:i w:val="0"/>
          <w:iCs w:val="0"/>
          <w:caps w:val="0"/>
          <w:color w:val="222222"/>
          <w:spacing w:val="0"/>
          <w:sz w:val="32"/>
          <w:szCs w:val="32"/>
        </w:rPr>
        <w:t>2.89</w:t>
      </w:r>
      <w:r>
        <w:rPr>
          <w:rFonts w:hint="eastAsia" w:ascii="仿宋" w:hAnsi="仿宋" w:eastAsia="仿宋" w:cs="仿宋"/>
          <w:i w:val="0"/>
          <w:iCs w:val="0"/>
          <w:caps w:val="0"/>
          <w:color w:val="222222"/>
          <w:spacing w:val="0"/>
          <w:sz w:val="32"/>
          <w:szCs w:val="32"/>
        </w:rPr>
        <w:t>万元，主要是养老保险缴费基数调整。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default" w:ascii="Times New Roman" w:hAnsi="Times New Roman" w:cs="Times New Roman"/>
          <w:i w:val="0"/>
          <w:iCs w:val="0"/>
          <w:caps w:val="0"/>
          <w:color w:val="222222"/>
          <w:spacing w:val="0"/>
          <w:sz w:val="32"/>
          <w:szCs w:val="32"/>
        </w:rPr>
        <w:t>2</w:t>
      </w:r>
      <w:r>
        <w:rPr>
          <w:rFonts w:hint="eastAsia" w:ascii="仿宋" w:hAnsi="仿宋" w:eastAsia="仿宋" w:cs="仿宋"/>
          <w:i w:val="0"/>
          <w:iCs w:val="0"/>
          <w:caps w:val="0"/>
          <w:color w:val="222222"/>
          <w:spacing w:val="0"/>
          <w:sz w:val="32"/>
          <w:szCs w:val="32"/>
        </w:rPr>
        <w:t>．卫生健康支出（类）行政事业单位医疗（款）事业单位医疗（项）</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年预算数为7.99万元，比上年预算数减少1.53万元，主要是医疗保险缴费基数调整。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3．卫生健康支出（类）行政事业单位医疗（款）公务员医疗补助（项）</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年预算数为11.43万元，比上年预算数减少2.13万元，主要是缴费基数调整。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4．城乡社区支出（类）城乡社区管理事务（款）其他城乡社区管理事务支出（项）</w:t>
      </w:r>
      <w:r>
        <w:rPr>
          <w:rFonts w:hint="default" w:ascii="Times New Roman" w:hAnsi="Times New Roman" w:cs="Times New Roman"/>
          <w:i w:val="0"/>
          <w:iCs w:val="0"/>
          <w:caps w:val="0"/>
          <w:color w:val="222222"/>
          <w:spacing w:val="0"/>
          <w:sz w:val="32"/>
          <w:szCs w:val="32"/>
        </w:rPr>
        <w:t>202</w:t>
      </w:r>
      <w:r>
        <w:rPr>
          <w:rFonts w:hint="eastAsia" w:ascii="仿宋" w:hAnsi="仿宋" w:eastAsia="仿宋" w:cs="仿宋"/>
          <w:i w:val="0"/>
          <w:iCs w:val="0"/>
          <w:caps w:val="0"/>
          <w:color w:val="222222"/>
          <w:spacing w:val="0"/>
          <w:sz w:val="32"/>
          <w:szCs w:val="32"/>
        </w:rPr>
        <w:t>2年预算数为606.31万元，比上年预算数减少31.79万元，主要是由于事业运行费用压减。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5．住房保障支出（类）保障性安居工程支出（款）保障性住房租金补贴（项）</w:t>
      </w:r>
      <w:r>
        <w:rPr>
          <w:rFonts w:hint="default" w:ascii="Times New Roman" w:hAnsi="Times New Roman" w:cs="Times New Roman"/>
          <w:i w:val="0"/>
          <w:iCs w:val="0"/>
          <w:caps w:val="0"/>
          <w:color w:val="222222"/>
          <w:spacing w:val="0"/>
          <w:sz w:val="32"/>
          <w:szCs w:val="32"/>
        </w:rPr>
        <w:t>202</w:t>
      </w:r>
      <w:r>
        <w:rPr>
          <w:rFonts w:hint="eastAsia" w:ascii="仿宋" w:hAnsi="仿宋" w:eastAsia="仿宋" w:cs="仿宋"/>
          <w:i w:val="0"/>
          <w:iCs w:val="0"/>
          <w:caps w:val="0"/>
          <w:color w:val="222222"/>
          <w:spacing w:val="0"/>
          <w:sz w:val="32"/>
          <w:szCs w:val="32"/>
        </w:rPr>
        <w:t>2年预算数为300万元，比上年预算数增加300万元，主要是增加引进高层次人才保障性住房租金补贴。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6．住房保障支出（类）住房改革支出（款）住房公积金（项）</w:t>
      </w:r>
      <w:r>
        <w:rPr>
          <w:rFonts w:hint="default" w:ascii="Times New Roman" w:hAnsi="Times New Roman" w:cs="Times New Roman"/>
          <w:i w:val="0"/>
          <w:iCs w:val="0"/>
          <w:caps w:val="0"/>
          <w:color w:val="222222"/>
          <w:spacing w:val="0"/>
          <w:sz w:val="32"/>
          <w:szCs w:val="32"/>
        </w:rPr>
        <w:t>202</w:t>
      </w:r>
      <w:r>
        <w:rPr>
          <w:rFonts w:hint="eastAsia" w:ascii="仿宋" w:hAnsi="仿宋" w:eastAsia="仿宋" w:cs="仿宋"/>
          <w:i w:val="0"/>
          <w:iCs w:val="0"/>
          <w:caps w:val="0"/>
          <w:color w:val="222222"/>
          <w:spacing w:val="0"/>
          <w:sz w:val="32"/>
          <w:szCs w:val="32"/>
        </w:rPr>
        <w:t>2年预算数为</w:t>
      </w:r>
      <w:r>
        <w:rPr>
          <w:rFonts w:hint="default" w:ascii="Times New Roman" w:hAnsi="Times New Roman" w:cs="Times New Roman"/>
          <w:i w:val="0"/>
          <w:iCs w:val="0"/>
          <w:caps w:val="0"/>
          <w:color w:val="222222"/>
          <w:spacing w:val="0"/>
          <w:sz w:val="32"/>
          <w:szCs w:val="32"/>
        </w:rPr>
        <w:t>1</w:t>
      </w:r>
      <w:r>
        <w:rPr>
          <w:rFonts w:hint="eastAsia" w:ascii="仿宋" w:hAnsi="仿宋" w:eastAsia="仿宋" w:cs="仿宋"/>
          <w:i w:val="0"/>
          <w:iCs w:val="0"/>
          <w:caps w:val="0"/>
          <w:color w:val="222222"/>
          <w:spacing w:val="0"/>
          <w:sz w:val="32"/>
          <w:szCs w:val="32"/>
        </w:rPr>
        <w:t>1.73万元，比上年预算数减少2.39万元，主要是住房公积金缴费基数调整。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rPr>
        <w:t>三、关于三亚市住房保障管理中心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rPr>
        <w:t>年一般公共预算基本支出情况说明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年一般公共预算基本支出为</w:t>
      </w:r>
      <w:r>
        <w:rPr>
          <w:rFonts w:hint="default" w:ascii="Times New Roman" w:hAnsi="Times New Roman" w:cs="Times New Roman"/>
          <w:i w:val="0"/>
          <w:iCs w:val="0"/>
          <w:caps w:val="0"/>
          <w:color w:val="222222"/>
          <w:spacing w:val="0"/>
          <w:sz w:val="32"/>
          <w:szCs w:val="32"/>
        </w:rPr>
        <w:t>202.5</w:t>
      </w:r>
      <w:r>
        <w:rPr>
          <w:rFonts w:hint="eastAsia" w:ascii="仿宋" w:hAnsi="仿宋" w:eastAsia="仿宋" w:cs="仿宋"/>
          <w:i w:val="0"/>
          <w:iCs w:val="0"/>
          <w:caps w:val="0"/>
          <w:color w:val="222222"/>
          <w:spacing w:val="0"/>
          <w:sz w:val="32"/>
          <w:szCs w:val="32"/>
        </w:rPr>
        <w:t>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人员经费</w:t>
      </w:r>
      <w:r>
        <w:rPr>
          <w:rFonts w:hint="default" w:ascii="Times New Roman" w:hAnsi="Times New Roman" w:cs="Times New Roman"/>
          <w:i w:val="0"/>
          <w:iCs w:val="0"/>
          <w:caps w:val="0"/>
          <w:color w:val="222222"/>
          <w:spacing w:val="0"/>
          <w:sz w:val="32"/>
          <w:szCs w:val="32"/>
        </w:rPr>
        <w:t>183.05</w:t>
      </w:r>
      <w:r>
        <w:rPr>
          <w:rFonts w:hint="eastAsia" w:ascii="仿宋" w:hAnsi="仿宋" w:eastAsia="仿宋" w:cs="仿宋"/>
          <w:i w:val="0"/>
          <w:iCs w:val="0"/>
          <w:caps w:val="0"/>
          <w:color w:val="222222"/>
          <w:spacing w:val="0"/>
          <w:sz w:val="32"/>
          <w:szCs w:val="32"/>
        </w:rPr>
        <w:t>万元，主要包括基本工资、津贴补贴、绩效工资、机关事业单位基本养老保险缴费、职工基本医疗保险缴费、公务员医疗补助缴费、其他社会保障缴费、住房公积金、邮电费和其他工资福利支出</w:t>
      </w:r>
      <w:r>
        <w:rPr>
          <w:rFonts w:hint="default" w:ascii="Times New Roman" w:hAnsi="Times New Roman" w:cs="Times New Roman"/>
          <w:i w:val="0"/>
          <w:iCs w:val="0"/>
          <w:caps w:val="0"/>
          <w:color w:val="222222"/>
          <w:spacing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公用经费</w:t>
      </w:r>
      <w:r>
        <w:rPr>
          <w:rFonts w:hint="default" w:ascii="Times New Roman" w:hAnsi="Times New Roman" w:cs="Times New Roman"/>
          <w:i w:val="0"/>
          <w:iCs w:val="0"/>
          <w:caps w:val="0"/>
          <w:color w:val="222222"/>
          <w:spacing w:val="0"/>
          <w:sz w:val="32"/>
          <w:szCs w:val="32"/>
        </w:rPr>
        <w:t>19.45</w:t>
      </w:r>
      <w:r>
        <w:rPr>
          <w:rFonts w:hint="eastAsia" w:ascii="仿宋" w:hAnsi="仿宋" w:eastAsia="仿宋" w:cs="仿宋"/>
          <w:i w:val="0"/>
          <w:iCs w:val="0"/>
          <w:caps w:val="0"/>
          <w:color w:val="222222"/>
          <w:spacing w:val="0"/>
          <w:sz w:val="32"/>
          <w:szCs w:val="32"/>
        </w:rPr>
        <w:t>万元，主要包括其他社会保障缴费、办公费、培训费、工会经费、福利费、公务用车运行维护费和其他商品和服务支出。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shd w:val="clear" w:fill="FFFFFF"/>
        </w:rPr>
        <w:t>四、</w:t>
      </w:r>
      <w:r>
        <w:rPr>
          <w:rFonts w:hint="eastAsia" w:ascii="黑体" w:hAnsi="宋体" w:eastAsia="黑体" w:cs="黑体"/>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shd w:val="clear" w:fill="FFFFFF"/>
        </w:rPr>
        <w:t>年</w:t>
      </w:r>
      <w:r>
        <w:rPr>
          <w:rFonts w:hint="default" w:ascii="Times New Roman" w:hAnsi="Times New Roman" w:cs="Times New Roman"/>
          <w:i w:val="0"/>
          <w:iCs w:val="0"/>
          <w:caps w:val="0"/>
          <w:color w:val="222222"/>
          <w:spacing w:val="0"/>
          <w:sz w:val="32"/>
          <w:szCs w:val="32"/>
          <w:shd w:val="clear" w:fill="FFFFFF"/>
        </w:rPr>
        <w:t>“</w:t>
      </w:r>
      <w:r>
        <w:rPr>
          <w:rFonts w:hint="eastAsia" w:ascii="黑体" w:hAnsi="宋体" w:eastAsia="黑体" w:cs="黑体"/>
          <w:i w:val="0"/>
          <w:iCs w:val="0"/>
          <w:caps w:val="0"/>
          <w:color w:val="222222"/>
          <w:spacing w:val="0"/>
          <w:sz w:val="32"/>
          <w:szCs w:val="32"/>
          <w:shd w:val="clear" w:fill="FFFFFF"/>
        </w:rPr>
        <w:t>三公</w:t>
      </w:r>
      <w:r>
        <w:rPr>
          <w:rFonts w:hint="default" w:ascii="Times New Roman" w:hAnsi="Times New Roman" w:cs="Times New Roman"/>
          <w:i w:val="0"/>
          <w:iCs w:val="0"/>
          <w:caps w:val="0"/>
          <w:color w:val="222222"/>
          <w:spacing w:val="0"/>
          <w:sz w:val="32"/>
          <w:szCs w:val="32"/>
          <w:shd w:val="clear" w:fill="FFFFFF"/>
        </w:rPr>
        <w:t>”</w:t>
      </w:r>
      <w:r>
        <w:rPr>
          <w:rFonts w:hint="eastAsia" w:ascii="黑体" w:hAnsi="宋体" w:eastAsia="黑体" w:cs="黑体"/>
          <w:i w:val="0"/>
          <w:iCs w:val="0"/>
          <w:caps w:val="0"/>
          <w:color w:val="222222"/>
          <w:spacing w:val="0"/>
          <w:sz w:val="32"/>
          <w:szCs w:val="32"/>
          <w:shd w:val="clear" w:fill="FFFFFF"/>
        </w:rPr>
        <w:t>经费预算情况说明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（一）三亚市住房保障管理中心</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年一般公共预算</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三公</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经费预算数为</w:t>
      </w:r>
      <w:r>
        <w:rPr>
          <w:rFonts w:hint="default" w:ascii="Times New Roman" w:hAnsi="Times New Roman" w:cs="Times New Roman"/>
          <w:i w:val="0"/>
          <w:iCs w:val="0"/>
          <w:caps w:val="0"/>
          <w:color w:val="222222"/>
          <w:spacing w:val="0"/>
          <w:sz w:val="32"/>
          <w:szCs w:val="32"/>
        </w:rPr>
        <w:t>7.08</w:t>
      </w:r>
      <w:r>
        <w:rPr>
          <w:rFonts w:hint="eastAsia" w:ascii="仿宋" w:hAnsi="仿宋" w:eastAsia="仿宋" w:cs="仿宋"/>
          <w:i w:val="0"/>
          <w:iCs w:val="0"/>
          <w:caps w:val="0"/>
          <w:color w:val="222222"/>
          <w:spacing w:val="0"/>
          <w:sz w:val="32"/>
          <w:szCs w:val="32"/>
        </w:rPr>
        <w:t>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3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shd w:val="clear" w:fill="FFFFFF"/>
        </w:rPr>
        <w:t>因公出国（境）经费</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w:t>
      </w:r>
      <w:r>
        <w:rPr>
          <w:rFonts w:hint="eastAsia" w:ascii="仿宋" w:hAnsi="仿宋" w:eastAsia="仿宋" w:cs="仿宋"/>
          <w:i w:val="0"/>
          <w:iCs w:val="0"/>
          <w:caps w:val="0"/>
          <w:color w:val="222222"/>
          <w:spacing w:val="0"/>
          <w:sz w:val="32"/>
          <w:szCs w:val="32"/>
          <w:shd w:val="clear" w:fill="FFFFFF"/>
        </w:rPr>
        <w:t>，与上年预算持平，</w:t>
      </w:r>
      <w:r>
        <w:rPr>
          <w:rFonts w:hint="eastAsia" w:ascii="仿宋" w:hAnsi="仿宋" w:eastAsia="仿宋" w:cs="仿宋"/>
          <w:i w:val="0"/>
          <w:iCs w:val="0"/>
          <w:caps w:val="0"/>
          <w:color w:val="222222"/>
          <w:spacing w:val="0"/>
          <w:sz w:val="32"/>
          <w:szCs w:val="32"/>
        </w:rPr>
        <w:t>2022年无出国计划安排</w:t>
      </w:r>
      <w:r>
        <w:rPr>
          <w:rFonts w:hint="eastAsia" w:ascii="仿宋" w:hAnsi="仿宋" w:eastAsia="仿宋" w:cs="仿宋"/>
          <w:i w:val="0"/>
          <w:iCs w:val="0"/>
          <w:caps w:val="0"/>
          <w:color w:val="222222"/>
          <w:spacing w:val="0"/>
          <w:sz w:val="32"/>
          <w:szCs w:val="32"/>
          <w:shd w:val="clear" w:fill="FFFFFF"/>
        </w:rPr>
        <w:t>。公务用车购置及运行费</w:t>
      </w:r>
      <w:r>
        <w:rPr>
          <w:rFonts w:hint="default" w:ascii="Times New Roman" w:hAnsi="Times New Roman" w:cs="Times New Roman"/>
          <w:i w:val="0"/>
          <w:iCs w:val="0"/>
          <w:caps w:val="0"/>
          <w:color w:val="222222"/>
          <w:spacing w:val="0"/>
          <w:sz w:val="32"/>
          <w:szCs w:val="32"/>
        </w:rPr>
        <w:t>6.6</w:t>
      </w:r>
      <w:r>
        <w:rPr>
          <w:rFonts w:hint="eastAsia" w:ascii="仿宋" w:hAnsi="仿宋" w:eastAsia="仿宋" w:cs="仿宋"/>
          <w:i w:val="0"/>
          <w:iCs w:val="0"/>
          <w:caps w:val="0"/>
          <w:color w:val="222222"/>
          <w:spacing w:val="0"/>
          <w:sz w:val="32"/>
          <w:szCs w:val="32"/>
        </w:rPr>
        <w:t>万元（其中，</w:t>
      </w:r>
      <w:r>
        <w:rPr>
          <w:rFonts w:hint="eastAsia" w:ascii="仿宋" w:hAnsi="仿宋" w:eastAsia="仿宋" w:cs="仿宋"/>
          <w:i w:val="0"/>
          <w:iCs w:val="0"/>
          <w:caps w:val="0"/>
          <w:color w:val="222222"/>
          <w:spacing w:val="0"/>
          <w:sz w:val="32"/>
          <w:szCs w:val="32"/>
          <w:shd w:val="clear" w:fill="FFFFFF"/>
        </w:rPr>
        <w:t>公务用车购置费</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w:t>
      </w:r>
      <w:r>
        <w:rPr>
          <w:rFonts w:hint="eastAsia" w:ascii="仿宋" w:hAnsi="仿宋" w:eastAsia="仿宋" w:cs="仿宋"/>
          <w:i w:val="0"/>
          <w:iCs w:val="0"/>
          <w:caps w:val="0"/>
          <w:color w:val="222222"/>
          <w:spacing w:val="0"/>
          <w:sz w:val="32"/>
          <w:szCs w:val="32"/>
          <w:shd w:val="clear" w:fill="FFFFFF"/>
        </w:rPr>
        <w:t>，公务用车运行费</w:t>
      </w:r>
      <w:r>
        <w:rPr>
          <w:rFonts w:hint="default" w:ascii="Times New Roman" w:hAnsi="Times New Roman" w:cs="Times New Roman"/>
          <w:i w:val="0"/>
          <w:iCs w:val="0"/>
          <w:caps w:val="0"/>
          <w:color w:val="222222"/>
          <w:spacing w:val="0"/>
          <w:sz w:val="32"/>
          <w:szCs w:val="32"/>
        </w:rPr>
        <w:t>6.6</w:t>
      </w:r>
      <w:r>
        <w:rPr>
          <w:rFonts w:hint="eastAsia" w:ascii="仿宋" w:hAnsi="仿宋" w:eastAsia="仿宋" w:cs="仿宋"/>
          <w:i w:val="0"/>
          <w:iCs w:val="0"/>
          <w:caps w:val="0"/>
          <w:color w:val="222222"/>
          <w:spacing w:val="0"/>
          <w:sz w:val="32"/>
          <w:szCs w:val="32"/>
        </w:rPr>
        <w:t>万元）</w:t>
      </w:r>
      <w:r>
        <w:rPr>
          <w:rFonts w:hint="eastAsia" w:ascii="仿宋" w:hAnsi="仿宋" w:eastAsia="仿宋" w:cs="仿宋"/>
          <w:i w:val="0"/>
          <w:iCs w:val="0"/>
          <w:caps w:val="0"/>
          <w:color w:val="222222"/>
          <w:spacing w:val="0"/>
          <w:sz w:val="32"/>
          <w:szCs w:val="32"/>
          <w:shd w:val="clear" w:fill="FFFFFF"/>
        </w:rPr>
        <w:t>，与上年预算持平。</w:t>
      </w:r>
      <w:r>
        <w:rPr>
          <w:rFonts w:hint="eastAsia" w:ascii="仿宋" w:hAnsi="仿宋" w:eastAsia="仿宋" w:cs="仿宋"/>
          <w:i w:val="0"/>
          <w:iCs w:val="0"/>
          <w:caps w:val="0"/>
          <w:color w:val="222222"/>
          <w:spacing w:val="0"/>
          <w:sz w:val="32"/>
          <w:szCs w:val="32"/>
        </w:rPr>
        <w:t>公务接待费</w:t>
      </w:r>
      <w:r>
        <w:rPr>
          <w:rFonts w:hint="default" w:ascii="Times New Roman" w:hAnsi="Times New Roman" w:cs="Times New Roman"/>
          <w:i w:val="0"/>
          <w:iCs w:val="0"/>
          <w:caps w:val="0"/>
          <w:color w:val="222222"/>
          <w:spacing w:val="0"/>
          <w:sz w:val="32"/>
          <w:szCs w:val="32"/>
        </w:rPr>
        <w:t>0.49</w:t>
      </w:r>
      <w:r>
        <w:rPr>
          <w:rFonts w:hint="eastAsia" w:ascii="仿宋" w:hAnsi="仿宋" w:eastAsia="仿宋" w:cs="仿宋"/>
          <w:i w:val="0"/>
          <w:iCs w:val="0"/>
          <w:caps w:val="0"/>
          <w:color w:val="222222"/>
          <w:spacing w:val="0"/>
          <w:sz w:val="32"/>
          <w:szCs w:val="32"/>
          <w:shd w:val="clear" w:fill="FFFFFF"/>
        </w:rPr>
        <w:t>万元，与上年预算持平，计划接待6批</w:t>
      </w:r>
      <w:r>
        <w:rPr>
          <w:rFonts w:hint="default" w:ascii="Times New Roman" w:hAnsi="Times New Roman" w:eastAsia="仿宋" w:cs="Times New Roman"/>
          <w:i w:val="0"/>
          <w:iCs w:val="0"/>
          <w:caps w:val="0"/>
          <w:color w:val="222222"/>
          <w:spacing w:val="0"/>
          <w:sz w:val="32"/>
          <w:szCs w:val="32"/>
          <w:shd w:val="clear" w:fill="FFFFFF"/>
        </w:rPr>
        <w:t>25</w:t>
      </w:r>
      <w:r>
        <w:rPr>
          <w:rFonts w:hint="eastAsia" w:ascii="仿宋" w:hAnsi="仿宋" w:eastAsia="仿宋" w:cs="仿宋"/>
          <w:i w:val="0"/>
          <w:iCs w:val="0"/>
          <w:caps w:val="0"/>
          <w:color w:val="222222"/>
          <w:spacing w:val="0"/>
          <w:sz w:val="32"/>
          <w:szCs w:val="32"/>
          <w:shd w:val="clear" w:fill="FFFFFF"/>
        </w:rPr>
        <w:t>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（二）三亚市住房保障管理中心</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年政府性基金预算</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三公</w:t>
      </w:r>
      <w:r>
        <w:rPr>
          <w:rFonts w:hint="default" w:ascii="Times New Roman" w:hAnsi="Times New Roman" w:cs="Times New Roman"/>
          <w:i w:val="0"/>
          <w:iCs w:val="0"/>
          <w:caps w:val="0"/>
          <w:color w:val="222222"/>
          <w:spacing w:val="0"/>
          <w:sz w:val="32"/>
          <w:szCs w:val="32"/>
        </w:rPr>
        <w:t>”</w:t>
      </w:r>
      <w:r>
        <w:rPr>
          <w:rFonts w:hint="eastAsia" w:ascii="仿宋" w:hAnsi="仿宋" w:eastAsia="仿宋" w:cs="仿宋"/>
          <w:i w:val="0"/>
          <w:iCs w:val="0"/>
          <w:caps w:val="0"/>
          <w:color w:val="222222"/>
          <w:spacing w:val="0"/>
          <w:sz w:val="32"/>
          <w:szCs w:val="32"/>
        </w:rPr>
        <w:t>经费预算数为</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both"/>
        <w:rPr>
          <w:rFonts w:hint="default" w:ascii="Calibri" w:hAnsi="Calibri" w:cs="Calibri"/>
          <w:i w:val="0"/>
          <w:iCs w:val="0"/>
          <w:caps w:val="0"/>
          <w:color w:val="222222"/>
          <w:spacing w:val="0"/>
          <w:sz w:val="21"/>
          <w:szCs w:val="21"/>
        </w:rPr>
      </w:pPr>
      <w:r>
        <w:rPr>
          <w:rFonts w:hint="default" w:ascii="Times New Roman" w:hAnsi="Times New Roman" w:cs="Times New Roman"/>
          <w:i w:val="0"/>
          <w:iCs w:val="0"/>
          <w:caps w:val="0"/>
          <w:color w:val="222222"/>
          <w:spacing w:val="0"/>
          <w:sz w:val="32"/>
          <w:szCs w:val="32"/>
          <w:shd w:val="clear" w:fill="FFFFFF"/>
        </w:rPr>
        <w:t>    </w:t>
      </w:r>
      <w:r>
        <w:rPr>
          <w:rFonts w:hint="eastAsia" w:ascii="仿宋" w:hAnsi="仿宋" w:eastAsia="仿宋" w:cs="仿宋"/>
          <w:i w:val="0"/>
          <w:iCs w:val="0"/>
          <w:caps w:val="0"/>
          <w:color w:val="222222"/>
          <w:spacing w:val="0"/>
          <w:sz w:val="32"/>
          <w:szCs w:val="32"/>
          <w:shd w:val="clear" w:fill="FFFFFF"/>
        </w:rPr>
        <w:t>因公出国（境）经费</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w:t>
      </w:r>
      <w:r>
        <w:rPr>
          <w:rFonts w:hint="eastAsia" w:ascii="仿宋" w:hAnsi="仿宋" w:eastAsia="仿宋" w:cs="仿宋"/>
          <w:i w:val="0"/>
          <w:iCs w:val="0"/>
          <w:caps w:val="0"/>
          <w:color w:val="222222"/>
          <w:spacing w:val="0"/>
          <w:sz w:val="32"/>
          <w:szCs w:val="32"/>
          <w:shd w:val="clear" w:fill="FFFFFF"/>
        </w:rPr>
        <w:t>，与上年预算持平。公务用车购置及运行费</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万元（其中，</w:t>
      </w:r>
      <w:r>
        <w:rPr>
          <w:rFonts w:hint="eastAsia" w:ascii="仿宋" w:hAnsi="仿宋" w:eastAsia="仿宋" w:cs="仿宋"/>
          <w:i w:val="0"/>
          <w:iCs w:val="0"/>
          <w:caps w:val="0"/>
          <w:color w:val="222222"/>
          <w:spacing w:val="0"/>
          <w:sz w:val="32"/>
          <w:szCs w:val="32"/>
          <w:shd w:val="clear" w:fill="FFFFFF"/>
        </w:rPr>
        <w:t>公务用车购置费</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w:t>
      </w:r>
      <w:r>
        <w:rPr>
          <w:rFonts w:hint="eastAsia" w:ascii="仿宋" w:hAnsi="仿宋" w:eastAsia="仿宋" w:cs="仿宋"/>
          <w:i w:val="0"/>
          <w:iCs w:val="0"/>
          <w:caps w:val="0"/>
          <w:color w:val="222222"/>
          <w:spacing w:val="0"/>
          <w:sz w:val="32"/>
          <w:szCs w:val="32"/>
          <w:shd w:val="clear" w:fill="FFFFFF"/>
        </w:rPr>
        <w:t>，公务用车运行费</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w:t>
      </w:r>
      <w:r>
        <w:rPr>
          <w:rFonts w:hint="eastAsia" w:ascii="仿宋" w:hAnsi="仿宋" w:eastAsia="仿宋" w:cs="仿宋"/>
          <w:i w:val="0"/>
          <w:iCs w:val="0"/>
          <w:caps w:val="0"/>
          <w:color w:val="222222"/>
          <w:spacing w:val="0"/>
          <w:sz w:val="32"/>
          <w:szCs w:val="32"/>
          <w:shd w:val="clear" w:fill="FFFFFF"/>
        </w:rPr>
        <w:t>，与上年预算持平。</w:t>
      </w:r>
      <w:r>
        <w:rPr>
          <w:rFonts w:hint="eastAsia" w:ascii="仿宋" w:hAnsi="仿宋" w:eastAsia="仿宋" w:cs="仿宋"/>
          <w:i w:val="0"/>
          <w:iCs w:val="0"/>
          <w:caps w:val="0"/>
          <w:color w:val="222222"/>
          <w:spacing w:val="0"/>
          <w:sz w:val="32"/>
          <w:szCs w:val="32"/>
        </w:rPr>
        <w:t>公务接待费</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shd w:val="clear" w:fill="FFFFFF"/>
        </w:rPr>
        <w:t>万元，与上年预算持平。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shd w:val="clear" w:fill="FFFFFF"/>
        </w:rPr>
        <w:t>五、关于</w:t>
      </w:r>
      <w:r>
        <w:rPr>
          <w:rFonts w:hint="eastAsia" w:ascii="黑体" w:hAnsi="宋体" w:eastAsia="黑体" w:cs="黑体"/>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shd w:val="clear" w:fill="FFFFFF"/>
        </w:rPr>
        <w:t>年政府性基金预算当年拨款情况说明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楷体" w:hAnsi="楷体" w:eastAsia="楷体" w:cs="楷体"/>
          <w:i w:val="0"/>
          <w:iCs w:val="0"/>
          <w:caps w:val="0"/>
          <w:color w:val="222222"/>
          <w:spacing w:val="0"/>
          <w:sz w:val="32"/>
          <w:szCs w:val="32"/>
        </w:rPr>
        <w:t>（一）政府性基金预算当年规模变化情况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年政府性基金预算当年拨款</w:t>
      </w:r>
      <w:r>
        <w:rPr>
          <w:rFonts w:hint="default" w:ascii="Times New Roman" w:hAnsi="Times New Roman" w:cs="Times New Roman"/>
          <w:i w:val="0"/>
          <w:iCs w:val="0"/>
          <w:caps w:val="0"/>
          <w:color w:val="222222"/>
          <w:spacing w:val="0"/>
          <w:sz w:val="32"/>
          <w:szCs w:val="32"/>
        </w:rPr>
        <w:t>1628.87</w:t>
      </w:r>
      <w:r>
        <w:rPr>
          <w:rFonts w:hint="eastAsia" w:ascii="仿宋" w:hAnsi="仿宋" w:eastAsia="仿宋" w:cs="仿宋"/>
          <w:i w:val="0"/>
          <w:iCs w:val="0"/>
          <w:caps w:val="0"/>
          <w:color w:val="222222"/>
          <w:spacing w:val="0"/>
          <w:sz w:val="32"/>
          <w:szCs w:val="32"/>
        </w:rPr>
        <w:t>万元，比上年预算数增加</w:t>
      </w:r>
      <w:r>
        <w:rPr>
          <w:rFonts w:hint="default" w:ascii="Times New Roman" w:hAnsi="Times New Roman" w:cs="Times New Roman"/>
          <w:i w:val="0"/>
          <w:iCs w:val="0"/>
          <w:caps w:val="0"/>
          <w:color w:val="222222"/>
          <w:spacing w:val="0"/>
          <w:sz w:val="32"/>
          <w:szCs w:val="32"/>
        </w:rPr>
        <w:t>1628.87</w:t>
      </w:r>
      <w:r>
        <w:rPr>
          <w:rFonts w:hint="eastAsia" w:ascii="仿宋" w:hAnsi="仿宋" w:eastAsia="仿宋" w:cs="仿宋"/>
          <w:i w:val="0"/>
          <w:iCs w:val="0"/>
          <w:caps w:val="0"/>
          <w:color w:val="222222"/>
          <w:spacing w:val="0"/>
          <w:sz w:val="32"/>
          <w:szCs w:val="32"/>
        </w:rPr>
        <w:t>万元，主要是把上年结余结转纳入当年预算。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楷体" w:hAnsi="楷体" w:eastAsia="楷体" w:cs="楷体"/>
          <w:i w:val="0"/>
          <w:iCs w:val="0"/>
          <w:caps w:val="0"/>
          <w:color w:val="222222"/>
          <w:spacing w:val="0"/>
          <w:sz w:val="32"/>
          <w:szCs w:val="32"/>
        </w:rPr>
        <w:t>（二）政府性基金预算当年拨款结构情况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城乡社区支出（类）</w:t>
      </w:r>
      <w:r>
        <w:rPr>
          <w:rFonts w:hint="default" w:ascii="Times New Roman" w:hAnsi="Times New Roman" w:cs="Times New Roman"/>
          <w:i w:val="0"/>
          <w:iCs w:val="0"/>
          <w:caps w:val="0"/>
          <w:color w:val="222222"/>
          <w:spacing w:val="0"/>
          <w:sz w:val="32"/>
          <w:szCs w:val="32"/>
        </w:rPr>
        <w:t>1331.51</w:t>
      </w:r>
      <w:r>
        <w:rPr>
          <w:rFonts w:hint="eastAsia" w:ascii="仿宋" w:hAnsi="仿宋" w:eastAsia="仿宋" w:cs="仿宋"/>
          <w:i w:val="0"/>
          <w:iCs w:val="0"/>
          <w:caps w:val="0"/>
          <w:color w:val="222222"/>
          <w:spacing w:val="0"/>
          <w:sz w:val="32"/>
          <w:szCs w:val="32"/>
        </w:rPr>
        <w:t>万元，占</w:t>
      </w:r>
      <w:r>
        <w:rPr>
          <w:rFonts w:hint="default" w:ascii="Times New Roman" w:hAnsi="Times New Roman" w:cs="Times New Roman"/>
          <w:i w:val="0"/>
          <w:iCs w:val="0"/>
          <w:caps w:val="0"/>
          <w:color w:val="222222"/>
          <w:spacing w:val="0"/>
          <w:sz w:val="32"/>
          <w:szCs w:val="32"/>
        </w:rPr>
        <w:t>81.75%</w:t>
      </w:r>
      <w:r>
        <w:rPr>
          <w:rFonts w:hint="eastAsia" w:ascii="仿宋" w:hAnsi="仿宋" w:eastAsia="仿宋" w:cs="仿宋"/>
          <w:i w:val="0"/>
          <w:iCs w:val="0"/>
          <w:caps w:val="0"/>
          <w:color w:val="222222"/>
          <w:spacing w:val="0"/>
          <w:sz w:val="32"/>
          <w:szCs w:val="32"/>
        </w:rPr>
        <w:t>；其他支出（类）支出</w:t>
      </w:r>
      <w:r>
        <w:rPr>
          <w:rFonts w:hint="default" w:ascii="Times New Roman" w:hAnsi="Times New Roman" w:cs="Times New Roman"/>
          <w:i w:val="0"/>
          <w:iCs w:val="0"/>
          <w:caps w:val="0"/>
          <w:color w:val="222222"/>
          <w:spacing w:val="0"/>
          <w:sz w:val="32"/>
          <w:szCs w:val="32"/>
        </w:rPr>
        <w:t>297.36</w:t>
      </w:r>
      <w:r>
        <w:rPr>
          <w:rFonts w:hint="eastAsia" w:ascii="仿宋" w:hAnsi="仿宋" w:eastAsia="仿宋" w:cs="仿宋"/>
          <w:i w:val="0"/>
          <w:iCs w:val="0"/>
          <w:caps w:val="0"/>
          <w:color w:val="222222"/>
          <w:spacing w:val="0"/>
          <w:sz w:val="32"/>
          <w:szCs w:val="32"/>
        </w:rPr>
        <w:t>万元，占</w:t>
      </w:r>
      <w:r>
        <w:rPr>
          <w:rFonts w:hint="default" w:ascii="Times New Roman" w:hAnsi="Times New Roman" w:cs="Times New Roman"/>
          <w:i w:val="0"/>
          <w:iCs w:val="0"/>
          <w:caps w:val="0"/>
          <w:color w:val="222222"/>
          <w:spacing w:val="0"/>
          <w:sz w:val="32"/>
          <w:szCs w:val="32"/>
        </w:rPr>
        <w:t>18.25%</w:t>
      </w:r>
      <w:r>
        <w:rPr>
          <w:rFonts w:hint="eastAsia" w:ascii="仿宋" w:hAnsi="仿宋" w:eastAsia="仿宋" w:cs="仿宋"/>
          <w:i w:val="0"/>
          <w:iCs w:val="0"/>
          <w:caps w:val="0"/>
          <w:color w:val="222222"/>
          <w:spacing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楷体" w:hAnsi="楷体" w:eastAsia="楷体" w:cs="楷体"/>
          <w:i w:val="0"/>
          <w:iCs w:val="0"/>
          <w:caps w:val="0"/>
          <w:color w:val="222222"/>
          <w:spacing w:val="0"/>
          <w:sz w:val="32"/>
          <w:szCs w:val="32"/>
        </w:rPr>
        <w:t>（三）政府性基金预算当年拨款具体使用情况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default" w:ascii="Times New Roman" w:hAnsi="Times New Roman" w:cs="Times New Roman"/>
          <w:i w:val="0"/>
          <w:iCs w:val="0"/>
          <w:caps w:val="0"/>
          <w:color w:val="222222"/>
          <w:spacing w:val="0"/>
          <w:sz w:val="32"/>
          <w:szCs w:val="32"/>
        </w:rPr>
        <w:t>1</w:t>
      </w:r>
      <w:r>
        <w:rPr>
          <w:rFonts w:hint="eastAsia" w:ascii="仿宋" w:hAnsi="仿宋" w:eastAsia="仿宋" w:cs="仿宋"/>
          <w:i w:val="0"/>
          <w:iCs w:val="0"/>
          <w:caps w:val="0"/>
          <w:color w:val="222222"/>
          <w:spacing w:val="0"/>
          <w:sz w:val="32"/>
          <w:szCs w:val="32"/>
        </w:rPr>
        <w:t>．城乡社区支出（类）国有土地使用权出让收入安排的支出（款）城市建设支出（项）</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年预算数为</w:t>
      </w:r>
      <w:r>
        <w:rPr>
          <w:rFonts w:hint="default" w:ascii="Times New Roman" w:hAnsi="Times New Roman" w:cs="Times New Roman"/>
          <w:i w:val="0"/>
          <w:iCs w:val="0"/>
          <w:caps w:val="0"/>
          <w:color w:val="222222"/>
          <w:spacing w:val="0"/>
          <w:sz w:val="32"/>
          <w:szCs w:val="32"/>
        </w:rPr>
        <w:t>857.24</w:t>
      </w:r>
      <w:r>
        <w:rPr>
          <w:rFonts w:hint="eastAsia" w:ascii="仿宋" w:hAnsi="仿宋" w:eastAsia="仿宋" w:cs="仿宋"/>
          <w:i w:val="0"/>
          <w:iCs w:val="0"/>
          <w:caps w:val="0"/>
          <w:color w:val="222222"/>
          <w:spacing w:val="0"/>
          <w:sz w:val="32"/>
          <w:szCs w:val="32"/>
        </w:rPr>
        <w:t>万元，比上年预算数增加</w:t>
      </w:r>
      <w:r>
        <w:rPr>
          <w:rFonts w:hint="default" w:ascii="Times New Roman" w:hAnsi="Times New Roman" w:cs="Times New Roman"/>
          <w:i w:val="0"/>
          <w:iCs w:val="0"/>
          <w:caps w:val="0"/>
          <w:color w:val="222222"/>
          <w:spacing w:val="0"/>
          <w:sz w:val="32"/>
          <w:szCs w:val="32"/>
        </w:rPr>
        <w:t>857.24</w:t>
      </w:r>
      <w:r>
        <w:rPr>
          <w:rFonts w:hint="eastAsia" w:ascii="仿宋" w:hAnsi="仿宋" w:eastAsia="仿宋" w:cs="仿宋"/>
          <w:i w:val="0"/>
          <w:iCs w:val="0"/>
          <w:caps w:val="0"/>
          <w:color w:val="222222"/>
          <w:spacing w:val="0"/>
          <w:sz w:val="32"/>
          <w:szCs w:val="32"/>
        </w:rPr>
        <w:t>万元，主要是“抱坡新城片区（南区）保障性住房项目”上年结余资金。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default" w:ascii="Times New Roman" w:hAnsi="Times New Roman" w:cs="Times New Roman"/>
          <w:i w:val="0"/>
          <w:iCs w:val="0"/>
          <w:caps w:val="0"/>
          <w:color w:val="222222"/>
          <w:spacing w:val="0"/>
          <w:sz w:val="32"/>
          <w:szCs w:val="32"/>
        </w:rPr>
        <w:t>2</w:t>
      </w:r>
      <w:r>
        <w:rPr>
          <w:rFonts w:hint="eastAsia" w:ascii="仿宋" w:hAnsi="仿宋" w:eastAsia="仿宋" w:cs="仿宋"/>
          <w:i w:val="0"/>
          <w:iCs w:val="0"/>
          <w:caps w:val="0"/>
          <w:color w:val="222222"/>
          <w:spacing w:val="0"/>
          <w:sz w:val="32"/>
          <w:szCs w:val="32"/>
        </w:rPr>
        <w:t>．城乡社区支出（类）国有土地使用权出让收入安排的支出（款）其他国有土地使用权出让收入安排的支出（项）</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年预算数为</w:t>
      </w:r>
      <w:r>
        <w:rPr>
          <w:rFonts w:hint="default" w:ascii="Times New Roman" w:hAnsi="Times New Roman" w:cs="Times New Roman"/>
          <w:i w:val="0"/>
          <w:iCs w:val="0"/>
          <w:caps w:val="0"/>
          <w:color w:val="222222"/>
          <w:spacing w:val="0"/>
          <w:sz w:val="32"/>
          <w:szCs w:val="32"/>
        </w:rPr>
        <w:t>474.27</w:t>
      </w:r>
      <w:r>
        <w:rPr>
          <w:rFonts w:hint="eastAsia" w:ascii="仿宋" w:hAnsi="仿宋" w:eastAsia="仿宋" w:cs="仿宋"/>
          <w:i w:val="0"/>
          <w:iCs w:val="0"/>
          <w:caps w:val="0"/>
          <w:color w:val="222222"/>
          <w:spacing w:val="0"/>
          <w:sz w:val="32"/>
          <w:szCs w:val="32"/>
        </w:rPr>
        <w:t>万元，比上年预算数增加474.</w:t>
      </w:r>
      <w:r>
        <w:rPr>
          <w:rFonts w:hint="default" w:ascii="Times New Roman" w:hAnsi="Times New Roman" w:cs="Times New Roman"/>
          <w:i w:val="0"/>
          <w:iCs w:val="0"/>
          <w:caps w:val="0"/>
          <w:color w:val="222222"/>
          <w:spacing w:val="0"/>
          <w:sz w:val="32"/>
          <w:szCs w:val="32"/>
        </w:rPr>
        <w:t>24</w:t>
      </w:r>
      <w:r>
        <w:rPr>
          <w:rFonts w:hint="eastAsia" w:ascii="仿宋" w:hAnsi="仿宋" w:eastAsia="仿宋" w:cs="仿宋"/>
          <w:i w:val="0"/>
          <w:iCs w:val="0"/>
          <w:caps w:val="0"/>
          <w:color w:val="222222"/>
          <w:spacing w:val="0"/>
          <w:sz w:val="32"/>
          <w:szCs w:val="32"/>
        </w:rPr>
        <w:t>万元，主要是“同心家园”二十九期（一期）上年结余资金。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default" w:ascii="Times New Roman" w:hAnsi="Times New Roman" w:cs="Times New Roman"/>
          <w:i w:val="0"/>
          <w:iCs w:val="0"/>
          <w:caps w:val="0"/>
          <w:color w:val="222222"/>
          <w:spacing w:val="0"/>
          <w:sz w:val="32"/>
          <w:szCs w:val="32"/>
        </w:rPr>
        <w:t>3</w:t>
      </w:r>
      <w:r>
        <w:rPr>
          <w:rFonts w:hint="eastAsia" w:ascii="仿宋" w:hAnsi="仿宋" w:eastAsia="仿宋" w:cs="仿宋"/>
          <w:i w:val="0"/>
          <w:iCs w:val="0"/>
          <w:caps w:val="0"/>
          <w:color w:val="222222"/>
          <w:spacing w:val="0"/>
          <w:sz w:val="32"/>
          <w:szCs w:val="32"/>
        </w:rPr>
        <w:t>．其他支出（类）其他政府性基金及对应专项债务收入安排的支出（款）其他地方自行试点项目收益专项债券收入安排的支出（项）</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年预算数为</w:t>
      </w:r>
      <w:r>
        <w:rPr>
          <w:rFonts w:hint="default" w:ascii="Times New Roman" w:hAnsi="Times New Roman" w:cs="Times New Roman"/>
          <w:i w:val="0"/>
          <w:iCs w:val="0"/>
          <w:caps w:val="0"/>
          <w:color w:val="222222"/>
          <w:spacing w:val="0"/>
          <w:sz w:val="32"/>
          <w:szCs w:val="32"/>
        </w:rPr>
        <w:t>297.36</w:t>
      </w:r>
      <w:r>
        <w:rPr>
          <w:rFonts w:hint="eastAsia" w:ascii="仿宋" w:hAnsi="仿宋" w:eastAsia="仿宋" w:cs="仿宋"/>
          <w:i w:val="0"/>
          <w:iCs w:val="0"/>
          <w:caps w:val="0"/>
          <w:color w:val="222222"/>
          <w:spacing w:val="0"/>
          <w:sz w:val="32"/>
          <w:szCs w:val="32"/>
        </w:rPr>
        <w:t>万元，比上年预算数增加</w:t>
      </w:r>
      <w:r>
        <w:rPr>
          <w:rFonts w:hint="default" w:ascii="Times New Roman" w:hAnsi="Times New Roman" w:cs="Times New Roman"/>
          <w:i w:val="0"/>
          <w:iCs w:val="0"/>
          <w:caps w:val="0"/>
          <w:color w:val="222222"/>
          <w:spacing w:val="0"/>
          <w:sz w:val="32"/>
          <w:szCs w:val="32"/>
        </w:rPr>
        <w:t>297.36</w:t>
      </w:r>
      <w:r>
        <w:rPr>
          <w:rFonts w:hint="eastAsia" w:ascii="仿宋" w:hAnsi="仿宋" w:eastAsia="仿宋" w:cs="仿宋"/>
          <w:i w:val="0"/>
          <w:iCs w:val="0"/>
          <w:caps w:val="0"/>
          <w:color w:val="222222"/>
          <w:spacing w:val="0"/>
          <w:sz w:val="32"/>
          <w:szCs w:val="32"/>
        </w:rPr>
        <w:t>万元，主要是“抱坡新城片区（南区）保障性住房项目”及“海棠区创业人才保障项目”上年结余资金。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shd w:val="clear" w:fill="FFFFFF"/>
        </w:rPr>
        <w:t>六、关于</w:t>
      </w:r>
      <w:r>
        <w:rPr>
          <w:rFonts w:hint="eastAsia" w:ascii="黑体" w:hAnsi="宋体" w:eastAsia="黑体" w:cs="黑体"/>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shd w:val="clear" w:fill="FFFFFF"/>
        </w:rPr>
        <w:t>年收支预算情况的总体说明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按照综合预算原则，三亚市住房保障管理中心所有收入和支出均纳入单位预算管理。收入包括：一般公共预算收入、其他收入、上年结转；支出包括：社会保障和就业支出、卫生健康支出、城乡社区支出、住房保障支出、其他支出。三亚市住房保障管理中心</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年收支总预算</w:t>
      </w:r>
      <w:r>
        <w:rPr>
          <w:rFonts w:hint="default" w:ascii="Times New Roman" w:hAnsi="Times New Roman" w:cs="Times New Roman"/>
          <w:i w:val="0"/>
          <w:iCs w:val="0"/>
          <w:caps w:val="0"/>
          <w:color w:val="222222"/>
          <w:spacing w:val="0"/>
          <w:sz w:val="32"/>
          <w:szCs w:val="32"/>
        </w:rPr>
        <w:t>15082.36</w:t>
      </w:r>
      <w:r>
        <w:rPr>
          <w:rFonts w:hint="eastAsia" w:ascii="仿宋" w:hAnsi="仿宋" w:eastAsia="仿宋" w:cs="仿宋"/>
          <w:i w:val="0"/>
          <w:iCs w:val="0"/>
          <w:caps w:val="0"/>
          <w:color w:val="222222"/>
          <w:spacing w:val="0"/>
          <w:sz w:val="32"/>
          <w:szCs w:val="32"/>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shd w:val="clear" w:fill="FFFFFF"/>
        </w:rPr>
        <w:t>七、关于</w:t>
      </w:r>
      <w:r>
        <w:rPr>
          <w:rFonts w:hint="eastAsia" w:ascii="黑体" w:hAnsi="宋体" w:eastAsia="黑体" w:cs="黑体"/>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shd w:val="clear" w:fill="FFFFFF"/>
        </w:rPr>
        <w:t>年收入预算情况说明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年收入预算</w:t>
      </w:r>
      <w:r>
        <w:rPr>
          <w:rFonts w:hint="default" w:ascii="Times New Roman" w:hAnsi="Times New Roman" w:cs="Times New Roman"/>
          <w:i w:val="0"/>
          <w:iCs w:val="0"/>
          <w:caps w:val="0"/>
          <w:color w:val="222222"/>
          <w:spacing w:val="0"/>
          <w:sz w:val="32"/>
          <w:szCs w:val="32"/>
        </w:rPr>
        <w:t>15082.36</w:t>
      </w:r>
      <w:r>
        <w:rPr>
          <w:rFonts w:hint="eastAsia" w:ascii="仿宋" w:hAnsi="仿宋" w:eastAsia="仿宋" w:cs="仿宋"/>
          <w:i w:val="0"/>
          <w:iCs w:val="0"/>
          <w:caps w:val="0"/>
          <w:color w:val="222222"/>
          <w:spacing w:val="0"/>
          <w:sz w:val="32"/>
          <w:szCs w:val="32"/>
        </w:rPr>
        <w:t>万元，其中：上年结转</w:t>
      </w:r>
      <w:r>
        <w:rPr>
          <w:rFonts w:hint="default" w:ascii="Times New Roman" w:hAnsi="Times New Roman" w:cs="Times New Roman"/>
          <w:i w:val="0"/>
          <w:iCs w:val="0"/>
          <w:caps w:val="0"/>
          <w:color w:val="222222"/>
          <w:spacing w:val="0"/>
          <w:sz w:val="32"/>
          <w:szCs w:val="32"/>
        </w:rPr>
        <w:t>1628.87</w:t>
      </w:r>
      <w:r>
        <w:rPr>
          <w:rFonts w:hint="eastAsia" w:ascii="仿宋" w:hAnsi="仿宋" w:eastAsia="仿宋" w:cs="仿宋"/>
          <w:i w:val="0"/>
          <w:iCs w:val="0"/>
          <w:caps w:val="0"/>
          <w:color w:val="222222"/>
          <w:spacing w:val="0"/>
          <w:sz w:val="32"/>
          <w:szCs w:val="32"/>
        </w:rPr>
        <w:t>万元，占</w:t>
      </w:r>
      <w:r>
        <w:rPr>
          <w:rFonts w:hint="default" w:ascii="Times New Roman" w:hAnsi="Times New Roman" w:cs="Times New Roman"/>
          <w:i w:val="0"/>
          <w:iCs w:val="0"/>
          <w:caps w:val="0"/>
          <w:color w:val="222222"/>
          <w:spacing w:val="0"/>
          <w:sz w:val="32"/>
          <w:szCs w:val="32"/>
        </w:rPr>
        <w:t>10.80%</w:t>
      </w:r>
      <w:r>
        <w:rPr>
          <w:rFonts w:hint="eastAsia" w:ascii="仿宋" w:hAnsi="仿宋" w:eastAsia="仿宋" w:cs="仿宋"/>
          <w:i w:val="0"/>
          <w:iCs w:val="0"/>
          <w:caps w:val="0"/>
          <w:color w:val="222222"/>
          <w:spacing w:val="0"/>
          <w:sz w:val="32"/>
          <w:szCs w:val="32"/>
        </w:rPr>
        <w:t>；一般公共预算拨款收入</w:t>
      </w:r>
      <w:r>
        <w:rPr>
          <w:rFonts w:hint="default" w:ascii="Times New Roman" w:hAnsi="Times New Roman" w:cs="Times New Roman"/>
          <w:i w:val="0"/>
          <w:iCs w:val="0"/>
          <w:caps w:val="0"/>
          <w:color w:val="222222"/>
          <w:spacing w:val="0"/>
          <w:sz w:val="32"/>
          <w:szCs w:val="32"/>
        </w:rPr>
        <w:t>952.50</w:t>
      </w:r>
      <w:r>
        <w:rPr>
          <w:rFonts w:hint="eastAsia" w:ascii="仿宋" w:hAnsi="仿宋" w:eastAsia="仿宋" w:cs="仿宋"/>
          <w:i w:val="0"/>
          <w:iCs w:val="0"/>
          <w:caps w:val="0"/>
          <w:color w:val="222222"/>
          <w:spacing w:val="0"/>
          <w:sz w:val="32"/>
          <w:szCs w:val="32"/>
        </w:rPr>
        <w:t>万元，占</w:t>
      </w:r>
      <w:r>
        <w:rPr>
          <w:rFonts w:hint="default" w:ascii="Times New Roman" w:hAnsi="Times New Roman" w:cs="Times New Roman"/>
          <w:i w:val="0"/>
          <w:iCs w:val="0"/>
          <w:caps w:val="0"/>
          <w:color w:val="222222"/>
          <w:spacing w:val="0"/>
          <w:sz w:val="32"/>
          <w:szCs w:val="32"/>
        </w:rPr>
        <w:t>6.32%</w:t>
      </w:r>
      <w:r>
        <w:rPr>
          <w:rFonts w:hint="eastAsia" w:ascii="仿宋" w:hAnsi="仿宋" w:eastAsia="仿宋" w:cs="仿宋"/>
          <w:i w:val="0"/>
          <w:iCs w:val="0"/>
          <w:caps w:val="0"/>
          <w:color w:val="222222"/>
          <w:spacing w:val="0"/>
          <w:sz w:val="32"/>
          <w:szCs w:val="32"/>
        </w:rPr>
        <w:t>；其他收入</w:t>
      </w:r>
      <w:r>
        <w:rPr>
          <w:rFonts w:hint="default" w:ascii="Times New Roman" w:hAnsi="Times New Roman" w:cs="Times New Roman"/>
          <w:i w:val="0"/>
          <w:iCs w:val="0"/>
          <w:caps w:val="0"/>
          <w:color w:val="222222"/>
          <w:spacing w:val="0"/>
          <w:sz w:val="32"/>
          <w:szCs w:val="32"/>
        </w:rPr>
        <w:t>12501</w:t>
      </w:r>
      <w:r>
        <w:rPr>
          <w:rFonts w:hint="eastAsia" w:ascii="仿宋" w:hAnsi="仿宋" w:eastAsia="仿宋" w:cs="仿宋"/>
          <w:i w:val="0"/>
          <w:iCs w:val="0"/>
          <w:caps w:val="0"/>
          <w:color w:val="222222"/>
          <w:spacing w:val="0"/>
          <w:sz w:val="32"/>
          <w:szCs w:val="32"/>
        </w:rPr>
        <w:t>万元，占</w:t>
      </w:r>
      <w:r>
        <w:rPr>
          <w:rFonts w:hint="default" w:ascii="Times New Roman" w:hAnsi="Times New Roman" w:cs="Times New Roman"/>
          <w:i w:val="0"/>
          <w:iCs w:val="0"/>
          <w:caps w:val="0"/>
          <w:color w:val="222222"/>
          <w:spacing w:val="0"/>
          <w:sz w:val="32"/>
          <w:szCs w:val="32"/>
        </w:rPr>
        <w:t>82.88%</w:t>
      </w:r>
      <w:r>
        <w:rPr>
          <w:rFonts w:hint="eastAsia" w:ascii="仿宋" w:hAnsi="仿宋" w:eastAsia="仿宋" w:cs="仿宋"/>
          <w:i w:val="0"/>
          <w:iCs w:val="0"/>
          <w:caps w:val="0"/>
          <w:color w:val="222222"/>
          <w:spacing w:val="0"/>
          <w:sz w:val="32"/>
          <w:szCs w:val="32"/>
        </w:rPr>
        <w:t>。比上年预算数减少</w:t>
      </w:r>
      <w:r>
        <w:rPr>
          <w:rFonts w:hint="default" w:ascii="Times New Roman" w:hAnsi="Times New Roman" w:cs="Times New Roman"/>
          <w:i w:val="0"/>
          <w:iCs w:val="0"/>
          <w:caps w:val="0"/>
          <w:color w:val="222222"/>
          <w:spacing w:val="0"/>
          <w:sz w:val="32"/>
          <w:szCs w:val="32"/>
        </w:rPr>
        <w:t>910.88</w:t>
      </w:r>
      <w:r>
        <w:rPr>
          <w:rFonts w:hint="eastAsia" w:ascii="仿宋" w:hAnsi="仿宋" w:eastAsia="仿宋" w:cs="仿宋"/>
          <w:i w:val="0"/>
          <w:iCs w:val="0"/>
          <w:caps w:val="0"/>
          <w:color w:val="222222"/>
          <w:spacing w:val="0"/>
          <w:sz w:val="32"/>
          <w:szCs w:val="32"/>
        </w:rPr>
        <w:t>万元，主要是单位实有资金较去年减少。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shd w:val="clear" w:fill="FFFFFF"/>
        </w:rPr>
        <w:t>八、关于</w:t>
      </w:r>
      <w:r>
        <w:rPr>
          <w:rFonts w:hint="eastAsia" w:ascii="黑体" w:hAnsi="宋体" w:eastAsia="黑体" w:cs="黑体"/>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黑体" w:hAnsi="宋体" w:eastAsia="黑体" w:cs="黑体"/>
          <w:i w:val="0"/>
          <w:iCs w:val="0"/>
          <w:caps w:val="0"/>
          <w:color w:val="222222"/>
          <w:spacing w:val="0"/>
          <w:sz w:val="32"/>
          <w:szCs w:val="32"/>
          <w:shd w:val="clear" w:fill="FFFFFF"/>
        </w:rPr>
        <w:t>年支出预算情况说明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三亚市住房保障管理中心</w:t>
      </w: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年支出预算</w:t>
      </w:r>
      <w:r>
        <w:rPr>
          <w:rFonts w:hint="default" w:ascii="Times New Roman" w:hAnsi="Times New Roman" w:cs="Times New Roman"/>
          <w:i w:val="0"/>
          <w:iCs w:val="0"/>
          <w:caps w:val="0"/>
          <w:color w:val="222222"/>
          <w:spacing w:val="0"/>
          <w:sz w:val="32"/>
          <w:szCs w:val="32"/>
        </w:rPr>
        <w:t>15082.36</w:t>
      </w:r>
      <w:r>
        <w:rPr>
          <w:rFonts w:hint="eastAsia" w:ascii="仿宋" w:hAnsi="仿宋" w:eastAsia="仿宋" w:cs="仿宋"/>
          <w:i w:val="0"/>
          <w:iCs w:val="0"/>
          <w:caps w:val="0"/>
          <w:color w:val="222222"/>
          <w:spacing w:val="0"/>
          <w:sz w:val="32"/>
          <w:szCs w:val="32"/>
        </w:rPr>
        <w:t>万元，其中：基本支出</w:t>
      </w:r>
      <w:r>
        <w:rPr>
          <w:rFonts w:hint="default" w:ascii="Times New Roman" w:hAnsi="Times New Roman" w:cs="Times New Roman"/>
          <w:i w:val="0"/>
          <w:iCs w:val="0"/>
          <w:caps w:val="0"/>
          <w:color w:val="222222"/>
          <w:spacing w:val="0"/>
          <w:sz w:val="32"/>
          <w:szCs w:val="32"/>
        </w:rPr>
        <w:t>202.50</w:t>
      </w:r>
      <w:r>
        <w:rPr>
          <w:rFonts w:hint="eastAsia" w:ascii="仿宋" w:hAnsi="仿宋" w:eastAsia="仿宋" w:cs="仿宋"/>
          <w:i w:val="0"/>
          <w:iCs w:val="0"/>
          <w:caps w:val="0"/>
          <w:color w:val="222222"/>
          <w:spacing w:val="0"/>
          <w:sz w:val="32"/>
          <w:szCs w:val="32"/>
        </w:rPr>
        <w:t>万元，占</w:t>
      </w:r>
      <w:r>
        <w:rPr>
          <w:rFonts w:hint="default" w:ascii="Times New Roman" w:hAnsi="Times New Roman" w:cs="Times New Roman"/>
          <w:i w:val="0"/>
          <w:iCs w:val="0"/>
          <w:caps w:val="0"/>
          <w:color w:val="222222"/>
          <w:spacing w:val="0"/>
          <w:sz w:val="32"/>
          <w:szCs w:val="32"/>
        </w:rPr>
        <w:t>1.35%</w:t>
      </w:r>
      <w:r>
        <w:rPr>
          <w:rFonts w:hint="eastAsia" w:ascii="仿宋" w:hAnsi="仿宋" w:eastAsia="仿宋" w:cs="仿宋"/>
          <w:i w:val="0"/>
          <w:iCs w:val="0"/>
          <w:caps w:val="0"/>
          <w:color w:val="222222"/>
          <w:spacing w:val="0"/>
          <w:sz w:val="32"/>
          <w:szCs w:val="32"/>
        </w:rPr>
        <w:t>；项目支出</w:t>
      </w:r>
      <w:r>
        <w:rPr>
          <w:rFonts w:hint="default" w:ascii="Times New Roman" w:hAnsi="Times New Roman" w:cs="Times New Roman"/>
          <w:i w:val="0"/>
          <w:iCs w:val="0"/>
          <w:caps w:val="0"/>
          <w:color w:val="222222"/>
          <w:spacing w:val="0"/>
          <w:sz w:val="32"/>
          <w:szCs w:val="32"/>
        </w:rPr>
        <w:t>14879.87</w:t>
      </w:r>
      <w:r>
        <w:rPr>
          <w:rFonts w:hint="eastAsia" w:ascii="仿宋" w:hAnsi="仿宋" w:eastAsia="仿宋" w:cs="仿宋"/>
          <w:i w:val="0"/>
          <w:iCs w:val="0"/>
          <w:caps w:val="0"/>
          <w:color w:val="222222"/>
          <w:spacing w:val="0"/>
          <w:sz w:val="32"/>
          <w:szCs w:val="32"/>
        </w:rPr>
        <w:t>万元，占</w:t>
      </w:r>
      <w:r>
        <w:rPr>
          <w:rFonts w:hint="default" w:ascii="Times New Roman" w:hAnsi="Times New Roman" w:cs="Times New Roman"/>
          <w:i w:val="0"/>
          <w:iCs w:val="0"/>
          <w:caps w:val="0"/>
          <w:color w:val="222222"/>
          <w:spacing w:val="0"/>
          <w:sz w:val="32"/>
          <w:szCs w:val="32"/>
        </w:rPr>
        <w:t>98.65%</w:t>
      </w:r>
      <w:r>
        <w:rPr>
          <w:rFonts w:hint="eastAsia" w:ascii="仿宋" w:hAnsi="仿宋" w:eastAsia="仿宋" w:cs="仿宋"/>
          <w:i w:val="0"/>
          <w:iCs w:val="0"/>
          <w:caps w:val="0"/>
          <w:color w:val="222222"/>
          <w:spacing w:val="0"/>
          <w:sz w:val="32"/>
          <w:szCs w:val="32"/>
        </w:rPr>
        <w:t>。比上年预算数减少</w:t>
      </w:r>
      <w:r>
        <w:rPr>
          <w:rFonts w:hint="default" w:ascii="Times New Roman" w:hAnsi="Times New Roman" w:cs="Times New Roman"/>
          <w:i w:val="0"/>
          <w:iCs w:val="0"/>
          <w:caps w:val="0"/>
          <w:color w:val="222222"/>
          <w:spacing w:val="0"/>
          <w:sz w:val="32"/>
          <w:szCs w:val="32"/>
        </w:rPr>
        <w:t>910.88</w:t>
      </w:r>
      <w:r>
        <w:rPr>
          <w:rFonts w:hint="eastAsia" w:ascii="仿宋" w:hAnsi="仿宋" w:eastAsia="仿宋" w:cs="仿宋"/>
          <w:i w:val="0"/>
          <w:iCs w:val="0"/>
          <w:caps w:val="0"/>
          <w:color w:val="222222"/>
          <w:spacing w:val="0"/>
          <w:sz w:val="32"/>
          <w:szCs w:val="32"/>
        </w:rPr>
        <w:t>万元，主要是单位实有资金较去年减少。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黑体" w:hAnsi="宋体" w:eastAsia="黑体" w:cs="黑体"/>
          <w:i w:val="0"/>
          <w:iCs w:val="0"/>
          <w:caps w:val="0"/>
          <w:color w:val="222222"/>
          <w:spacing w:val="0"/>
          <w:sz w:val="32"/>
          <w:szCs w:val="32"/>
          <w:shd w:val="clear" w:fill="FFFFFF"/>
        </w:rPr>
        <w:t>九、其他重要事项的情况说明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楷体" w:hAnsi="楷体" w:eastAsia="楷体" w:cs="楷体"/>
          <w:i w:val="0"/>
          <w:iCs w:val="0"/>
          <w:caps w:val="0"/>
          <w:color w:val="222222"/>
          <w:spacing w:val="0"/>
          <w:sz w:val="32"/>
          <w:szCs w:val="32"/>
        </w:rPr>
        <w:t>（一）机关运行经费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无，三亚市住房保障管理中心为非参照公务员管理的全额拨款事业单位。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楷体" w:hAnsi="楷体" w:eastAsia="楷体" w:cs="楷体"/>
          <w:i w:val="0"/>
          <w:iCs w:val="0"/>
          <w:caps w:val="0"/>
          <w:color w:val="222222"/>
          <w:spacing w:val="0"/>
          <w:sz w:val="32"/>
          <w:szCs w:val="32"/>
        </w:rPr>
        <w:t>（二）政府采购情况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年三亚市住房保障管理中心政府采购预算总额</w:t>
      </w:r>
      <w:r>
        <w:rPr>
          <w:rFonts w:hint="default" w:ascii="Times New Roman" w:hAnsi="Times New Roman" w:cs="Times New Roman"/>
          <w:i w:val="0"/>
          <w:iCs w:val="0"/>
          <w:caps w:val="0"/>
          <w:color w:val="222222"/>
          <w:spacing w:val="0"/>
          <w:sz w:val="32"/>
          <w:szCs w:val="32"/>
        </w:rPr>
        <w:t>4.935</w:t>
      </w:r>
      <w:r>
        <w:rPr>
          <w:rFonts w:hint="eastAsia" w:ascii="仿宋" w:hAnsi="仿宋" w:eastAsia="仿宋" w:cs="仿宋"/>
          <w:i w:val="0"/>
          <w:iCs w:val="0"/>
          <w:caps w:val="0"/>
          <w:color w:val="222222"/>
          <w:spacing w:val="0"/>
          <w:sz w:val="32"/>
          <w:szCs w:val="32"/>
        </w:rPr>
        <w:t>万元，其中：政府采购货物预算</w:t>
      </w:r>
      <w:r>
        <w:rPr>
          <w:rFonts w:hint="default" w:ascii="Times New Roman" w:hAnsi="Times New Roman" w:cs="Times New Roman"/>
          <w:i w:val="0"/>
          <w:iCs w:val="0"/>
          <w:caps w:val="0"/>
          <w:color w:val="222222"/>
          <w:spacing w:val="0"/>
          <w:sz w:val="32"/>
          <w:szCs w:val="32"/>
        </w:rPr>
        <w:t>4.935</w:t>
      </w:r>
      <w:r>
        <w:rPr>
          <w:rFonts w:hint="eastAsia" w:ascii="仿宋" w:hAnsi="仿宋" w:eastAsia="仿宋" w:cs="仿宋"/>
          <w:i w:val="0"/>
          <w:iCs w:val="0"/>
          <w:caps w:val="0"/>
          <w:color w:val="222222"/>
          <w:spacing w:val="0"/>
          <w:sz w:val="32"/>
          <w:szCs w:val="32"/>
        </w:rPr>
        <w:t>万元，政府采购工程预算</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万元，政府采购服务预算</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楷体" w:hAnsi="楷体" w:eastAsia="楷体" w:cs="楷体"/>
          <w:i w:val="0"/>
          <w:iCs w:val="0"/>
          <w:caps w:val="0"/>
          <w:color w:val="222222"/>
          <w:spacing w:val="0"/>
          <w:sz w:val="32"/>
          <w:szCs w:val="32"/>
        </w:rPr>
        <w:t>（三）国有资产占有使用情况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222222"/>
          <w:spacing w:val="0"/>
          <w:sz w:val="32"/>
          <w:szCs w:val="32"/>
        </w:rPr>
        <w:t>截至</w:t>
      </w:r>
      <w:r>
        <w:rPr>
          <w:rFonts w:hint="default" w:ascii="Times New Roman" w:hAnsi="Times New Roman" w:cs="Times New Roman"/>
          <w:i w:val="0"/>
          <w:iCs w:val="0"/>
          <w:caps w:val="0"/>
          <w:color w:val="222222"/>
          <w:spacing w:val="0"/>
          <w:sz w:val="32"/>
          <w:szCs w:val="32"/>
        </w:rPr>
        <w:t>2021</w:t>
      </w:r>
      <w:r>
        <w:rPr>
          <w:rFonts w:hint="eastAsia" w:ascii="仿宋" w:hAnsi="仿宋" w:eastAsia="仿宋" w:cs="仿宋"/>
          <w:i w:val="0"/>
          <w:iCs w:val="0"/>
          <w:caps w:val="0"/>
          <w:color w:val="222222"/>
          <w:spacing w:val="0"/>
          <w:sz w:val="32"/>
          <w:szCs w:val="32"/>
        </w:rPr>
        <w:t>年</w:t>
      </w:r>
      <w:r>
        <w:rPr>
          <w:rFonts w:hint="default" w:ascii="Times New Roman" w:hAnsi="Times New Roman" w:cs="Times New Roman"/>
          <w:i w:val="0"/>
          <w:iCs w:val="0"/>
          <w:caps w:val="0"/>
          <w:color w:val="222222"/>
          <w:spacing w:val="0"/>
          <w:sz w:val="32"/>
          <w:szCs w:val="32"/>
        </w:rPr>
        <w:t>12</w:t>
      </w:r>
      <w:r>
        <w:rPr>
          <w:rFonts w:hint="eastAsia" w:ascii="仿宋" w:hAnsi="仿宋" w:eastAsia="仿宋" w:cs="仿宋"/>
          <w:i w:val="0"/>
          <w:iCs w:val="0"/>
          <w:caps w:val="0"/>
          <w:color w:val="222222"/>
          <w:spacing w:val="0"/>
          <w:sz w:val="32"/>
          <w:szCs w:val="32"/>
        </w:rPr>
        <w:t>月</w:t>
      </w:r>
      <w:r>
        <w:rPr>
          <w:rFonts w:hint="default" w:ascii="Times New Roman" w:hAnsi="Times New Roman" w:cs="Times New Roman"/>
          <w:i w:val="0"/>
          <w:iCs w:val="0"/>
          <w:caps w:val="0"/>
          <w:color w:val="222222"/>
          <w:spacing w:val="0"/>
          <w:sz w:val="32"/>
          <w:szCs w:val="32"/>
        </w:rPr>
        <w:t>31</w:t>
      </w:r>
      <w:r>
        <w:rPr>
          <w:rFonts w:hint="eastAsia" w:ascii="仿宋" w:hAnsi="仿宋" w:eastAsia="仿宋" w:cs="仿宋"/>
          <w:i w:val="0"/>
          <w:iCs w:val="0"/>
          <w:caps w:val="0"/>
          <w:color w:val="222222"/>
          <w:spacing w:val="0"/>
          <w:sz w:val="32"/>
          <w:szCs w:val="32"/>
        </w:rPr>
        <w:t>日，三亚市住房保障管理中心共有车辆</w:t>
      </w:r>
      <w:r>
        <w:rPr>
          <w:rFonts w:hint="default" w:ascii="Times New Roman" w:hAnsi="Times New Roman" w:cs="Times New Roman"/>
          <w:i w:val="0"/>
          <w:iCs w:val="0"/>
          <w:caps w:val="0"/>
          <w:color w:val="222222"/>
          <w:spacing w:val="0"/>
          <w:sz w:val="32"/>
          <w:szCs w:val="32"/>
        </w:rPr>
        <w:t>4</w:t>
      </w:r>
      <w:r>
        <w:rPr>
          <w:rFonts w:hint="eastAsia" w:ascii="仿宋" w:hAnsi="仿宋" w:eastAsia="仿宋" w:cs="仿宋"/>
          <w:i w:val="0"/>
          <w:iCs w:val="0"/>
          <w:caps w:val="0"/>
          <w:color w:val="222222"/>
          <w:spacing w:val="0"/>
          <w:sz w:val="32"/>
          <w:szCs w:val="32"/>
        </w:rPr>
        <w:t>辆，其中，领导干部用车</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辆，机要通信应急用车</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辆、一般执法执勤用车</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辆、特种专业技术用车</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辆、其他用车</w:t>
      </w:r>
      <w:r>
        <w:rPr>
          <w:rFonts w:hint="default" w:ascii="Times New Roman" w:hAnsi="Times New Roman" w:cs="Times New Roman"/>
          <w:i w:val="0"/>
          <w:iCs w:val="0"/>
          <w:caps w:val="0"/>
          <w:color w:val="222222"/>
          <w:spacing w:val="0"/>
          <w:sz w:val="32"/>
          <w:szCs w:val="32"/>
        </w:rPr>
        <w:t>4</w:t>
      </w:r>
      <w:r>
        <w:rPr>
          <w:rFonts w:hint="eastAsia" w:ascii="仿宋" w:hAnsi="仿宋" w:eastAsia="仿宋" w:cs="仿宋"/>
          <w:i w:val="0"/>
          <w:iCs w:val="0"/>
          <w:caps w:val="0"/>
          <w:color w:val="222222"/>
          <w:spacing w:val="0"/>
          <w:sz w:val="32"/>
          <w:szCs w:val="32"/>
        </w:rPr>
        <w:t>辆。单位价值</w:t>
      </w:r>
      <w:r>
        <w:rPr>
          <w:rFonts w:hint="default" w:ascii="Times New Roman" w:hAnsi="Times New Roman" w:cs="Times New Roman"/>
          <w:i w:val="0"/>
          <w:iCs w:val="0"/>
          <w:caps w:val="0"/>
          <w:color w:val="222222"/>
          <w:spacing w:val="0"/>
          <w:sz w:val="32"/>
          <w:szCs w:val="32"/>
        </w:rPr>
        <w:t>100</w:t>
      </w:r>
      <w:r>
        <w:rPr>
          <w:rFonts w:hint="eastAsia" w:ascii="仿宋" w:hAnsi="仿宋" w:eastAsia="仿宋" w:cs="仿宋"/>
          <w:i w:val="0"/>
          <w:iCs w:val="0"/>
          <w:caps w:val="0"/>
          <w:color w:val="222222"/>
          <w:spacing w:val="0"/>
          <w:sz w:val="32"/>
          <w:szCs w:val="32"/>
        </w:rPr>
        <w:t>万元以上设备</w:t>
      </w:r>
      <w:r>
        <w:rPr>
          <w:rFonts w:hint="default" w:ascii="Times New Roman" w:hAnsi="Times New Roman" w:cs="Times New Roman"/>
          <w:i w:val="0"/>
          <w:iCs w:val="0"/>
          <w:caps w:val="0"/>
          <w:color w:val="222222"/>
          <w:spacing w:val="0"/>
          <w:sz w:val="32"/>
          <w:szCs w:val="32"/>
        </w:rPr>
        <w:t>0</w:t>
      </w:r>
      <w:r>
        <w:rPr>
          <w:rFonts w:hint="eastAsia" w:ascii="仿宋" w:hAnsi="仿宋" w:eastAsia="仿宋" w:cs="仿宋"/>
          <w:i w:val="0"/>
          <w:iCs w:val="0"/>
          <w:caps w:val="0"/>
          <w:color w:val="222222"/>
          <w:spacing w:val="0"/>
          <w:sz w:val="32"/>
          <w:szCs w:val="32"/>
        </w:rPr>
        <w:t>台（套）。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楷体" w:hAnsi="楷体" w:eastAsia="楷体" w:cs="楷体"/>
          <w:i w:val="0"/>
          <w:iCs w:val="0"/>
          <w:caps w:val="0"/>
          <w:color w:val="222222"/>
          <w:spacing w:val="0"/>
          <w:sz w:val="32"/>
          <w:szCs w:val="32"/>
        </w:rPr>
        <w:t>（四）绩效目标设置情况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both"/>
        <w:rPr>
          <w:rFonts w:hint="default" w:ascii="Calibri" w:hAnsi="Calibri" w:cs="Calibri"/>
          <w:i w:val="0"/>
          <w:iCs w:val="0"/>
          <w:caps w:val="0"/>
          <w:color w:val="222222"/>
          <w:spacing w:val="0"/>
          <w:sz w:val="21"/>
          <w:szCs w:val="21"/>
        </w:rPr>
      </w:pPr>
      <w:r>
        <w:rPr>
          <w:rFonts w:hint="default" w:ascii="Times New Roman" w:hAnsi="Times New Roman" w:cs="Times New Roman"/>
          <w:i w:val="0"/>
          <w:iCs w:val="0"/>
          <w:caps w:val="0"/>
          <w:color w:val="222222"/>
          <w:spacing w:val="0"/>
          <w:sz w:val="32"/>
          <w:szCs w:val="32"/>
        </w:rPr>
        <w:t>2022</w:t>
      </w:r>
      <w:r>
        <w:rPr>
          <w:rFonts w:hint="eastAsia" w:ascii="仿宋" w:hAnsi="仿宋" w:eastAsia="仿宋" w:cs="仿宋"/>
          <w:i w:val="0"/>
          <w:iCs w:val="0"/>
          <w:caps w:val="0"/>
          <w:color w:val="222222"/>
          <w:spacing w:val="0"/>
          <w:sz w:val="32"/>
          <w:szCs w:val="32"/>
        </w:rPr>
        <w:t>年三亚市住房保障管理中心</w:t>
      </w:r>
      <w:r>
        <w:rPr>
          <w:rFonts w:hint="default" w:ascii="Times New Roman" w:hAnsi="Times New Roman" w:cs="Times New Roman"/>
          <w:i w:val="0"/>
          <w:iCs w:val="0"/>
          <w:caps w:val="0"/>
          <w:color w:val="222222"/>
          <w:spacing w:val="0"/>
          <w:sz w:val="32"/>
          <w:szCs w:val="32"/>
        </w:rPr>
        <w:t>11</w:t>
      </w:r>
      <w:r>
        <w:rPr>
          <w:rFonts w:hint="eastAsia" w:ascii="仿宋" w:hAnsi="仿宋" w:eastAsia="仿宋" w:cs="仿宋"/>
          <w:i w:val="0"/>
          <w:iCs w:val="0"/>
          <w:caps w:val="0"/>
          <w:color w:val="222222"/>
          <w:spacing w:val="0"/>
          <w:sz w:val="32"/>
          <w:szCs w:val="32"/>
        </w:rPr>
        <w:t>个项目实行绩效目标管理，涉及一般公共预算</w:t>
      </w:r>
      <w:r>
        <w:rPr>
          <w:rFonts w:hint="default" w:ascii="Times New Roman" w:hAnsi="Times New Roman" w:cs="Times New Roman"/>
          <w:i w:val="0"/>
          <w:iCs w:val="0"/>
          <w:caps w:val="0"/>
          <w:color w:val="222222"/>
          <w:spacing w:val="0"/>
          <w:sz w:val="32"/>
          <w:szCs w:val="32"/>
        </w:rPr>
        <w:t>952.50</w:t>
      </w:r>
      <w:r>
        <w:rPr>
          <w:rFonts w:hint="eastAsia" w:ascii="仿宋" w:hAnsi="仿宋" w:eastAsia="仿宋" w:cs="仿宋"/>
          <w:i w:val="0"/>
          <w:iCs w:val="0"/>
          <w:caps w:val="0"/>
          <w:color w:val="222222"/>
          <w:spacing w:val="0"/>
          <w:sz w:val="32"/>
          <w:szCs w:val="32"/>
        </w:rPr>
        <w:t>万元、政府性基金0万元、其他收入12501万元。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left"/>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0"/>
        <w:jc w:val="center"/>
        <w:rPr>
          <w:rFonts w:hint="default" w:ascii="Calibri" w:hAnsi="Calibri" w:cs="Calibri"/>
          <w:i w:val="0"/>
          <w:iCs w:val="0"/>
          <w:caps w:val="0"/>
          <w:color w:val="222222"/>
          <w:spacing w:val="0"/>
          <w:sz w:val="21"/>
          <w:szCs w:val="21"/>
        </w:rPr>
      </w:pPr>
      <w:r>
        <w:rPr>
          <w:rFonts w:hint="eastAsia" w:ascii="黑体" w:hAnsi="宋体" w:eastAsia="黑体" w:cs="黑体"/>
          <w:b w:val="0"/>
          <w:bCs w:val="0"/>
          <w:i w:val="0"/>
          <w:iCs w:val="0"/>
          <w:caps w:val="0"/>
          <w:color w:val="222222"/>
          <w:spacing w:val="0"/>
          <w:sz w:val="32"/>
          <w:szCs w:val="32"/>
        </w:rPr>
        <w:t>第四部分</w:t>
      </w:r>
      <w:r>
        <w:rPr>
          <w:rFonts w:hint="default" w:ascii="Times New Roman" w:hAnsi="Times New Roman" w:cs="Times New Roman"/>
          <w:b w:val="0"/>
          <w:bCs w:val="0"/>
          <w:i w:val="0"/>
          <w:iCs w:val="0"/>
          <w:caps w:val="0"/>
          <w:color w:val="222222"/>
          <w:spacing w:val="0"/>
          <w:sz w:val="32"/>
          <w:szCs w:val="32"/>
        </w:rPr>
        <w:t>  </w:t>
      </w:r>
      <w:r>
        <w:rPr>
          <w:rFonts w:hint="eastAsia" w:ascii="黑体" w:hAnsi="宋体" w:eastAsia="黑体" w:cs="黑体"/>
          <w:b w:val="0"/>
          <w:bCs w:val="0"/>
          <w:i w:val="0"/>
          <w:iCs w:val="0"/>
          <w:caps w:val="0"/>
          <w:color w:val="222222"/>
          <w:spacing w:val="0"/>
          <w:sz w:val="32"/>
          <w:szCs w:val="32"/>
        </w:rPr>
        <w:t>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default" w:ascii="Calibri" w:hAnsi="Calibri" w:cs="Calibri"/>
          <w:i w:val="0"/>
          <w:iCs w:val="0"/>
          <w:caps w:val="0"/>
          <w:color w:val="222222"/>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一、财政拨款收入：指本级财政当年拨付的资金。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二、事业收入：指事业单位开展专业业务活动及辅助活动取得的收入。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三、经营收入：指事业单位在专业业务活动及其辅助活动之外开展非独立核算经营活动取得的收入。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四、其他收入：指除上述</w:t>
      </w:r>
      <w:r>
        <w:rPr>
          <w:rFonts w:hint="default" w:ascii="Times New Roman" w:hAnsi="Times New Roman" w:cs="Times New Roman"/>
          <w:i w:val="0"/>
          <w:iCs w:val="0"/>
          <w:caps w:val="0"/>
          <w:color w:val="000000"/>
          <w:spacing w:val="0"/>
          <w:sz w:val="32"/>
          <w:szCs w:val="32"/>
        </w:rPr>
        <w:t>“</w:t>
      </w:r>
      <w:r>
        <w:rPr>
          <w:rFonts w:hint="eastAsia" w:ascii="仿宋" w:hAnsi="仿宋" w:eastAsia="仿宋" w:cs="仿宋"/>
          <w:i w:val="0"/>
          <w:iCs w:val="0"/>
          <w:caps w:val="0"/>
          <w:color w:val="000000"/>
          <w:spacing w:val="0"/>
          <w:sz w:val="32"/>
          <w:szCs w:val="32"/>
        </w:rPr>
        <w:t>财政拨款收入</w:t>
      </w:r>
      <w:r>
        <w:rPr>
          <w:rFonts w:hint="default" w:ascii="Times New Roman" w:hAnsi="Times New Roman" w:cs="Times New Roman"/>
          <w:i w:val="0"/>
          <w:iCs w:val="0"/>
          <w:caps w:val="0"/>
          <w:color w:val="000000"/>
          <w:spacing w:val="0"/>
          <w:sz w:val="32"/>
          <w:szCs w:val="32"/>
        </w:rPr>
        <w:t>”“</w:t>
      </w:r>
      <w:r>
        <w:rPr>
          <w:rFonts w:hint="eastAsia" w:ascii="仿宋" w:hAnsi="仿宋" w:eastAsia="仿宋" w:cs="仿宋"/>
          <w:i w:val="0"/>
          <w:iCs w:val="0"/>
          <w:caps w:val="0"/>
          <w:color w:val="000000"/>
          <w:spacing w:val="0"/>
          <w:sz w:val="32"/>
          <w:szCs w:val="32"/>
        </w:rPr>
        <w:t>事业收入</w:t>
      </w:r>
      <w:r>
        <w:rPr>
          <w:rFonts w:hint="default" w:ascii="Times New Roman" w:hAnsi="Times New Roman" w:cs="Times New Roman"/>
          <w:i w:val="0"/>
          <w:iCs w:val="0"/>
          <w:caps w:val="0"/>
          <w:color w:val="000000"/>
          <w:spacing w:val="0"/>
          <w:sz w:val="32"/>
          <w:szCs w:val="32"/>
        </w:rPr>
        <w:t>”“</w:t>
      </w:r>
      <w:r>
        <w:rPr>
          <w:rFonts w:hint="eastAsia" w:ascii="仿宋" w:hAnsi="仿宋" w:eastAsia="仿宋" w:cs="仿宋"/>
          <w:i w:val="0"/>
          <w:iCs w:val="0"/>
          <w:caps w:val="0"/>
          <w:color w:val="000000"/>
          <w:spacing w:val="0"/>
          <w:sz w:val="32"/>
          <w:szCs w:val="32"/>
        </w:rPr>
        <w:t>经营收入</w:t>
      </w:r>
      <w:r>
        <w:rPr>
          <w:rFonts w:hint="default" w:ascii="Times New Roman" w:hAnsi="Times New Roman" w:cs="Times New Roman"/>
          <w:i w:val="0"/>
          <w:iCs w:val="0"/>
          <w:caps w:val="0"/>
          <w:color w:val="000000"/>
          <w:spacing w:val="0"/>
          <w:sz w:val="32"/>
          <w:szCs w:val="32"/>
        </w:rPr>
        <w:t>”</w:t>
      </w:r>
      <w:r>
        <w:rPr>
          <w:rFonts w:hint="eastAsia" w:ascii="仿宋" w:hAnsi="仿宋" w:eastAsia="仿宋" w:cs="仿宋"/>
          <w:i w:val="0"/>
          <w:iCs w:val="0"/>
          <w:caps w:val="0"/>
          <w:color w:val="000000"/>
          <w:spacing w:val="0"/>
          <w:sz w:val="32"/>
          <w:szCs w:val="32"/>
        </w:rPr>
        <w:t>等以外的收入。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五、年初结转和结余：指以前年度尚未完成、结转到本年按有关规定继续使用的资金。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六、基本支出：指行政事业单位用于为保障其机构正常运转、完成日常工作任务而发生的人员支出和公用支出。</w:t>
      </w:r>
      <w:r>
        <w:rPr>
          <w:rFonts w:hint="default" w:ascii="Times New Roman" w:hAnsi="Times New Roman" w:cs="Times New Roman"/>
          <w:i w:val="0"/>
          <w:iCs w:val="0"/>
          <w:caps w:val="0"/>
          <w:color w:val="000000"/>
          <w:spacing w:val="0"/>
          <w:sz w:val="32"/>
          <w:szCs w:val="32"/>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七、工资福利支出：反映单位开支的在职职工和编制外长期聘用人员的各类劳动报酬，以及为上述人员缴纳的各项社会保险费等。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八、对个人和家庭的补助支出：反映政府用于对个人和家庭的补助支出，包括离休费、退休费、退职（役）费、抚恤金、生活补助、救济费、医疗费补助、助学金、独生子女奖励金、其他等。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十、项目支出：指各部门、各单位为完成其特定的工作任务和事业发展目标所发生的支出。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十一、</w:t>
      </w:r>
      <w:r>
        <w:rPr>
          <w:rFonts w:hint="default" w:ascii="Times New Roman" w:hAnsi="Times New Roman" w:cs="Times New Roman"/>
          <w:i w:val="0"/>
          <w:iCs w:val="0"/>
          <w:caps w:val="0"/>
          <w:color w:val="000000"/>
          <w:spacing w:val="0"/>
          <w:sz w:val="32"/>
          <w:szCs w:val="32"/>
        </w:rPr>
        <w:t>“</w:t>
      </w:r>
      <w:r>
        <w:rPr>
          <w:rFonts w:hint="eastAsia" w:ascii="仿宋" w:hAnsi="仿宋" w:eastAsia="仿宋" w:cs="仿宋"/>
          <w:i w:val="0"/>
          <w:iCs w:val="0"/>
          <w:caps w:val="0"/>
          <w:color w:val="000000"/>
          <w:spacing w:val="0"/>
          <w:sz w:val="32"/>
          <w:szCs w:val="32"/>
        </w:rPr>
        <w:t>三公</w:t>
      </w:r>
      <w:r>
        <w:rPr>
          <w:rFonts w:hint="default" w:ascii="Times New Roman" w:hAnsi="Times New Roman" w:cs="Times New Roman"/>
          <w:i w:val="0"/>
          <w:iCs w:val="0"/>
          <w:caps w:val="0"/>
          <w:color w:val="000000"/>
          <w:spacing w:val="0"/>
          <w:sz w:val="32"/>
          <w:szCs w:val="32"/>
        </w:rPr>
        <w:t>”</w:t>
      </w:r>
      <w:r>
        <w:rPr>
          <w:rFonts w:hint="eastAsia" w:ascii="仿宋" w:hAnsi="仿宋" w:eastAsia="仿宋" w:cs="仿宋"/>
          <w:i w:val="0"/>
          <w:iCs w:val="0"/>
          <w:caps w:val="0"/>
          <w:color w:val="000000"/>
          <w:spacing w:val="0"/>
          <w:sz w:val="32"/>
          <w:szCs w:val="32"/>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0"/>
        <w:jc w:val="left"/>
        <w:rPr>
          <w:rFonts w:hint="default" w:ascii="Calibri" w:hAnsi="Calibri" w:cs="Calibri"/>
          <w:i w:val="0"/>
          <w:iCs w:val="0"/>
          <w:caps w:val="0"/>
          <w:color w:val="222222"/>
          <w:spacing w:val="0"/>
          <w:sz w:val="21"/>
          <w:szCs w:val="21"/>
        </w:rPr>
      </w:pPr>
      <w:r>
        <w:rPr>
          <w:rFonts w:hint="eastAsia" w:ascii="仿宋" w:hAnsi="仿宋" w:eastAsia="仿宋" w:cs="仿宋"/>
          <w:i w:val="0"/>
          <w:iCs w:val="0"/>
          <w:caps w:val="0"/>
          <w:color w:val="000000"/>
          <w:spacing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zZTY0OTZmZWU4YWI5MWMyNzVhZjdkNzBmODM1Y2YifQ=="/>
  </w:docVars>
  <w:rsids>
    <w:rsidRoot w:val="57120079"/>
    <w:rsid w:val="01AB417B"/>
    <w:rsid w:val="1196605D"/>
    <w:rsid w:val="399C472D"/>
    <w:rsid w:val="57120079"/>
    <w:rsid w:val="600C0AFA"/>
    <w:rsid w:val="6EAC0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2023-10-06T03:55:00Z</dcterms:created>
  <dc:creator>samuel</dc:creator>
  <cp:lastModifiedBy>samuel</cp:lastModifiedBy>
  <dcterms:modified xsi:type="dcterms:W3CDTF">2023-10-06T10:07:53Z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4C9B0CF41C834FABB0F385517BE53067_11</vt:lpwstr>
  </property>
</Properties>
</file>