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D4C" w:rsidRDefault="00CE0D4C">
      <w:pPr>
        <w:rPr>
          <w:sz w:val="84"/>
          <w:szCs w:val="84"/>
          <w:u w:val="single"/>
        </w:rPr>
      </w:pPr>
    </w:p>
    <w:p w:rsidR="00CE0D4C" w:rsidRDefault="00CE0D4C">
      <w:pPr>
        <w:rPr>
          <w:sz w:val="84"/>
          <w:szCs w:val="84"/>
          <w:u w:val="single"/>
        </w:rPr>
      </w:pPr>
    </w:p>
    <w:p w:rsidR="00CE0D4C" w:rsidRDefault="00CE0D4C">
      <w:pPr>
        <w:rPr>
          <w:sz w:val="84"/>
          <w:szCs w:val="84"/>
          <w:u w:val="single"/>
        </w:rPr>
      </w:pPr>
    </w:p>
    <w:p w:rsidR="00CE0D4C" w:rsidRDefault="00CE0D4C">
      <w:pPr>
        <w:rPr>
          <w:sz w:val="84"/>
          <w:szCs w:val="84"/>
          <w:u w:val="single"/>
        </w:rPr>
      </w:pPr>
    </w:p>
    <w:p w:rsidR="00CE0D4C" w:rsidRDefault="0013412A">
      <w:pPr>
        <w:jc w:val="center"/>
        <w:rPr>
          <w:color w:val="000000" w:themeColor="text1"/>
          <w:sz w:val="72"/>
          <w:szCs w:val="72"/>
        </w:rPr>
      </w:pPr>
      <w:r>
        <w:rPr>
          <w:rFonts w:hint="eastAsia"/>
          <w:color w:val="000000" w:themeColor="text1"/>
          <w:sz w:val="72"/>
          <w:szCs w:val="72"/>
        </w:rPr>
        <w:t>三亚市天涯区第三幼儿园</w:t>
      </w:r>
      <w:r>
        <w:rPr>
          <w:rFonts w:hint="eastAsia"/>
          <w:color w:val="000000" w:themeColor="text1"/>
          <w:sz w:val="72"/>
          <w:szCs w:val="72"/>
        </w:rPr>
        <w:t>2021</w:t>
      </w:r>
      <w:r>
        <w:rPr>
          <w:rFonts w:hint="eastAsia"/>
          <w:color w:val="000000" w:themeColor="text1"/>
          <w:sz w:val="72"/>
          <w:szCs w:val="72"/>
        </w:rPr>
        <w:t>年</w:t>
      </w:r>
      <w:r>
        <w:rPr>
          <w:rFonts w:hint="eastAsia"/>
          <w:color w:val="000000" w:themeColor="text1"/>
          <w:sz w:val="72"/>
          <w:szCs w:val="72"/>
        </w:rPr>
        <w:t>单位预算</w:t>
      </w:r>
      <w:r>
        <w:rPr>
          <w:rFonts w:hint="eastAsia"/>
          <w:color w:val="000000" w:themeColor="text1"/>
          <w:sz w:val="72"/>
          <w:szCs w:val="72"/>
        </w:rPr>
        <w:t>说明</w:t>
      </w:r>
    </w:p>
    <w:p w:rsidR="00CE0D4C" w:rsidRDefault="00CE0D4C">
      <w:pPr>
        <w:ind w:firstLine="1680"/>
        <w:jc w:val="center"/>
        <w:rPr>
          <w:color w:val="000000" w:themeColor="text1"/>
          <w:sz w:val="84"/>
          <w:szCs w:val="84"/>
        </w:rPr>
      </w:pPr>
    </w:p>
    <w:p w:rsidR="00CE0D4C" w:rsidRDefault="00CE0D4C">
      <w:pPr>
        <w:ind w:firstLine="1680"/>
        <w:jc w:val="center"/>
        <w:rPr>
          <w:sz w:val="84"/>
          <w:szCs w:val="84"/>
        </w:rPr>
      </w:pPr>
    </w:p>
    <w:p w:rsidR="00CE0D4C" w:rsidRDefault="00CE0D4C">
      <w:pPr>
        <w:ind w:firstLine="1680"/>
        <w:jc w:val="center"/>
        <w:rPr>
          <w:sz w:val="84"/>
          <w:szCs w:val="84"/>
        </w:rPr>
      </w:pPr>
    </w:p>
    <w:p w:rsidR="00CE0D4C" w:rsidRDefault="00CE0D4C">
      <w:pPr>
        <w:ind w:firstLine="1680"/>
        <w:jc w:val="center"/>
        <w:rPr>
          <w:sz w:val="84"/>
          <w:szCs w:val="84"/>
        </w:rPr>
      </w:pPr>
    </w:p>
    <w:p w:rsidR="00CE0D4C" w:rsidRDefault="00CE0D4C">
      <w:pPr>
        <w:rPr>
          <w:sz w:val="84"/>
          <w:szCs w:val="84"/>
        </w:rPr>
      </w:pPr>
    </w:p>
    <w:p w:rsidR="00CE0D4C" w:rsidRDefault="00CE0D4C">
      <w:pPr>
        <w:rPr>
          <w:sz w:val="44"/>
          <w:szCs w:val="44"/>
        </w:rPr>
      </w:pPr>
    </w:p>
    <w:p w:rsidR="00CE0D4C" w:rsidRDefault="0013412A">
      <w:pPr>
        <w:jc w:val="center"/>
        <w:rPr>
          <w:rFonts w:ascii="黑体" w:eastAsia="黑体" w:hAnsi="黑体"/>
          <w:sz w:val="52"/>
          <w:szCs w:val="52"/>
        </w:rPr>
      </w:pPr>
      <w:r>
        <w:rPr>
          <w:rFonts w:ascii="黑体" w:eastAsia="黑体" w:hAnsi="黑体" w:hint="eastAsia"/>
          <w:sz w:val="52"/>
          <w:szCs w:val="52"/>
        </w:rPr>
        <w:lastRenderedPageBreak/>
        <w:t>目录</w:t>
      </w:r>
    </w:p>
    <w:p w:rsidR="00CE0D4C" w:rsidRDefault="0013412A">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color w:val="FF0000"/>
          <w:sz w:val="32"/>
          <w:szCs w:val="32"/>
        </w:rPr>
        <w:t xml:space="preserve"> </w:t>
      </w:r>
      <w:r>
        <w:rPr>
          <w:rFonts w:ascii="黑体" w:eastAsia="黑体" w:hAnsi="黑体" w:hint="eastAsia"/>
          <w:color w:val="000000" w:themeColor="text1"/>
          <w:sz w:val="32"/>
          <w:szCs w:val="32"/>
        </w:rPr>
        <w:t>三亚市天涯区第三幼儿园（单位）</w:t>
      </w:r>
      <w:r>
        <w:rPr>
          <w:rFonts w:ascii="黑体" w:eastAsia="黑体" w:hAnsi="黑体" w:hint="eastAsia"/>
          <w:sz w:val="32"/>
          <w:szCs w:val="32"/>
        </w:rPr>
        <w:t>概况</w:t>
      </w:r>
    </w:p>
    <w:p w:rsidR="00CE0D4C" w:rsidRDefault="0013412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CE0D4C" w:rsidRDefault="0013412A">
      <w:pPr>
        <w:pStyle w:val="1"/>
        <w:numPr>
          <w:ilvl w:val="0"/>
          <w:numId w:val="1"/>
        </w:numPr>
        <w:ind w:firstLineChars="0"/>
        <w:rPr>
          <w:rFonts w:ascii="黑体" w:eastAsia="黑体" w:hAnsi="黑体"/>
          <w:sz w:val="32"/>
          <w:szCs w:val="32"/>
        </w:rPr>
      </w:pP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三亚市天涯区第三幼儿园</w:t>
      </w:r>
      <w:r>
        <w:rPr>
          <w:rFonts w:ascii="黑体" w:eastAsia="黑体" w:hAnsi="黑体" w:hint="eastAsia"/>
          <w:color w:val="000000" w:themeColor="text1"/>
          <w:sz w:val="32"/>
          <w:szCs w:val="32"/>
        </w:rPr>
        <w:t>2021</w:t>
      </w:r>
      <w:r>
        <w:rPr>
          <w:rFonts w:ascii="黑体" w:eastAsia="黑体" w:hAnsi="黑体" w:hint="eastAsia"/>
          <w:color w:val="000000" w:themeColor="text1"/>
          <w:sz w:val="32"/>
          <w:szCs w:val="32"/>
        </w:rPr>
        <w:t>年单位</w:t>
      </w:r>
      <w:r>
        <w:rPr>
          <w:rFonts w:ascii="黑体" w:eastAsia="黑体" w:hAnsi="黑体" w:hint="eastAsia"/>
          <w:sz w:val="32"/>
          <w:szCs w:val="32"/>
        </w:rPr>
        <w:t>预算表</w:t>
      </w:r>
    </w:p>
    <w:p w:rsidR="00CE0D4C" w:rsidRDefault="00134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CE0D4C" w:rsidRDefault="00134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CE0D4C" w:rsidRDefault="00134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CE0D4C" w:rsidRDefault="00134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CE0D4C" w:rsidRDefault="00134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CE0D4C" w:rsidRDefault="0013412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CE0D4C" w:rsidRDefault="0013412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CE0D4C" w:rsidRDefault="0013412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CE0D4C" w:rsidRDefault="0013412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CE0D4C" w:rsidRDefault="0013412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CE0D4C" w:rsidRDefault="0013412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color w:val="000000" w:themeColor="text1"/>
          <w:sz w:val="32"/>
          <w:szCs w:val="32"/>
        </w:rPr>
        <w:t>三亚市天涯区第三幼儿园</w:t>
      </w:r>
      <w:r>
        <w:rPr>
          <w:rFonts w:ascii="黑体" w:eastAsia="黑体" w:hAnsi="黑体" w:hint="eastAsia"/>
          <w:color w:val="000000" w:themeColor="text1"/>
          <w:sz w:val="32"/>
          <w:szCs w:val="32"/>
        </w:rPr>
        <w:t>2021</w:t>
      </w:r>
      <w:r>
        <w:rPr>
          <w:rFonts w:ascii="黑体" w:eastAsia="黑体" w:hAnsi="黑体" w:hint="eastAsia"/>
          <w:color w:val="000000" w:themeColor="text1"/>
          <w:sz w:val="32"/>
          <w:szCs w:val="32"/>
        </w:rPr>
        <w:t>年单位</w:t>
      </w:r>
      <w:r>
        <w:rPr>
          <w:rFonts w:ascii="黑体" w:eastAsia="黑体" w:hAnsi="黑体" w:hint="eastAsia"/>
          <w:sz w:val="32"/>
          <w:szCs w:val="32"/>
        </w:rPr>
        <w:t>预算情况说明</w:t>
      </w:r>
    </w:p>
    <w:p w:rsidR="00CE0D4C" w:rsidRDefault="0013412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CE0D4C" w:rsidRDefault="00CE0D4C">
      <w:pPr>
        <w:pStyle w:val="1"/>
        <w:ind w:left="1320" w:firstLineChars="0" w:firstLine="0"/>
        <w:jc w:val="left"/>
        <w:rPr>
          <w:rFonts w:ascii="黑体" w:eastAsia="黑体" w:hAnsi="黑体"/>
          <w:sz w:val="32"/>
          <w:szCs w:val="32"/>
        </w:rPr>
      </w:pPr>
    </w:p>
    <w:p w:rsidR="00CE0D4C" w:rsidRDefault="00CE0D4C">
      <w:pPr>
        <w:jc w:val="left"/>
        <w:rPr>
          <w:rFonts w:ascii="黑体" w:eastAsia="黑体" w:hAnsi="黑体"/>
          <w:sz w:val="32"/>
          <w:szCs w:val="32"/>
        </w:rPr>
      </w:pPr>
    </w:p>
    <w:p w:rsidR="00CE0D4C" w:rsidRDefault="00CE0D4C">
      <w:pPr>
        <w:jc w:val="left"/>
        <w:rPr>
          <w:rFonts w:ascii="黑体" w:eastAsia="黑体" w:hAnsi="黑体"/>
          <w:sz w:val="32"/>
          <w:szCs w:val="32"/>
        </w:rPr>
      </w:pPr>
    </w:p>
    <w:p w:rsidR="00CE0D4C" w:rsidRDefault="00CE0D4C">
      <w:pPr>
        <w:jc w:val="left"/>
        <w:rPr>
          <w:rFonts w:ascii="黑体" w:eastAsia="黑体" w:hAnsi="黑体" w:hint="eastAsia"/>
          <w:sz w:val="32"/>
          <w:szCs w:val="32"/>
        </w:rPr>
      </w:pPr>
    </w:p>
    <w:p w:rsidR="0013412A" w:rsidRDefault="0013412A">
      <w:pPr>
        <w:jc w:val="left"/>
        <w:rPr>
          <w:rFonts w:ascii="黑体" w:eastAsia="黑体" w:hAnsi="黑体"/>
          <w:sz w:val="32"/>
          <w:szCs w:val="32"/>
        </w:rPr>
      </w:pPr>
    </w:p>
    <w:p w:rsidR="00CE0D4C" w:rsidRDefault="0013412A">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 xml:space="preserve"> </w:t>
      </w:r>
      <w:r>
        <w:rPr>
          <w:rFonts w:ascii="黑体" w:eastAsia="黑体" w:hAnsi="黑体" w:hint="eastAsia"/>
          <w:color w:val="FF0000"/>
          <w:sz w:val="32"/>
          <w:szCs w:val="32"/>
        </w:rPr>
        <w:t xml:space="preserve"> </w:t>
      </w:r>
      <w:r>
        <w:rPr>
          <w:rFonts w:ascii="黑体" w:eastAsia="黑体" w:hAnsi="黑体" w:hint="eastAsia"/>
          <w:color w:val="000000" w:themeColor="text1"/>
          <w:sz w:val="32"/>
          <w:szCs w:val="32"/>
        </w:rPr>
        <w:t>三亚市天涯区第三幼儿园（</w:t>
      </w:r>
      <w:r>
        <w:rPr>
          <w:rFonts w:ascii="黑体" w:eastAsia="黑体" w:hAnsi="黑体" w:hint="eastAsia"/>
          <w:color w:val="000000" w:themeColor="text1"/>
          <w:sz w:val="32"/>
          <w:szCs w:val="32"/>
        </w:rPr>
        <w:t>单位</w:t>
      </w:r>
      <w:r>
        <w:rPr>
          <w:rFonts w:ascii="黑体" w:eastAsia="黑体" w:hAnsi="黑体" w:hint="eastAsia"/>
          <w:color w:val="000000" w:themeColor="text1"/>
          <w:sz w:val="32"/>
          <w:szCs w:val="32"/>
        </w:rPr>
        <w:t>）</w:t>
      </w:r>
      <w:r>
        <w:rPr>
          <w:rFonts w:ascii="黑体" w:eastAsia="黑体" w:hAnsi="黑体" w:hint="eastAsia"/>
          <w:sz w:val="32"/>
          <w:szCs w:val="32"/>
        </w:rPr>
        <w:t>概况</w:t>
      </w:r>
    </w:p>
    <w:p w:rsidR="00CE0D4C" w:rsidRDefault="00CE0D4C">
      <w:pPr>
        <w:jc w:val="left"/>
        <w:rPr>
          <w:rFonts w:ascii="仿宋_GB2312" w:eastAsia="仿宋_GB2312" w:hAnsi="仿宋_GB2312" w:cs="仿宋_GB2312"/>
          <w:sz w:val="32"/>
          <w:szCs w:val="32"/>
        </w:rPr>
      </w:pPr>
    </w:p>
    <w:p w:rsidR="00CE0D4C" w:rsidRDefault="0013412A">
      <w:pPr>
        <w:pStyle w:val="1"/>
        <w:numPr>
          <w:ilvl w:val="0"/>
          <w:numId w:val="5"/>
        </w:numPr>
        <w:ind w:firstLineChars="0"/>
        <w:jc w:val="left"/>
        <w:rPr>
          <w:rFonts w:ascii="黑体" w:eastAsia="黑体" w:hAnsi="黑体" w:cs="仿宋_GB2312" w:hint="eastAsia"/>
          <w:sz w:val="32"/>
          <w:szCs w:val="32"/>
        </w:rPr>
      </w:pPr>
      <w:r>
        <w:rPr>
          <w:rFonts w:ascii="黑体" w:eastAsia="黑体" w:hAnsi="黑体" w:cs="仿宋_GB2312" w:hint="eastAsia"/>
          <w:sz w:val="32"/>
          <w:szCs w:val="32"/>
        </w:rPr>
        <w:t>主要职能</w:t>
      </w:r>
    </w:p>
    <w:p w:rsidR="0013412A" w:rsidRDefault="0013412A" w:rsidP="0013412A">
      <w:pPr>
        <w:pStyle w:val="1"/>
        <w:ind w:left="720" w:firstLineChars="0" w:firstLine="0"/>
        <w:jc w:val="left"/>
        <w:rPr>
          <w:rFonts w:ascii="黑体" w:eastAsia="黑体" w:hAnsi="黑体" w:cs="仿宋_GB2312"/>
          <w:sz w:val="32"/>
          <w:szCs w:val="32"/>
        </w:rPr>
      </w:pPr>
      <w:r>
        <w:rPr>
          <w:rFonts w:ascii="黑体" w:eastAsia="黑体" w:hAnsi="黑体" w:cs="仿宋_GB2312" w:hint="eastAsia"/>
          <w:sz w:val="32"/>
          <w:szCs w:val="32"/>
        </w:rPr>
        <w:t>幼儿教育。</w:t>
      </w:r>
    </w:p>
    <w:p w:rsidR="00CE0D4C" w:rsidRDefault="0013412A">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黑体" w:eastAsia="黑体" w:hAnsi="黑体" w:hint="eastAsia"/>
          <w:color w:val="000000" w:themeColor="text1"/>
          <w:sz w:val="32"/>
          <w:szCs w:val="32"/>
        </w:rPr>
        <w:t>三亚市天涯区第三幼儿园</w:t>
      </w:r>
      <w:r>
        <w:rPr>
          <w:rFonts w:ascii="黑体" w:eastAsia="黑体" w:hAnsi="黑体" w:hint="eastAsia"/>
          <w:color w:val="000000" w:themeColor="text1"/>
          <w:sz w:val="32"/>
          <w:szCs w:val="32"/>
        </w:rPr>
        <w:t>2021</w:t>
      </w:r>
      <w:r>
        <w:rPr>
          <w:rFonts w:ascii="黑体" w:eastAsia="黑体" w:hAnsi="黑体" w:hint="eastAsia"/>
          <w:color w:val="000000" w:themeColor="text1"/>
          <w:sz w:val="32"/>
          <w:szCs w:val="32"/>
        </w:rPr>
        <w:t>年单位</w:t>
      </w:r>
      <w:r>
        <w:rPr>
          <w:rFonts w:ascii="黑体" w:eastAsia="黑体" w:hAnsi="黑体" w:hint="eastAsia"/>
          <w:sz w:val="32"/>
          <w:szCs w:val="32"/>
        </w:rPr>
        <w:t>预算表</w:t>
      </w:r>
    </w:p>
    <w:p w:rsidR="00CE0D4C" w:rsidRDefault="00CE0D4C">
      <w:pPr>
        <w:ind w:left="800"/>
        <w:jc w:val="left"/>
        <w:rPr>
          <w:rFonts w:ascii="黑体" w:eastAsia="黑体" w:hAnsi="黑体"/>
          <w:sz w:val="32"/>
          <w:szCs w:val="32"/>
        </w:rPr>
      </w:pPr>
    </w:p>
    <w:p w:rsidR="00CE0D4C" w:rsidRDefault="0013412A">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九、部门（单位）支出总表（见正文附件）</w:t>
      </w:r>
    </w:p>
    <w:p w:rsidR="00CE0D4C" w:rsidRDefault="0013412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CE0D4C" w:rsidRDefault="00CE0D4C">
      <w:pPr>
        <w:rPr>
          <w:rFonts w:ascii="黑体" w:eastAsia="黑体" w:hAnsi="黑体"/>
          <w:sz w:val="32"/>
          <w:szCs w:val="32"/>
        </w:rPr>
      </w:pPr>
    </w:p>
    <w:p w:rsidR="00CE0D4C" w:rsidRDefault="0013412A">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年单位</w:t>
      </w:r>
      <w:r>
        <w:rPr>
          <w:rFonts w:ascii="黑体" w:eastAsia="黑体" w:hAnsi="黑体" w:hint="eastAsia"/>
          <w:sz w:val="32"/>
          <w:szCs w:val="32"/>
        </w:rPr>
        <w:t>预算情况说明</w:t>
      </w:r>
    </w:p>
    <w:p w:rsidR="00CE0D4C" w:rsidRDefault="00CE0D4C">
      <w:pPr>
        <w:jc w:val="center"/>
        <w:rPr>
          <w:rFonts w:ascii="黑体" w:eastAsia="黑体" w:hAnsi="黑体"/>
          <w:sz w:val="32"/>
          <w:szCs w:val="32"/>
        </w:rPr>
      </w:pPr>
    </w:p>
    <w:p w:rsidR="00CE0D4C" w:rsidRDefault="0013412A">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hint="eastAsia"/>
          <w:sz w:val="32"/>
          <w:szCs w:val="32"/>
        </w:rPr>
        <w:t>财政拨款收</w:t>
      </w:r>
      <w:r>
        <w:rPr>
          <w:rFonts w:ascii="黑体" w:eastAsia="黑体" w:hAnsi="黑体" w:hint="eastAsia"/>
          <w:sz w:val="32"/>
          <w:szCs w:val="32"/>
        </w:rPr>
        <w:lastRenderedPageBreak/>
        <w:t>支预算情况的总体说明</w:t>
      </w:r>
    </w:p>
    <w:p w:rsidR="00CE0D4C" w:rsidRDefault="0013412A">
      <w:pPr>
        <w:ind w:firstLineChars="200" w:firstLine="640"/>
        <w:jc w:val="left"/>
        <w:rPr>
          <w:rFonts w:ascii="仿宋_GB2312" w:eastAsia="仿宋_GB2312" w:hAnsi="黑体"/>
          <w:sz w:val="32"/>
          <w:szCs w:val="32"/>
        </w:rPr>
      </w:pP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hint="eastAsia"/>
          <w:sz w:val="32"/>
          <w:szCs w:val="32"/>
        </w:rPr>
        <w:t>财政拨款收支总预算</w:t>
      </w:r>
      <w:r>
        <w:rPr>
          <w:rFonts w:ascii="仿宋_GB2312" w:eastAsia="仿宋_GB2312" w:hAnsi="黑体" w:hint="eastAsia"/>
          <w:sz w:val="32"/>
          <w:szCs w:val="32"/>
        </w:rPr>
        <w:t>188.68</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188.68</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188.68</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188.68</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184.07</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1.56</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1.88</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1.16</w:t>
      </w:r>
      <w:r>
        <w:rPr>
          <w:rFonts w:ascii="Times New Roman" w:eastAsia="仿宋_GB2312" w:hAnsi="Times New Roman" w:cs="Times New Roman"/>
          <w:sz w:val="32"/>
          <w:szCs w:val="32"/>
        </w:rPr>
        <w:t>万元。</w:t>
      </w:r>
    </w:p>
    <w:p w:rsidR="00CE0D4C" w:rsidRDefault="0013412A">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三亚市天涯区第三幼儿园</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CE0D4C" w:rsidRDefault="0013412A">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CE0D4C" w:rsidRDefault="0013412A">
      <w:pPr>
        <w:ind w:firstLineChars="200" w:firstLine="640"/>
        <w:rPr>
          <w:rFonts w:ascii="仿宋_GB2312" w:eastAsia="仿宋_GB2312" w:hAnsi="黑体"/>
          <w:color w:val="0070C0"/>
          <w:sz w:val="32"/>
          <w:szCs w:val="32"/>
        </w:rPr>
      </w:pPr>
      <w:r>
        <w:rPr>
          <w:rFonts w:ascii="仿宋_GB2312" w:eastAsia="仿宋_GB2312" w:hAnsi="黑体" w:cs="仿宋_GB2312" w:hint="eastAsia"/>
          <w:sz w:val="32"/>
          <w:szCs w:val="32"/>
        </w:rPr>
        <w:t>三亚市天涯区第三幼儿园于</w:t>
      </w:r>
      <w:r>
        <w:rPr>
          <w:rFonts w:ascii="仿宋_GB2312" w:eastAsia="仿宋_GB2312" w:hAnsi="黑体" w:cs="仿宋_GB2312" w:hint="eastAsia"/>
          <w:sz w:val="32"/>
          <w:szCs w:val="32"/>
        </w:rPr>
        <w:t>2020</w:t>
      </w:r>
      <w:r>
        <w:rPr>
          <w:rFonts w:ascii="仿宋_GB2312" w:eastAsia="仿宋_GB2312" w:hAnsi="黑体" w:cs="仿宋_GB2312" w:hint="eastAsia"/>
          <w:sz w:val="32"/>
          <w:szCs w:val="32"/>
        </w:rPr>
        <w:t>年</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月</w:t>
      </w:r>
      <w:r>
        <w:rPr>
          <w:rFonts w:ascii="仿宋_GB2312" w:eastAsia="仿宋_GB2312" w:hAnsi="黑体" w:cs="仿宋_GB2312" w:hint="eastAsia"/>
          <w:sz w:val="32"/>
          <w:szCs w:val="32"/>
        </w:rPr>
        <w:t>7</w:t>
      </w:r>
      <w:r>
        <w:rPr>
          <w:rFonts w:ascii="仿宋_GB2312" w:eastAsia="仿宋_GB2312" w:hAnsi="黑体" w:cs="仿宋_GB2312" w:hint="eastAsia"/>
          <w:sz w:val="32"/>
          <w:szCs w:val="32"/>
        </w:rPr>
        <w:t>日开园，</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一般公共预算当年拨款</w:t>
      </w:r>
      <w:r>
        <w:rPr>
          <w:rFonts w:ascii="仿宋_GB2312" w:eastAsia="仿宋_GB2312" w:hAnsi="黑体" w:cs="仿宋_GB2312" w:hint="eastAsia"/>
          <w:sz w:val="32"/>
          <w:szCs w:val="32"/>
        </w:rPr>
        <w:t>188.68</w:t>
      </w:r>
      <w:r>
        <w:rPr>
          <w:rFonts w:ascii="仿宋_GB2312" w:eastAsia="仿宋_GB2312" w:hAnsi="黑体" w:hint="eastAsia"/>
          <w:sz w:val="32"/>
          <w:szCs w:val="32"/>
        </w:rPr>
        <w:t>万元</w:t>
      </w:r>
      <w:r>
        <w:rPr>
          <w:rFonts w:ascii="仿宋_GB2312" w:eastAsia="仿宋_GB2312" w:hAnsi="黑体" w:hint="eastAsia"/>
          <w:sz w:val="32"/>
          <w:szCs w:val="32"/>
        </w:rPr>
        <w:t>。</w:t>
      </w:r>
    </w:p>
    <w:p w:rsidR="00CE0D4C" w:rsidRDefault="0013412A">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CE0D4C" w:rsidRDefault="0013412A">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184.07</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97.56</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1.56</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0.83</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1.88</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1.16</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0.61</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CE0D4C" w:rsidRDefault="0013412A">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CE0D4C" w:rsidRDefault="0013412A">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学前</w:t>
      </w:r>
      <w:r>
        <w:rPr>
          <w:rFonts w:ascii="Times New Roman" w:eastAsia="仿宋_GB2312" w:hAnsi="Times New Roman" w:cs="Times New Roman"/>
          <w:sz w:val="32"/>
          <w:szCs w:val="32"/>
        </w:rPr>
        <w:t>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184.07</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CE0D4C" w:rsidRDefault="0013412A">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社会保障和就业支出（类）行政事业单位养老支出（款）机关事业单位养老保险缴费支出（项）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1.56</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CE0D4C" w:rsidRDefault="0013412A">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0.83</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CE0D4C" w:rsidRDefault="0013412A">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1.05</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CE0D4C" w:rsidRDefault="0013412A">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1.16</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CE0D4C" w:rsidRDefault="0013412A">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hint="eastAsia"/>
          <w:sz w:val="32"/>
          <w:szCs w:val="32"/>
        </w:rPr>
        <w:t>一般公共预算基本支出情况说明</w:t>
      </w:r>
    </w:p>
    <w:p w:rsidR="00CE0D4C" w:rsidRDefault="0013412A">
      <w:pPr>
        <w:ind w:firstLineChars="200"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hint="eastAsia"/>
          <w:sz w:val="32"/>
          <w:szCs w:val="32"/>
        </w:rPr>
        <w:t>一般公共预算基本支出为</w:t>
      </w:r>
      <w:r>
        <w:rPr>
          <w:rFonts w:ascii="仿宋_GB2312" w:eastAsia="仿宋_GB2312" w:hAnsi="黑体" w:cs="仿宋_GB2312" w:hint="eastAsia"/>
          <w:sz w:val="32"/>
          <w:szCs w:val="32"/>
        </w:rPr>
        <w:t>17.60</w:t>
      </w:r>
      <w:r>
        <w:rPr>
          <w:rFonts w:ascii="仿宋_GB2312" w:eastAsia="仿宋_GB2312" w:hAnsi="黑体" w:hint="eastAsia"/>
          <w:sz w:val="32"/>
          <w:szCs w:val="32"/>
        </w:rPr>
        <w:t>万元，其中：</w:t>
      </w:r>
    </w:p>
    <w:p w:rsidR="00CE0D4C" w:rsidRDefault="0013412A">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16.69</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基本工资、津贴补贴、奖金、绩效工资、社会保障缴费、住房公积金、医疗费、邮电费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生活补助、奖励金等</w:t>
      </w:r>
      <w:r>
        <w:rPr>
          <w:rFonts w:ascii="Times New Roman" w:eastAsia="仿宋_GB2312" w:hAnsi="Times New Roman" w:cs="Times New Roman"/>
          <w:sz w:val="32"/>
          <w:szCs w:val="32"/>
        </w:rPr>
        <w:t>;</w:t>
      </w:r>
    </w:p>
    <w:p w:rsidR="00CE0D4C" w:rsidRDefault="0013412A">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0.90</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工会经费、其他商品和服务支出等</w:t>
      </w:r>
      <w:r>
        <w:rPr>
          <w:rFonts w:ascii="仿宋_GB2312" w:eastAsia="仿宋_GB2312" w:hAnsi="黑体" w:hint="eastAsia"/>
          <w:sz w:val="32"/>
          <w:szCs w:val="32"/>
        </w:rPr>
        <w:t>。</w:t>
      </w:r>
    </w:p>
    <w:p w:rsidR="00CE0D4C" w:rsidRDefault="0013412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CE0D4C" w:rsidRDefault="0013412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hint="eastAsia"/>
          <w:sz w:val="32"/>
          <w:szCs w:val="32"/>
        </w:rPr>
        <w:t>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CE0D4C" w:rsidRDefault="0013412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lastRenderedPageBreak/>
        <w:t>与上年预算持平</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rsidR="00CE0D4C" w:rsidRDefault="0013412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hint="eastAsia"/>
          <w:sz w:val="32"/>
          <w:szCs w:val="32"/>
        </w:rPr>
        <w:t>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CE0D4C" w:rsidRDefault="0013412A">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CE0D4C" w:rsidRDefault="00134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五、关于</w:t>
      </w:r>
      <w:r>
        <w:rPr>
          <w:rFonts w:ascii="黑体" w:eastAsia="黑体" w:hAnsi="黑体"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政府性基金预算当年拨款情况说明</w:t>
      </w:r>
    </w:p>
    <w:p w:rsidR="00CE0D4C" w:rsidRDefault="0013412A">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（一）政府性基金预算当年规模变化情况</w:t>
      </w:r>
    </w:p>
    <w:p w:rsidR="00CE0D4C" w:rsidRDefault="00134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CE0D4C" w:rsidRDefault="0013412A">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（二）政府性基金预算当年拨款结构情况</w:t>
      </w:r>
    </w:p>
    <w:p w:rsidR="00CE0D4C" w:rsidRDefault="00134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CE0D4C" w:rsidRDefault="0013412A">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（三）政府性基金预算当年拨款具体使用情况</w:t>
      </w:r>
    </w:p>
    <w:p w:rsidR="00CE0D4C" w:rsidRDefault="0013412A">
      <w:pPr>
        <w:ind w:firstLineChars="200"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CE0D4C" w:rsidRDefault="00134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收支预算情况的总体说明</w:t>
      </w:r>
    </w:p>
    <w:p w:rsidR="00CE0D4C" w:rsidRDefault="0013412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lastRenderedPageBreak/>
        <w:t>按照综合预算原则，</w:t>
      </w: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所有收入和支出均纳入部门预算管理。</w:t>
      </w:r>
      <w:r>
        <w:rPr>
          <w:rFonts w:ascii="Times New Roman" w:eastAsia="仿宋_GB2312" w:hAnsi="Times New Roman" w:cs="Times New Roman"/>
          <w:color w:val="000000" w:themeColor="text1"/>
          <w:sz w:val="32"/>
          <w:szCs w:val="32"/>
        </w:rPr>
        <w:t>收入包括：一般公共预算收入、</w:t>
      </w:r>
      <w:r>
        <w:rPr>
          <w:rFonts w:ascii="Times New Roman" w:eastAsia="仿宋_GB2312" w:hAnsi="Times New Roman" w:cs="Times New Roman" w:hint="eastAsia"/>
          <w:color w:val="000000" w:themeColor="text1"/>
          <w:sz w:val="32"/>
          <w:szCs w:val="32"/>
        </w:rPr>
        <w:t>上年结转</w:t>
      </w:r>
      <w:r>
        <w:rPr>
          <w:rFonts w:ascii="Times New Roman" w:eastAsia="仿宋_GB2312" w:hAnsi="Times New Roman" w:cs="Times New Roman"/>
          <w:color w:val="000000" w:themeColor="text1"/>
          <w:sz w:val="32"/>
          <w:szCs w:val="32"/>
        </w:rPr>
        <w:t>；支出包括：教育支出、社会保障和就业支出、卫生健康支出和住房保障支出</w:t>
      </w:r>
      <w:r>
        <w:rPr>
          <w:rFonts w:ascii="Times New Roman" w:eastAsia="仿宋_GB2312" w:hAnsi="Times New Roman" w:cs="Times New Roman" w:hint="eastAsia"/>
          <w:color w:val="000000" w:themeColor="text1"/>
          <w:sz w:val="32"/>
          <w:szCs w:val="32"/>
        </w:rPr>
        <w:t>。</w:t>
      </w: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年收支总预算</w:t>
      </w:r>
      <w:r>
        <w:rPr>
          <w:rFonts w:ascii="仿宋_GB2312" w:eastAsia="仿宋_GB2312" w:hAnsi="黑体" w:cs="仿宋_GB2312" w:hint="eastAsia"/>
          <w:color w:val="000000" w:themeColor="text1"/>
          <w:sz w:val="32"/>
          <w:szCs w:val="32"/>
        </w:rPr>
        <w:t>208.06</w:t>
      </w:r>
      <w:r>
        <w:rPr>
          <w:rFonts w:ascii="仿宋_GB2312" w:eastAsia="仿宋_GB2312" w:hAnsi="黑体" w:hint="eastAsia"/>
          <w:color w:val="000000" w:themeColor="text1"/>
          <w:sz w:val="32"/>
          <w:szCs w:val="32"/>
        </w:rPr>
        <w:t>万元。</w:t>
      </w:r>
    </w:p>
    <w:p w:rsidR="00CE0D4C" w:rsidRDefault="00134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收入预算情况说明</w:t>
      </w:r>
    </w:p>
    <w:p w:rsidR="00CE0D4C" w:rsidRDefault="0013412A">
      <w:pPr>
        <w:ind w:firstLineChars="200" w:firstLine="640"/>
        <w:rPr>
          <w:rFonts w:ascii="仿宋_GB2312" w:eastAsia="仿宋_GB2312" w:hAnsi="黑体"/>
          <w:color w:val="0070C0"/>
          <w:sz w:val="32"/>
          <w:szCs w:val="32"/>
        </w:rPr>
      </w:pP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年收入预算</w:t>
      </w:r>
      <w:r>
        <w:rPr>
          <w:rFonts w:ascii="仿宋_GB2312" w:eastAsia="仿宋_GB2312" w:hAnsi="黑体" w:cs="仿宋_GB2312" w:hint="eastAsia"/>
          <w:color w:val="000000" w:themeColor="text1"/>
          <w:sz w:val="32"/>
          <w:szCs w:val="32"/>
        </w:rPr>
        <w:t>208.06</w:t>
      </w:r>
      <w:r>
        <w:rPr>
          <w:rFonts w:ascii="仿宋_GB2312" w:eastAsia="仿宋_GB2312" w:hAnsi="黑体" w:hint="eastAsia"/>
          <w:color w:val="000000" w:themeColor="text1"/>
          <w:sz w:val="32"/>
          <w:szCs w:val="32"/>
        </w:rPr>
        <w:t>万元，其中：上年结转</w:t>
      </w:r>
      <w:r>
        <w:rPr>
          <w:rFonts w:ascii="仿宋_GB2312" w:eastAsia="仿宋_GB2312" w:hAnsi="黑体" w:cs="仿宋_GB2312" w:hint="eastAsia"/>
          <w:color w:val="000000" w:themeColor="text1"/>
          <w:sz w:val="32"/>
          <w:szCs w:val="32"/>
        </w:rPr>
        <w:t>19.39</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9.32</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；一般公共预算</w:t>
      </w:r>
      <w:r>
        <w:rPr>
          <w:rFonts w:ascii="仿宋_GB2312" w:eastAsia="仿宋_GB2312" w:hAnsi="黑体" w:hint="eastAsia"/>
          <w:color w:val="000000" w:themeColor="text1"/>
          <w:sz w:val="32"/>
          <w:szCs w:val="32"/>
        </w:rPr>
        <w:t>拨款</w:t>
      </w:r>
      <w:r>
        <w:rPr>
          <w:rFonts w:ascii="仿宋_GB2312" w:eastAsia="仿宋_GB2312" w:hAnsi="黑体" w:hint="eastAsia"/>
          <w:sz w:val="32"/>
          <w:szCs w:val="32"/>
        </w:rPr>
        <w:t>收入</w:t>
      </w:r>
      <w:r>
        <w:rPr>
          <w:rFonts w:ascii="仿宋_GB2312" w:eastAsia="仿宋_GB2312" w:hAnsi="黑体" w:cs="仿宋_GB2312" w:hint="eastAsia"/>
          <w:sz w:val="32"/>
          <w:szCs w:val="32"/>
        </w:rPr>
        <w:t>188.68</w:t>
      </w:r>
      <w:r>
        <w:rPr>
          <w:rFonts w:ascii="仿宋_GB2312" w:eastAsia="仿宋_GB2312" w:hAnsi="黑体" w:hint="eastAsia"/>
          <w:sz w:val="32"/>
          <w:szCs w:val="32"/>
        </w:rPr>
        <w:t>万元，占</w:t>
      </w:r>
      <w:r>
        <w:rPr>
          <w:rFonts w:ascii="仿宋_GB2312" w:eastAsia="仿宋_GB2312" w:hAnsi="黑体" w:cs="仿宋_GB2312" w:hint="eastAsia"/>
          <w:sz w:val="32"/>
          <w:szCs w:val="32"/>
        </w:rPr>
        <w:t>90.68</w:t>
      </w:r>
      <w:r>
        <w:rPr>
          <w:rFonts w:ascii="仿宋_GB2312" w:eastAsia="仿宋_GB2312" w:hAnsi="黑体" w:hint="eastAsia"/>
          <w:sz w:val="32"/>
          <w:szCs w:val="32"/>
        </w:rPr>
        <w:t>%</w:t>
      </w:r>
      <w:r>
        <w:rPr>
          <w:rFonts w:ascii="仿宋_GB2312" w:eastAsia="仿宋_GB2312" w:hAnsi="黑体" w:hint="eastAsia"/>
          <w:sz w:val="32"/>
          <w:szCs w:val="32"/>
        </w:rPr>
        <w:t>。</w:t>
      </w:r>
    </w:p>
    <w:p w:rsidR="00CE0D4C" w:rsidRDefault="0013412A">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支出预算情况说明</w:t>
      </w:r>
    </w:p>
    <w:p w:rsidR="00CE0D4C" w:rsidRDefault="0013412A">
      <w:pPr>
        <w:ind w:firstLineChars="200"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hint="eastAsia"/>
          <w:sz w:val="32"/>
          <w:szCs w:val="32"/>
        </w:rPr>
        <w:t>支出预算</w:t>
      </w:r>
      <w:r>
        <w:rPr>
          <w:rFonts w:ascii="仿宋_GB2312" w:eastAsia="仿宋_GB2312" w:hAnsi="黑体" w:cs="仿宋_GB2312" w:hint="eastAsia"/>
          <w:sz w:val="32"/>
          <w:szCs w:val="32"/>
        </w:rPr>
        <w:t>208.06</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17.59</w:t>
      </w:r>
      <w:r>
        <w:rPr>
          <w:rFonts w:ascii="仿宋_GB2312" w:eastAsia="仿宋_GB2312" w:hAnsi="黑体" w:hint="eastAsia"/>
          <w:sz w:val="32"/>
          <w:szCs w:val="32"/>
        </w:rPr>
        <w:t>万元，占</w:t>
      </w:r>
      <w:r>
        <w:rPr>
          <w:rFonts w:ascii="仿宋_GB2312" w:eastAsia="仿宋_GB2312" w:hAnsi="黑体" w:cs="仿宋_GB2312" w:hint="eastAsia"/>
          <w:sz w:val="32"/>
          <w:szCs w:val="32"/>
        </w:rPr>
        <w:t>8.45</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190.47</w:t>
      </w:r>
      <w:r>
        <w:rPr>
          <w:rFonts w:ascii="仿宋_GB2312" w:eastAsia="仿宋_GB2312" w:hAnsi="黑体" w:hint="eastAsia"/>
          <w:sz w:val="32"/>
          <w:szCs w:val="32"/>
        </w:rPr>
        <w:t>万元，占</w:t>
      </w:r>
      <w:r>
        <w:rPr>
          <w:rFonts w:ascii="仿宋_GB2312" w:eastAsia="仿宋_GB2312" w:hAnsi="黑体" w:cs="仿宋_GB2312" w:hint="eastAsia"/>
          <w:sz w:val="32"/>
          <w:szCs w:val="32"/>
        </w:rPr>
        <w:t>91.55</w:t>
      </w:r>
      <w:r>
        <w:rPr>
          <w:rFonts w:ascii="仿宋_GB2312" w:eastAsia="仿宋_GB2312" w:hAnsi="黑体" w:hint="eastAsia"/>
          <w:sz w:val="32"/>
          <w:szCs w:val="32"/>
        </w:rPr>
        <w:t>%</w:t>
      </w:r>
      <w:r>
        <w:rPr>
          <w:rFonts w:ascii="仿宋_GB2312" w:eastAsia="仿宋_GB2312" w:hAnsi="黑体" w:hint="eastAsia"/>
          <w:sz w:val="32"/>
          <w:szCs w:val="32"/>
        </w:rPr>
        <w:t>。</w:t>
      </w:r>
    </w:p>
    <w:p w:rsidR="00CE0D4C" w:rsidRDefault="0013412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CE0D4C" w:rsidRDefault="0013412A">
      <w:pPr>
        <w:ind w:firstLineChars="200" w:firstLine="640"/>
        <w:rPr>
          <w:rFonts w:ascii="楷体" w:eastAsia="楷体" w:hAnsi="楷体"/>
          <w:color w:val="000000" w:themeColor="text1"/>
          <w:sz w:val="32"/>
          <w:szCs w:val="32"/>
        </w:rPr>
      </w:pPr>
      <w:r>
        <w:rPr>
          <w:rFonts w:ascii="楷体" w:eastAsia="楷体" w:hAnsi="楷体" w:hint="eastAsia"/>
          <w:sz w:val="32"/>
          <w:szCs w:val="32"/>
        </w:rPr>
        <w:t>（一）机关运行经费</w:t>
      </w:r>
    </w:p>
    <w:p w:rsidR="00CE0D4C" w:rsidRDefault="0013412A">
      <w:pPr>
        <w:ind w:firstLineChars="200"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sz w:val="32"/>
          <w:szCs w:val="32"/>
        </w:rPr>
        <w:t>的机关运行经费预算165.24</w:t>
      </w:r>
      <w:r>
        <w:rPr>
          <w:rFonts w:ascii="仿宋_GB2312" w:eastAsia="仿宋_GB2312" w:hAnsi="黑体" w:hint="eastAsia"/>
          <w:sz w:val="32"/>
          <w:szCs w:val="32"/>
        </w:rPr>
        <w:t>万元。</w:t>
      </w:r>
    </w:p>
    <w:p w:rsidR="00CE0D4C" w:rsidRDefault="0013412A">
      <w:pPr>
        <w:ind w:firstLineChars="200" w:firstLine="640"/>
        <w:rPr>
          <w:rFonts w:ascii="楷体" w:eastAsia="楷体" w:hAnsi="楷体"/>
          <w:color w:val="538135" w:themeColor="accent6" w:themeShade="BF"/>
          <w:sz w:val="32"/>
          <w:szCs w:val="32"/>
        </w:rPr>
      </w:pPr>
      <w:r>
        <w:rPr>
          <w:rFonts w:ascii="楷体" w:eastAsia="楷体" w:hAnsi="楷体" w:hint="eastAsia"/>
          <w:sz w:val="32"/>
          <w:szCs w:val="32"/>
        </w:rPr>
        <w:t>（二）政府采购情况</w:t>
      </w:r>
    </w:p>
    <w:p w:rsidR="00CE0D4C" w:rsidRDefault="0013412A">
      <w:pPr>
        <w:ind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0</w:t>
      </w:r>
      <w:r>
        <w:rPr>
          <w:rFonts w:ascii="仿宋_GB2312" w:eastAsia="仿宋_GB2312" w:hAnsi="黑体" w:hint="eastAsia"/>
          <w:sz w:val="32"/>
          <w:szCs w:val="32"/>
        </w:rPr>
        <w:t>万元，其中：政府采购货物预</w:t>
      </w:r>
      <w:bookmarkStart w:id="0" w:name="_GoBack"/>
      <w:bookmarkEnd w:id="0"/>
      <w:r>
        <w:rPr>
          <w:rFonts w:ascii="仿宋_GB2312" w:eastAsia="仿宋_GB2312" w:hAnsi="黑体" w:hint="eastAsia"/>
          <w:sz w:val="32"/>
          <w:szCs w:val="32"/>
        </w:rPr>
        <w:t>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lastRenderedPageBreak/>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CE0D4C" w:rsidRDefault="0013412A">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CE0D4C" w:rsidRDefault="0013412A">
      <w:pPr>
        <w:ind w:firstLineChars="200" w:firstLine="640"/>
        <w:rPr>
          <w:rFonts w:ascii="仿宋_GB2312" w:eastAsia="仿宋_GB2312" w:hAnsi="黑体" w:cs="仿宋_GB2312"/>
          <w:sz w:val="32"/>
          <w:szCs w:val="32"/>
        </w:rPr>
      </w:pPr>
      <w:r>
        <w:rPr>
          <w:rFonts w:ascii="仿宋_GB2312" w:eastAsia="仿宋_GB2312" w:hAnsi="黑体" w:cs="仿宋_GB2312" w:hint="eastAsia"/>
          <w:color w:val="000000" w:themeColor="text1"/>
          <w:sz w:val="32"/>
          <w:szCs w:val="32"/>
        </w:rPr>
        <w:t>截至</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w:t>
      </w:r>
      <w:r>
        <w:rPr>
          <w:rFonts w:ascii="仿宋_GB2312" w:eastAsia="仿宋_GB2312" w:hAnsi="黑体" w:hint="eastAsia"/>
          <w:color w:val="000000" w:themeColor="text1"/>
          <w:sz w:val="32"/>
          <w:szCs w:val="32"/>
        </w:rPr>
        <w:t>12</w:t>
      </w:r>
      <w:r>
        <w:rPr>
          <w:rFonts w:ascii="仿宋_GB2312" w:eastAsia="仿宋_GB2312" w:hAnsi="黑体" w:hint="eastAsia"/>
          <w:color w:val="000000" w:themeColor="text1"/>
          <w:sz w:val="32"/>
          <w:szCs w:val="32"/>
        </w:rPr>
        <w:t>月</w:t>
      </w:r>
      <w:r>
        <w:rPr>
          <w:rFonts w:ascii="仿宋_GB2312" w:eastAsia="仿宋_GB2312" w:hAnsi="黑体" w:hint="eastAsia"/>
          <w:color w:val="000000" w:themeColor="text1"/>
          <w:sz w:val="32"/>
          <w:szCs w:val="32"/>
        </w:rPr>
        <w:t>31</w:t>
      </w:r>
      <w:r>
        <w:rPr>
          <w:rFonts w:ascii="仿宋_GB2312" w:eastAsia="仿宋_GB2312" w:hAnsi="黑体" w:hint="eastAsia"/>
          <w:color w:val="000000" w:themeColor="text1"/>
          <w:sz w:val="32"/>
          <w:szCs w:val="32"/>
        </w:rPr>
        <w:t>日，</w:t>
      </w: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CE0D4C" w:rsidRDefault="0013412A">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CE0D4C" w:rsidRDefault="0013412A">
      <w:pPr>
        <w:ind w:firstLineChars="200"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三亚市天涯区第三幼儿园</w:t>
      </w:r>
      <w:r>
        <w:rPr>
          <w:rFonts w:ascii="仿宋_GB2312" w:eastAsia="仿宋_GB2312" w:hAnsi="黑体" w:cs="仿宋_GB2312" w:hint="eastAsia"/>
          <w:sz w:val="32"/>
          <w:szCs w:val="32"/>
        </w:rPr>
        <w:t>13</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200.06</w:t>
      </w:r>
      <w:r>
        <w:rPr>
          <w:rFonts w:ascii="仿宋_GB2312" w:eastAsia="仿宋_GB2312" w:hAnsi="黑体" w:hint="eastAsia"/>
          <w:sz w:val="32"/>
          <w:szCs w:val="32"/>
        </w:rPr>
        <w:t>万元。</w:t>
      </w:r>
    </w:p>
    <w:p w:rsidR="00CE0D4C" w:rsidRDefault="00CE0D4C">
      <w:pPr>
        <w:jc w:val="center"/>
        <w:rPr>
          <w:rFonts w:ascii="黑体" w:eastAsia="黑体" w:hAnsi="黑体"/>
          <w:sz w:val="32"/>
          <w:szCs w:val="32"/>
        </w:rPr>
      </w:pPr>
    </w:p>
    <w:p w:rsidR="00CE0D4C" w:rsidRDefault="00CE0D4C">
      <w:pPr>
        <w:jc w:val="left"/>
        <w:rPr>
          <w:rFonts w:ascii="仿宋_GB2312" w:eastAsia="仿宋_GB2312" w:hAnsi="宋体" w:cs="宋体"/>
          <w:color w:val="000000"/>
          <w:kern w:val="0"/>
          <w:sz w:val="32"/>
          <w:szCs w:val="30"/>
        </w:rPr>
      </w:pPr>
    </w:p>
    <w:p w:rsidR="00CE0D4C" w:rsidRDefault="0013412A">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CE0D4C" w:rsidRDefault="00CE0D4C">
      <w:pPr>
        <w:ind w:firstLineChars="200" w:firstLine="640"/>
        <w:jc w:val="left"/>
        <w:rPr>
          <w:rFonts w:ascii="仿宋_GB2312" w:eastAsia="仿宋_GB2312" w:cs="宋体"/>
          <w:bCs/>
          <w:color w:val="000000"/>
          <w:kern w:val="0"/>
          <w:sz w:val="32"/>
          <w:szCs w:val="32"/>
          <w:lang w:val="zh-CN"/>
        </w:rPr>
      </w:pP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w:t>
      </w:r>
      <w:proofErr w:type="gramStart"/>
      <w:r>
        <w:rPr>
          <w:rFonts w:ascii="仿宋_GB2312" w:eastAsia="仿宋_GB2312" w:hAnsi="宋体" w:cs="宋体" w:hint="eastAsia"/>
          <w:color w:val="000000"/>
          <w:kern w:val="0"/>
          <w:sz w:val="32"/>
          <w:szCs w:val="30"/>
        </w:rPr>
        <w:t>外长</w:t>
      </w:r>
      <w:r>
        <w:rPr>
          <w:rFonts w:ascii="仿宋_GB2312" w:eastAsia="仿宋_GB2312" w:hAnsi="宋体" w:cs="宋体" w:hint="eastAsia"/>
          <w:color w:val="000000"/>
          <w:kern w:val="0"/>
          <w:sz w:val="32"/>
          <w:szCs w:val="30"/>
        </w:rPr>
        <w:t>期</w:t>
      </w:r>
      <w:proofErr w:type="gramEnd"/>
      <w:r>
        <w:rPr>
          <w:rFonts w:ascii="仿宋_GB2312" w:eastAsia="仿宋_GB2312" w:hAnsi="宋体" w:cs="宋体" w:hint="eastAsia"/>
          <w:color w:val="000000"/>
          <w:kern w:val="0"/>
          <w:sz w:val="32"/>
          <w:szCs w:val="30"/>
        </w:rPr>
        <w:t>聘用人员的各类劳动报酬，以及为上述人员缴纳的各项社会保险费等。</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w:t>
      </w:r>
      <w:r>
        <w:rPr>
          <w:rFonts w:ascii="仿宋_GB2312" w:eastAsia="仿宋_GB2312" w:hAnsi="宋体" w:cs="宋体" w:hint="eastAsia"/>
          <w:color w:val="000000"/>
          <w:kern w:val="0"/>
          <w:sz w:val="32"/>
          <w:szCs w:val="30"/>
        </w:rPr>
        <w:t>标所发生的支出。</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w:t>
      </w:r>
      <w:r>
        <w:rPr>
          <w:rFonts w:ascii="仿宋_GB2312" w:eastAsia="仿宋_GB2312" w:hAnsi="宋体" w:cs="宋体" w:hint="eastAsia"/>
          <w:color w:val="000000"/>
          <w:kern w:val="0"/>
          <w:sz w:val="32"/>
          <w:szCs w:val="30"/>
        </w:rPr>
        <w:lastRenderedPageBreak/>
        <w:t>接待费指单位按规定开支的各类公务接待（含外宾接待）支出。</w:t>
      </w:r>
    </w:p>
    <w:p w:rsidR="00CE0D4C" w:rsidRDefault="0013412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w:t>
      </w:r>
      <w:r>
        <w:rPr>
          <w:rFonts w:ascii="仿宋_GB2312" w:eastAsia="仿宋_GB2312" w:hAnsi="宋体" w:cs="宋体" w:hint="eastAsia"/>
          <w:color w:val="000000"/>
          <w:kern w:val="0"/>
          <w:sz w:val="32"/>
          <w:szCs w:val="30"/>
        </w:rPr>
        <w:t>差旅费、会议费、日常维修费、专用材料及一般设备购置费、办公用房水电费、办公用房取暖费、办公用房物业管理费、公务用车运行维护费以及其他费用。</w:t>
      </w:r>
    </w:p>
    <w:p w:rsidR="00CE0D4C" w:rsidRDefault="00CE0D4C">
      <w:pPr>
        <w:ind w:firstLineChars="200" w:firstLine="640"/>
        <w:jc w:val="left"/>
        <w:rPr>
          <w:rFonts w:ascii="仿宋_GB2312" w:eastAsia="仿宋_GB2312" w:hAnsi="宋体" w:cs="宋体"/>
          <w:color w:val="000000"/>
          <w:kern w:val="0"/>
          <w:sz w:val="32"/>
          <w:szCs w:val="30"/>
        </w:rPr>
      </w:pPr>
    </w:p>
    <w:p w:rsidR="00CE0D4C" w:rsidRDefault="00CE0D4C">
      <w:pPr>
        <w:ind w:firstLineChars="200" w:firstLine="640"/>
        <w:rPr>
          <w:rFonts w:ascii="仿宋_GB2312" w:eastAsia="仿宋_GB2312" w:hAnsi="黑体" w:cs="仿宋_GB2312"/>
          <w:sz w:val="32"/>
          <w:szCs w:val="32"/>
        </w:rPr>
      </w:pPr>
    </w:p>
    <w:p w:rsidR="00CE0D4C" w:rsidRDefault="00CE0D4C">
      <w:pPr>
        <w:ind w:firstLineChars="200" w:firstLine="640"/>
        <w:jc w:val="left"/>
        <w:rPr>
          <w:rFonts w:ascii="仿宋_GB2312" w:eastAsia="仿宋_GB2312" w:hAnsi="黑体" w:cs="仿宋_GB2312"/>
          <w:sz w:val="32"/>
          <w:szCs w:val="32"/>
        </w:rPr>
      </w:pPr>
    </w:p>
    <w:p w:rsidR="00CE0D4C" w:rsidRDefault="00CE0D4C"/>
    <w:sectPr w:rsidR="00CE0D4C">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13412A"/>
    <w:rsid w:val="00CE0D4C"/>
    <w:rsid w:val="01C127CE"/>
    <w:rsid w:val="020966AE"/>
    <w:rsid w:val="030F3E03"/>
    <w:rsid w:val="03956D63"/>
    <w:rsid w:val="04324C4C"/>
    <w:rsid w:val="071F2D74"/>
    <w:rsid w:val="09EC7752"/>
    <w:rsid w:val="0B6B22B0"/>
    <w:rsid w:val="0B8B2DFA"/>
    <w:rsid w:val="0C9F4937"/>
    <w:rsid w:val="0FCB165E"/>
    <w:rsid w:val="11480550"/>
    <w:rsid w:val="12F87E4E"/>
    <w:rsid w:val="1344316D"/>
    <w:rsid w:val="14654F1D"/>
    <w:rsid w:val="1477481E"/>
    <w:rsid w:val="161E288E"/>
    <w:rsid w:val="16314BA0"/>
    <w:rsid w:val="163C703E"/>
    <w:rsid w:val="16A40BC4"/>
    <w:rsid w:val="17D917F5"/>
    <w:rsid w:val="18262DAC"/>
    <w:rsid w:val="183517D2"/>
    <w:rsid w:val="188B462D"/>
    <w:rsid w:val="19955980"/>
    <w:rsid w:val="1B0E0144"/>
    <w:rsid w:val="21C01E53"/>
    <w:rsid w:val="23992901"/>
    <w:rsid w:val="245B0D1F"/>
    <w:rsid w:val="24761A78"/>
    <w:rsid w:val="25B718C2"/>
    <w:rsid w:val="25C07E2D"/>
    <w:rsid w:val="283C328C"/>
    <w:rsid w:val="2A175758"/>
    <w:rsid w:val="2AE7794F"/>
    <w:rsid w:val="2F0776C1"/>
    <w:rsid w:val="2F5A2DB6"/>
    <w:rsid w:val="313A3B93"/>
    <w:rsid w:val="32911245"/>
    <w:rsid w:val="32A53848"/>
    <w:rsid w:val="34E039CF"/>
    <w:rsid w:val="35FA2E1C"/>
    <w:rsid w:val="366F1F1F"/>
    <w:rsid w:val="3A336039"/>
    <w:rsid w:val="3B4668DD"/>
    <w:rsid w:val="3B702FD0"/>
    <w:rsid w:val="3DD63E3C"/>
    <w:rsid w:val="3E631F80"/>
    <w:rsid w:val="3EF34DC0"/>
    <w:rsid w:val="3FDE18D6"/>
    <w:rsid w:val="41450E71"/>
    <w:rsid w:val="42257B99"/>
    <w:rsid w:val="430F6445"/>
    <w:rsid w:val="44E72BA5"/>
    <w:rsid w:val="44F514D6"/>
    <w:rsid w:val="45087D9E"/>
    <w:rsid w:val="494E0C8A"/>
    <w:rsid w:val="4A1870C1"/>
    <w:rsid w:val="4CB1526A"/>
    <w:rsid w:val="4D7C1A26"/>
    <w:rsid w:val="4DFB585F"/>
    <w:rsid w:val="4EE57F04"/>
    <w:rsid w:val="4F143F22"/>
    <w:rsid w:val="4F98728B"/>
    <w:rsid w:val="536B1026"/>
    <w:rsid w:val="53F42AB9"/>
    <w:rsid w:val="55B87DA9"/>
    <w:rsid w:val="55D70EEB"/>
    <w:rsid w:val="566A28CA"/>
    <w:rsid w:val="567B1683"/>
    <w:rsid w:val="56E46FD0"/>
    <w:rsid w:val="574C69CE"/>
    <w:rsid w:val="5C096104"/>
    <w:rsid w:val="5E75224C"/>
    <w:rsid w:val="60D11124"/>
    <w:rsid w:val="615542E7"/>
    <w:rsid w:val="61BE0B7A"/>
    <w:rsid w:val="61D76863"/>
    <w:rsid w:val="620F14B9"/>
    <w:rsid w:val="64016E59"/>
    <w:rsid w:val="6410753F"/>
    <w:rsid w:val="681F75A6"/>
    <w:rsid w:val="6BB40303"/>
    <w:rsid w:val="6D367D81"/>
    <w:rsid w:val="6EB83A41"/>
    <w:rsid w:val="70B963E0"/>
    <w:rsid w:val="71C10FC3"/>
    <w:rsid w:val="71E84E43"/>
    <w:rsid w:val="741A409D"/>
    <w:rsid w:val="74283833"/>
    <w:rsid w:val="75747913"/>
    <w:rsid w:val="75FA6534"/>
    <w:rsid w:val="76213A0F"/>
    <w:rsid w:val="76842538"/>
    <w:rsid w:val="76AA2225"/>
    <w:rsid w:val="773A3802"/>
    <w:rsid w:val="77D360DD"/>
    <w:rsid w:val="786907F6"/>
    <w:rsid w:val="78DF0C1D"/>
    <w:rsid w:val="7D612EB5"/>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522</Words>
  <Characters>2979</Characters>
  <Application>Microsoft Office Word</Application>
  <DocSecurity>0</DocSecurity>
  <Lines>24</Lines>
  <Paragraphs>6</Paragraphs>
  <ScaleCrop>false</ScaleCrop>
  <Company>Microsoft</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