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84"/>
          <w:szCs w:val="84"/>
          <w:highlight w:val="none"/>
        </w:rPr>
      </w:pPr>
      <w:r>
        <w:rPr>
          <w:rFonts w:hint="eastAsia"/>
          <w:sz w:val="84"/>
          <w:szCs w:val="84"/>
          <w:highlight w:val="none"/>
        </w:rPr>
        <w:t>202</w:t>
      </w:r>
      <w:r>
        <w:rPr>
          <w:rFonts w:hint="eastAsia"/>
          <w:sz w:val="84"/>
          <w:szCs w:val="84"/>
          <w:highlight w:val="none"/>
          <w:lang w:val="en-US" w:eastAsia="zh-CN"/>
        </w:rPr>
        <w:t>1</w:t>
      </w:r>
      <w:r>
        <w:rPr>
          <w:rFonts w:hint="eastAsia"/>
          <w:sz w:val="84"/>
          <w:szCs w:val="84"/>
          <w:highlight w:val="none"/>
        </w:rPr>
        <w:t>年天涯区总工会部门预算说明</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部门预算单位构成</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年部门预算表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r>
        <w:rPr>
          <w:rFonts w:hint="eastAsia" w:ascii="仿宋_GB2312" w:hAnsi="仿宋_GB2312" w:eastAsia="仿宋_GB2312" w:cs="仿宋_GB2312"/>
          <w:sz w:val="32"/>
          <w:szCs w:val="32"/>
          <w:highlight w:val="none"/>
          <w:lang w:val="en-US" w:eastAsia="zh-CN"/>
        </w:rPr>
        <w:t xml:space="preserve"> </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部门支出总表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3"/>
        </w:numPr>
        <w:ind w:firstLineChars="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省级财力安排的专项转移支付预算表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年部门预算情况说明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（二）抓好区工会自身建设，指导基层工会开展职工之家建设。</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（三）指导基层工会推行厂务公开、民主管理，推行企业普遍开展工资集体协商，构建和谐劳动关系。</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（四）负责全区工会经费和工会资产的收、管、用和审查、审计工作；指导基层工会发展职工劳动福利事业。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（五）维护职工的合法权益和女职工的特权，指导和承担工会法律援助与法律服务工作。扶持下岗职工再就业，推动职工互助互济和开展对特困职工救助活动。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（六）协助有关部门开展安全生产检查工作，落实安全生产措施，建立健全安全生产、劳动保护组织。</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（七）做好劳动模范的推荐、管理和服务等工作。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（八）指导基层工会开展爱国主义教育、职业道德教育、职业技能培训、技术创新和职工文化体育活动。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（九）开展涉及职工切身利益的调查研究，为区委、区政府制定相应政策、措施提供依据，参与区委、区政府及有关部门涉及职工利益的政策、措施的研究和制定。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（十）承办区委、区政府和上级工会组织交办的工作。</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纳入三亚市天涯区总工会</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年部门预算编制范围的二级预算单位包括：</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三亚市天涯区总工会</w:t>
      </w:r>
      <w:r>
        <w:rPr>
          <w:rFonts w:hint="eastAsia" w:ascii="仿宋_GB2312" w:hAnsi="黑体" w:eastAsia="仿宋_GB2312" w:cs="仿宋_GB2312"/>
          <w:sz w:val="32"/>
          <w:szCs w:val="32"/>
          <w:lang w:eastAsia="zh-CN"/>
        </w:rPr>
        <w:t>本级</w:t>
      </w:r>
    </w:p>
    <w:p>
      <w:pPr>
        <w:ind w:firstLine="640" w:firstLineChars="200"/>
        <w:jc w:val="left"/>
        <w:rPr>
          <w:rFonts w:ascii="仿宋" w:hAnsi="仿宋" w:eastAsia="仿宋" w:cs="仿宋"/>
          <w:color w:val="auto"/>
          <w:kern w:val="0"/>
          <w:sz w:val="32"/>
          <w:szCs w:val="32"/>
          <w:highlight w:val="none"/>
        </w:rPr>
      </w:pPr>
    </w:p>
    <w:p>
      <w:pPr>
        <w:ind w:left="800"/>
        <w:jc w:val="center"/>
        <w:rPr>
          <w:rFonts w:ascii="黑体" w:hAnsi="黑体" w:eastAsia="黑体"/>
          <w:sz w:val="32"/>
          <w:szCs w:val="32"/>
          <w:highlight w:val="none"/>
        </w:rPr>
      </w:pPr>
      <w:r>
        <w:rPr>
          <w:rFonts w:hint="eastAsia" w:ascii="黑体" w:hAnsi="黑体" w:eastAsia="黑体"/>
          <w:sz w:val="32"/>
          <w:szCs w:val="32"/>
          <w:highlight w:val="none"/>
        </w:rPr>
        <w:t>第二部分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年部门预算表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（此部分内容即为部门预算公开表）</w:t>
      </w:r>
    </w:p>
    <w:p>
      <w:pPr>
        <w:rPr>
          <w:rFonts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第三部分  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年部门预算情况说明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年财政拨款收支总预</w:t>
      </w:r>
      <w:r>
        <w:rPr>
          <w:rFonts w:hint="eastAsia" w:ascii="仿宋_GB2312" w:hAnsi="黑体" w:eastAsia="仿宋_GB2312"/>
          <w:sz w:val="32"/>
          <w:szCs w:val="32"/>
          <w:highlight w:val="none"/>
          <w:lang w:val="en-US" w:eastAsia="zh-CN"/>
        </w:rPr>
        <w:t>算</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lang w:val="en-US" w:eastAsia="zh-CN"/>
        </w:rPr>
        <w:t>425</w:t>
      </w:r>
      <w:r>
        <w:rPr>
          <w:rFonts w:hint="eastAsia"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lang w:val="en-US" w:eastAsia="zh-CN"/>
        </w:rPr>
        <w:t>53</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万元，包括一般公共服务支出</w:t>
      </w:r>
      <w:r>
        <w:rPr>
          <w:rFonts w:hint="eastAsia" w:ascii="仿宋_GB2312" w:hAnsi="黑体" w:eastAsia="仿宋_GB2312" w:cs="仿宋_GB2312"/>
          <w:color w:val="auto"/>
          <w:sz w:val="32"/>
          <w:szCs w:val="32"/>
          <w:highlight w:val="none"/>
          <w:lang w:val="en-US" w:eastAsia="zh-CN"/>
        </w:rPr>
        <w:t>415.32</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.1</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66</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44</w:t>
      </w:r>
      <w:r>
        <w:rPr>
          <w:rFonts w:hint="eastAsia" w:ascii="仿宋_GB2312" w:hAnsi="黑体" w:eastAsia="仿宋_GB2312"/>
          <w:color w:val="auto"/>
          <w:sz w:val="32"/>
          <w:szCs w:val="32"/>
          <w:highlight w:val="none"/>
        </w:rPr>
        <w:t>万元、结转下年</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425</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53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148</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sz w:val="32"/>
          <w:szCs w:val="32"/>
          <w:highlight w:val="none"/>
        </w:rPr>
        <w:t>万元，主要是增加</w:t>
      </w:r>
      <w:r>
        <w:rPr>
          <w:rFonts w:hint="eastAsia" w:ascii="仿宋_GB2312" w:hAnsi="黑体" w:eastAsia="仿宋_GB2312"/>
          <w:sz w:val="32"/>
          <w:szCs w:val="32"/>
          <w:highlight w:val="none"/>
          <w:lang w:val="en-US" w:eastAsia="zh-CN"/>
        </w:rPr>
        <w:t>45个村居委会经费</w:t>
      </w:r>
      <w:r>
        <w:rPr>
          <w:rFonts w:hint="eastAsia" w:ascii="仿宋_GB2312" w:hAnsi="黑体" w:eastAsia="仿宋_GB2312"/>
          <w:sz w:val="32"/>
          <w:szCs w:val="32"/>
          <w:highlight w:val="none"/>
        </w:rPr>
        <w:t>及文体活动经费</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415.32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w:t>
      </w:r>
      <w:r>
        <w:rPr>
          <w:rFonts w:hint="eastAsia" w:ascii="仿宋_GB2312" w:hAnsi="黑体" w:eastAsia="仿宋_GB2312" w:cs="仿宋_GB2312"/>
          <w:sz w:val="32"/>
          <w:szCs w:val="32"/>
          <w:highlight w:val="none"/>
          <w:lang w:val="en-US" w:eastAsia="zh-CN"/>
        </w:rPr>
        <w:t>7.60</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3.12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0.73</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4.66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1.10</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2.44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0.57</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（款）行政运行（项）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33.02</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减少2.42</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一名在编人员。</w:t>
      </w:r>
    </w:p>
    <w:p>
      <w:pPr>
        <w:ind w:firstLine="640" w:firstLineChars="200"/>
        <w:rPr>
          <w:rFonts w:hint="eastAsia" w:ascii="仿宋" w:hAnsi="仿宋" w:eastAsia="仿宋" w:cs="仿宋"/>
          <w:b w:val="0"/>
          <w:bCs w:val="0"/>
          <w:color w:val="auto"/>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52.34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19.79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原</w:t>
      </w:r>
      <w:r>
        <w:rPr>
          <w:rFonts w:hint="eastAsia" w:ascii="仿宋" w:hAnsi="仿宋" w:eastAsia="仿宋" w:cs="仿宋"/>
          <w:b w:val="0"/>
          <w:bCs w:val="0"/>
          <w:color w:val="auto"/>
          <w:sz w:val="32"/>
          <w:szCs w:val="32"/>
          <w:highlight w:val="none"/>
          <w:lang w:val="en-US" w:eastAsia="zh-CN"/>
        </w:rPr>
        <w:t>“综合工作经费”项目调整为“行政运行”项目。</w:t>
      </w:r>
    </w:p>
    <w:p>
      <w:pPr>
        <w:ind w:firstLine="640" w:firstLineChars="200"/>
        <w:rPr>
          <w:rFonts w:ascii="仿宋_GB2312" w:hAnsi="黑体" w:eastAsia="仿宋_GB2312"/>
          <w:sz w:val="32"/>
          <w:szCs w:val="32"/>
          <w:highlight w:val="none"/>
        </w:rPr>
      </w:pPr>
      <w:r>
        <w:rPr>
          <w:rFonts w:ascii="仿宋_GB2312" w:hAnsi="黑体" w:eastAsia="仿宋_GB2312" w:cs="仿宋_GB2312"/>
          <w:sz w:val="32"/>
          <w:szCs w:val="32"/>
          <w:highlight w:val="none"/>
        </w:rPr>
        <w:t>3.</w:t>
      </w:r>
      <w:r>
        <w:rPr>
          <w:rFonts w:hint="eastAsia" w:ascii="仿宋_GB2312" w:hAnsi="黑体" w:eastAsia="仿宋_GB2312" w:cs="仿宋_GB2312"/>
          <w:sz w:val="32"/>
          <w:szCs w:val="32"/>
          <w:highlight w:val="none"/>
        </w:rPr>
        <w:t>一般公共服务（类）群众团体事务（款）其他群众团体事务支出（项）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329.95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134.95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45个村居委会经费</w:t>
      </w:r>
      <w:r>
        <w:rPr>
          <w:rFonts w:hint="eastAsia" w:ascii="仿宋_GB2312" w:hAnsi="黑体" w:eastAsia="仿宋_GB2312"/>
          <w:sz w:val="32"/>
          <w:szCs w:val="32"/>
          <w:highlight w:val="none"/>
        </w:rPr>
        <w:t>及文体活动经费</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rPr>
        <w:t>。</w:t>
      </w:r>
    </w:p>
    <w:p>
      <w:pPr>
        <w:ind w:firstLine="640" w:firstLineChars="200"/>
        <w:rPr>
          <w:rFonts w:ascii="仿宋_GB2312" w:hAnsi="黑体" w:eastAsia="仿宋_GB2312"/>
          <w:color w:val="auto"/>
          <w:sz w:val="32"/>
          <w:szCs w:val="32"/>
          <w:highlight w:val="none"/>
        </w:rPr>
      </w:pPr>
      <w:r>
        <w:rPr>
          <w:rFonts w:ascii="仿宋_GB2312" w:hAnsi="黑体" w:eastAsia="仿宋_GB2312"/>
          <w:sz w:val="32"/>
          <w:szCs w:val="32"/>
          <w:highlight w:val="none"/>
        </w:rPr>
        <w:t>4.</w:t>
      </w:r>
      <w:r>
        <w:rPr>
          <w:rFonts w:hint="eastAsia" w:ascii="仿宋_GB2312" w:eastAsia="仿宋_GB2312"/>
          <w:sz w:val="32"/>
          <w:szCs w:val="32"/>
          <w:highlight w:val="none"/>
        </w:rPr>
        <w:t>社会保障和就业支出</w:t>
      </w:r>
      <w:r>
        <w:rPr>
          <w:rFonts w:hint="eastAsia" w:ascii="仿宋_GB2312" w:hAnsi="黑体" w:eastAsia="仿宋_GB2312"/>
          <w:sz w:val="32"/>
          <w:szCs w:val="32"/>
          <w:highlight w:val="none"/>
        </w:rPr>
        <w:t>（类）行政事业单位离退休（款）机关事业单位基本养老保险缴费支出（项）</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年预算数为</w:t>
      </w:r>
      <w:r>
        <w:rPr>
          <w:rFonts w:hint="eastAsia" w:ascii="仿宋_GB2312" w:hAnsi="黑体" w:eastAsia="仿宋_GB2312" w:cs="仿宋_GB2312"/>
          <w:color w:val="auto"/>
          <w:sz w:val="32"/>
          <w:szCs w:val="32"/>
          <w:highlight w:val="none"/>
          <w:lang w:val="en-US" w:eastAsia="zh-CN"/>
        </w:rPr>
        <w:t>3.12</w:t>
      </w:r>
      <w:r>
        <w:rPr>
          <w:rFonts w:hint="eastAsia" w:ascii="仿宋_GB2312" w:hAnsi="黑体" w:eastAsia="仿宋_GB2312"/>
          <w:color w:val="auto"/>
          <w:sz w:val="32"/>
          <w:szCs w:val="32"/>
          <w:highlight w:val="none"/>
        </w:rPr>
        <w:t>万元，比上年预算数减少</w:t>
      </w:r>
      <w:r>
        <w:rPr>
          <w:rFonts w:hint="eastAsia" w:ascii="仿宋_GB2312" w:hAnsi="黑体" w:eastAsia="仿宋_GB2312"/>
          <w:color w:val="auto"/>
          <w:sz w:val="32"/>
          <w:szCs w:val="32"/>
          <w:highlight w:val="none"/>
          <w:lang w:val="en-US" w:eastAsia="zh-CN"/>
        </w:rPr>
        <w:t>1.04</w:t>
      </w:r>
      <w:r>
        <w:rPr>
          <w:rFonts w:hint="eastAsia" w:ascii="仿宋_GB2312" w:hAnsi="黑体" w:eastAsia="仿宋_GB2312"/>
          <w:color w:val="auto"/>
          <w:sz w:val="32"/>
          <w:szCs w:val="32"/>
          <w:highlight w:val="none"/>
        </w:rPr>
        <w:t>万元，主要原因是</w:t>
      </w:r>
      <w:r>
        <w:rPr>
          <w:rFonts w:hint="eastAsia" w:ascii="仿宋_GB2312" w:hAnsi="黑体" w:eastAsia="仿宋_GB2312"/>
          <w:color w:val="auto"/>
          <w:sz w:val="32"/>
          <w:szCs w:val="32"/>
          <w:highlight w:val="none"/>
          <w:lang w:eastAsia="zh-CN"/>
        </w:rPr>
        <w:t>在编人员减少</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lang w:eastAsia="zh-CN"/>
        </w:rPr>
        <w:t>名</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5</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卫生健康支出（类）行政事业单位医疗（款）行政单位医疗（项）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1.66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减少0.55</w:t>
      </w:r>
      <w:r>
        <w:rPr>
          <w:rFonts w:hint="eastAsia" w:ascii="仿宋_GB2312" w:hAnsi="黑体" w:eastAsia="仿宋_GB2312"/>
          <w:color w:val="auto"/>
          <w:sz w:val="32"/>
          <w:szCs w:val="32"/>
          <w:highlight w:val="none"/>
        </w:rPr>
        <w:t>万元，主要原因是在编人员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医疗卫生与计划生育支出（类）行政事业单位医疗（款）公务员医疗补助（项）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3.01</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减少1.48</w:t>
      </w:r>
      <w:r>
        <w:rPr>
          <w:rFonts w:hint="eastAsia" w:ascii="仿宋_GB2312" w:hAnsi="黑体" w:eastAsia="仿宋_GB2312"/>
          <w:color w:val="auto"/>
          <w:sz w:val="32"/>
          <w:szCs w:val="32"/>
          <w:highlight w:val="none"/>
        </w:rPr>
        <w:t>万元，主要是在编人员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7</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住房保障支出（类）住房改革支出（款）住房公积金（项）</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2.44</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w:t>
      </w:r>
      <w:r>
        <w:rPr>
          <w:rFonts w:hint="eastAsia"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lang w:val="en-US" w:eastAsia="zh-CN"/>
        </w:rPr>
        <w:t>.11</w:t>
      </w:r>
      <w:r>
        <w:rPr>
          <w:rFonts w:hint="eastAsia" w:ascii="仿宋_GB2312" w:hAnsi="黑体" w:eastAsia="仿宋_GB2312"/>
          <w:color w:val="auto"/>
          <w:sz w:val="32"/>
          <w:szCs w:val="32"/>
          <w:highlight w:val="none"/>
        </w:rPr>
        <w:t>万元，主要原因是在编人员</w:t>
      </w:r>
      <w:r>
        <w:rPr>
          <w:rFonts w:hint="eastAsia" w:ascii="仿宋_GB2312" w:hAnsi="黑体" w:eastAsia="仿宋_GB2312"/>
          <w:color w:val="auto"/>
          <w:sz w:val="32"/>
          <w:szCs w:val="32"/>
          <w:highlight w:val="none"/>
          <w:lang w:val="en-US" w:eastAsia="zh-CN"/>
        </w:rPr>
        <w:t>减少</w:t>
      </w:r>
      <w:r>
        <w:rPr>
          <w:rFonts w:hint="eastAsia" w:ascii="仿宋_GB2312" w:hAnsi="黑体" w:eastAsia="仿宋_GB2312"/>
          <w:color w:val="auto"/>
          <w:sz w:val="32"/>
          <w:szCs w:val="32"/>
          <w:highlight w:val="none"/>
        </w:rPr>
        <w:t>1名。</w:t>
      </w:r>
    </w:p>
    <w:p>
      <w:pPr>
        <w:ind w:firstLine="640"/>
        <w:rPr>
          <w:rFonts w:ascii="黑体" w:hAnsi="黑体" w:eastAsia="黑体"/>
          <w:sz w:val="32"/>
          <w:szCs w:val="32"/>
          <w:highlight w:val="none"/>
        </w:rPr>
      </w:pPr>
      <w:r>
        <w:rPr>
          <w:rFonts w:hint="eastAsia" w:ascii="黑体" w:hAnsi="黑体" w:eastAsia="黑体"/>
          <w:sz w:val="32"/>
          <w:szCs w:val="32"/>
          <w:highlight w:val="none"/>
        </w:rPr>
        <w:t>三、关于三亚市天涯区总工会</w:t>
      </w:r>
      <w:r>
        <w:rPr>
          <w:rFonts w:hint="eastAsia" w:ascii="黑体" w:hAnsi="黑体" w:eastAsia="黑体"/>
          <w:sz w:val="32"/>
          <w:szCs w:val="32"/>
          <w:highlight w:val="none"/>
          <w:lang w:eastAsia="zh-CN"/>
        </w:rPr>
        <w:t>2021</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43.24</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40.47</w:t>
      </w:r>
      <w:r>
        <w:rPr>
          <w:rFonts w:hint="eastAsia" w:ascii="仿宋_GB2312" w:hAnsi="黑体" w:eastAsia="仿宋_GB2312"/>
          <w:sz w:val="32"/>
          <w:szCs w:val="32"/>
          <w:highlight w:val="none"/>
        </w:rPr>
        <w:t>万元，主要包括：基本工资、津贴补贴、奖金、机关事业单位基本养老保险缴费、城镇职工基本医疗保险缴费、公务员医疗补助缴费、其他社会保障缴费、住房公积金、其他工资福利支出、</w:t>
      </w:r>
      <w:r>
        <w:rPr>
          <w:rFonts w:hint="eastAsia" w:ascii="仿宋_GB2312" w:hAnsi="黑体" w:eastAsia="仿宋_GB2312"/>
          <w:sz w:val="32"/>
          <w:szCs w:val="32"/>
          <w:highlight w:val="none"/>
          <w:lang w:eastAsia="zh-CN"/>
        </w:rPr>
        <w:t>其他</w:t>
      </w:r>
      <w:r>
        <w:rPr>
          <w:rFonts w:hint="eastAsia" w:ascii="仿宋_GB2312" w:hAnsi="黑体" w:eastAsia="仿宋_GB2312"/>
          <w:sz w:val="32"/>
          <w:szCs w:val="32"/>
          <w:highlight w:val="none"/>
        </w:rPr>
        <w:t>商品和服务支出</w:t>
      </w:r>
      <w:r>
        <w:rPr>
          <w:rFonts w:hint="eastAsia" w:ascii="仿宋_GB2312" w:hAnsi="黑体" w:eastAsia="仿宋_GB2312"/>
          <w:sz w:val="32"/>
          <w:szCs w:val="32"/>
          <w:highlight w:val="none"/>
          <w:lang w:eastAsia="zh-CN"/>
        </w:rPr>
        <w:t>、邮电费、</w:t>
      </w:r>
      <w:r>
        <w:rPr>
          <w:rFonts w:hint="eastAsia" w:ascii="仿宋_GB2312" w:hAnsi="黑体" w:eastAsia="仿宋_GB2312"/>
          <w:sz w:val="32"/>
          <w:szCs w:val="32"/>
          <w:highlight w:val="none"/>
        </w:rPr>
        <w:t>生活补助、医疗费补助等;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2.77</w:t>
      </w:r>
      <w:r>
        <w:rPr>
          <w:rFonts w:hint="eastAsia" w:ascii="仿宋_GB2312" w:hAnsi="黑体" w:eastAsia="仿宋_GB2312"/>
          <w:sz w:val="32"/>
          <w:szCs w:val="32"/>
          <w:highlight w:val="none"/>
        </w:rPr>
        <w:t>万元，主要包括：办公费、邮电费、培训费、工会费、福利费、公务用车运行维护费、其他交通费。</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较上年预算增加3.31%。</w:t>
      </w:r>
      <w:bookmarkStart w:id="0" w:name="_GoBack"/>
      <w:bookmarkEnd w:id="0"/>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color w:val="auto"/>
          <w:sz w:val="32"/>
          <w:shd w:val="clear" w:color="auto" w:fill="FFFFFF"/>
          <w:lang w:eastAsia="zh-CN"/>
        </w:rPr>
        <w:t>主要因为是公车使用年限长，维护成本高</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。此项无预算安排。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w:t>
      </w:r>
      <w:r>
        <w:rPr>
          <w:rFonts w:hint="eastAsia" w:ascii="仿宋_GB2312" w:hAnsi="楷体" w:eastAsia="仿宋_GB2312"/>
          <w:sz w:val="32"/>
          <w:szCs w:val="32"/>
          <w:highlight w:val="none"/>
        </w:rPr>
        <w:t>无政府性基金预算安排。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按照综合预算原则，天涯区总工会所有收入和支出均纳入部门预算管理。收入包括：一般公共预算收入；</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cs="仿宋_GB2312"/>
          <w:sz w:val="32"/>
          <w:szCs w:val="32"/>
          <w:highlight w:val="none"/>
        </w:rPr>
        <w:t>总工会</w:t>
      </w: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426.4</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426.4</w:t>
      </w:r>
      <w:r>
        <w:rPr>
          <w:rFonts w:hint="eastAsia" w:ascii="仿宋_GB2312" w:hAnsi="黑体" w:eastAsia="仿宋_GB2312"/>
          <w:color w:val="auto"/>
          <w:sz w:val="32"/>
          <w:szCs w:val="32"/>
          <w:highlight w:val="none"/>
        </w:rPr>
        <w:t>万元，其中：上年结转</w:t>
      </w:r>
      <w:r>
        <w:rPr>
          <w:rFonts w:hint="eastAsia" w:ascii="仿宋_GB2312" w:hAnsi="黑体" w:eastAsia="仿宋_GB2312" w:cs="仿宋_GB2312"/>
          <w:color w:val="auto"/>
          <w:sz w:val="32"/>
          <w:szCs w:val="32"/>
          <w:highlight w:val="none"/>
          <w:lang w:val="en-US" w:eastAsia="zh-CN"/>
        </w:rPr>
        <w:t>0.87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0.20</w:t>
      </w:r>
      <w:r>
        <w:rPr>
          <w:rFonts w:hint="eastAsia" w:ascii="仿宋_GB2312" w:hAnsi="黑体" w:eastAsia="仿宋_GB2312"/>
          <w:color w:val="auto"/>
          <w:sz w:val="32"/>
          <w:szCs w:val="32"/>
          <w:highlight w:val="none"/>
        </w:rPr>
        <w:t>%；经费拨款收入</w:t>
      </w:r>
      <w:r>
        <w:rPr>
          <w:rFonts w:hint="eastAsia" w:ascii="仿宋_GB2312" w:hAnsi="黑体" w:eastAsia="仿宋_GB2312" w:cs="仿宋_GB2312"/>
          <w:color w:val="auto"/>
          <w:sz w:val="32"/>
          <w:szCs w:val="32"/>
          <w:highlight w:val="none"/>
          <w:lang w:val="en-US" w:eastAsia="zh-CN"/>
        </w:rPr>
        <w:t>425.53</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99.80</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2021</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2021</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426.4</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43.24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10.14</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383.16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89.86</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155.61</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主要是1、</w:t>
      </w:r>
      <w:r>
        <w:rPr>
          <w:rFonts w:hint="eastAsia" w:ascii="仿宋_GB2312" w:hAnsi="黑体" w:eastAsia="仿宋_GB2312"/>
          <w:color w:val="auto"/>
          <w:sz w:val="32"/>
          <w:szCs w:val="32"/>
          <w:highlight w:val="none"/>
          <w:lang w:eastAsia="zh-CN"/>
        </w:rPr>
        <w:t>新增</w:t>
      </w:r>
      <w:r>
        <w:rPr>
          <w:rFonts w:hint="eastAsia" w:ascii="仿宋_GB2312" w:hAnsi="黑体" w:eastAsia="仿宋_GB2312"/>
          <w:color w:val="auto"/>
          <w:sz w:val="32"/>
          <w:szCs w:val="32"/>
          <w:highlight w:val="none"/>
          <w:lang w:val="en-US" w:eastAsia="zh-CN"/>
        </w:rPr>
        <w:t>45个村居委会</w:t>
      </w:r>
      <w:r>
        <w:rPr>
          <w:rFonts w:hint="eastAsia" w:ascii="仿宋_GB2312" w:hAnsi="黑体" w:eastAsia="仿宋_GB2312"/>
          <w:color w:val="auto"/>
          <w:sz w:val="32"/>
          <w:szCs w:val="32"/>
          <w:highlight w:val="none"/>
        </w:rPr>
        <w:t>；2、</w:t>
      </w:r>
      <w:r>
        <w:rPr>
          <w:rFonts w:hint="eastAsia" w:ascii="仿宋_GB2312" w:hAnsi="黑体" w:eastAsia="仿宋_GB2312"/>
          <w:color w:val="auto"/>
          <w:sz w:val="32"/>
          <w:szCs w:val="32"/>
          <w:highlight w:val="none"/>
          <w:lang w:eastAsia="zh-CN"/>
        </w:rPr>
        <w:t>增加文体活动经费</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color w:val="0000FF"/>
          <w:sz w:val="32"/>
          <w:szCs w:val="32"/>
          <w:highlight w:val="none"/>
        </w:rPr>
      </w:pPr>
      <w:r>
        <w:rPr>
          <w:rFonts w:hint="eastAsia" w:ascii="仿宋_GB2312" w:hAnsi="黑体" w:eastAsia="仿宋_GB2312" w:cs="仿宋_GB2312"/>
          <w:sz w:val="32"/>
          <w:szCs w:val="32"/>
          <w:highlight w:val="none"/>
          <w:lang w:eastAsia="zh-CN"/>
        </w:rPr>
        <w:t>2021</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天涯区总工会本级</w:t>
      </w:r>
      <w:r>
        <w:rPr>
          <w:rFonts w:hint="eastAsia" w:ascii="仿宋_GB2312" w:hAnsi="黑体" w:eastAsia="仿宋_GB2312" w:cs="仿宋_GB2312"/>
          <w:color w:val="auto"/>
          <w:sz w:val="32"/>
          <w:szCs w:val="32"/>
          <w:highlight w:val="none"/>
        </w:rPr>
        <w:t>机关运行经费</w:t>
      </w:r>
      <w:r>
        <w:rPr>
          <w:rFonts w:hint="eastAsia" w:ascii="仿宋_GB2312" w:hAnsi="黑体" w:eastAsia="仿宋_GB2312" w:cs="仿宋_GB2312"/>
          <w:sz w:val="32"/>
          <w:szCs w:val="32"/>
          <w:highlight w:val="none"/>
        </w:rPr>
        <w:t>预算</w:t>
      </w:r>
      <w:r>
        <w:rPr>
          <w:rFonts w:hint="eastAsia" w:ascii="仿宋_GB2312" w:hAnsi="黑体" w:eastAsia="仿宋_GB2312" w:cs="仿宋_GB2312"/>
          <w:sz w:val="32"/>
          <w:szCs w:val="32"/>
          <w:highlight w:val="none"/>
          <w:lang w:val="en-US" w:eastAsia="zh-CN"/>
        </w:rPr>
        <w:t>8.48万</w:t>
      </w:r>
      <w:r>
        <w:rPr>
          <w:rFonts w:hint="eastAsia" w:ascii="仿宋_GB2312" w:hAnsi="黑体" w:eastAsia="仿宋_GB2312" w:cs="仿宋_GB2312"/>
          <w:sz w:val="32"/>
          <w:szCs w:val="32"/>
          <w:highlight w:val="none"/>
        </w:rPr>
        <w:t>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三亚市天涯区总工会</w:t>
      </w:r>
      <w:r>
        <w:rPr>
          <w:rFonts w:hint="eastAsia" w:ascii="仿宋_GB2312" w:hAnsi="黑体" w:eastAsia="仿宋_GB2312"/>
          <w:color w:val="auto"/>
          <w:sz w:val="32"/>
          <w:szCs w:val="32"/>
          <w:highlight w:val="none"/>
          <w:lang w:eastAsia="zh-CN"/>
        </w:rPr>
        <w:t>2021</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本级及下属各预算单位政府采购预算总额</w:t>
      </w:r>
      <w:r>
        <w:rPr>
          <w:rFonts w:hint="eastAsia" w:ascii="仿宋_GB2312" w:hAnsi="黑体" w:eastAsia="仿宋_GB2312" w:cs="仿宋_GB2312"/>
          <w:color w:val="auto"/>
          <w:sz w:val="32"/>
          <w:szCs w:val="32"/>
          <w:highlight w:val="none"/>
          <w:lang w:val="en-US" w:eastAsia="zh-CN"/>
        </w:rPr>
        <w:t>1.7</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lang w:val="en-US" w:eastAsia="zh-CN"/>
        </w:rPr>
        <w:t>.7</w:t>
      </w:r>
      <w:r>
        <w:rPr>
          <w:rFonts w:hint="eastAsia" w:ascii="仿宋_GB2312" w:hAnsi="黑体" w:eastAsia="仿宋_GB2312"/>
          <w:color w:val="auto"/>
          <w:sz w:val="32"/>
          <w:szCs w:val="32"/>
          <w:highlight w:val="none"/>
        </w:rPr>
        <w:t>万元。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（三）国有资产占有使用情况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年12月31日，</w:t>
      </w:r>
      <w:r>
        <w:rPr>
          <w:rFonts w:hint="eastAsia" w:ascii="仿宋_GB2312" w:hAnsi="黑体" w:eastAsia="仿宋_GB2312" w:cs="仿宋_GB2312"/>
          <w:color w:val="auto"/>
          <w:sz w:val="32"/>
          <w:szCs w:val="32"/>
          <w:highlight w:val="none"/>
        </w:rPr>
        <w:t>三亚市天涯区总工会本级及下属各预算单位共有车辆1辆，其中，领导干部用车0辆，机要通信应急用车0辆、一般执法执勤用车0辆、特种专业技术用车0辆、其他用车1辆。单位价值100万元以上设备0台（套）。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（四）绩效目标设置情况</w:t>
      </w:r>
    </w:p>
    <w:p>
      <w:pPr>
        <w:ind w:firstLine="640" w:firstLineChars="200"/>
        <w:rPr>
          <w:rFonts w:hint="eastAsia" w:ascii="仿宋_GB2312" w:hAnsi="黑体" w:eastAsia="仿宋_GB2312"/>
          <w:color w:val="0000FF"/>
          <w:sz w:val="32"/>
          <w:szCs w:val="32"/>
          <w:highlight w:val="none"/>
        </w:rPr>
      </w:pPr>
      <w:r>
        <w:rPr>
          <w:rFonts w:hint="eastAsia" w:ascii="仿宋_GB2312" w:hAnsi="黑体" w:eastAsia="仿宋_GB2312" w:cs="仿宋_GB2312"/>
          <w:color w:val="auto"/>
          <w:sz w:val="32"/>
          <w:szCs w:val="32"/>
          <w:highlight w:val="none"/>
          <w:lang w:eastAsia="zh-CN"/>
        </w:rPr>
        <w:t>2021</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val="en-US" w:eastAsia="zh-CN"/>
        </w:rPr>
        <w:t>18个</w:t>
      </w:r>
      <w:r>
        <w:rPr>
          <w:rFonts w:hint="eastAsia" w:ascii="仿宋_GB2312" w:hAnsi="黑体" w:eastAsia="仿宋_GB2312" w:cs="仿宋_GB2312"/>
          <w:color w:val="auto"/>
          <w:sz w:val="32"/>
          <w:szCs w:val="32"/>
          <w:highlight w:val="none"/>
        </w:rPr>
        <w:t>项目实行绩效目标管理，涉及一般公共预算</w:t>
      </w:r>
      <w:r>
        <w:rPr>
          <w:rFonts w:hint="eastAsia" w:ascii="仿宋_GB2312" w:hAnsi="黑体" w:eastAsia="仿宋_GB2312" w:cs="仿宋_GB2312"/>
          <w:color w:val="auto"/>
          <w:sz w:val="32"/>
          <w:szCs w:val="32"/>
          <w:highlight w:val="none"/>
          <w:lang w:val="en-US" w:eastAsia="zh-CN"/>
        </w:rPr>
        <w:t>426.42</w:t>
      </w:r>
      <w:r>
        <w:rPr>
          <w:rFonts w:hint="eastAsia" w:ascii="仿宋_GB2312" w:hAnsi="黑体" w:eastAsia="仿宋_GB2312"/>
          <w:color w:val="auto"/>
          <w:sz w:val="32"/>
          <w:szCs w:val="32"/>
          <w:highlight w:val="none"/>
        </w:rPr>
        <w:t>万元。</w:t>
      </w:r>
    </w:p>
    <w:p>
      <w:pPr>
        <w:ind w:firstLine="640" w:firstLineChars="200"/>
        <w:rPr>
          <w:rFonts w:ascii="楷体" w:hAnsi="楷体" w:eastAsia="楷体" w:cs="宋体"/>
          <w:color w:val="auto"/>
          <w:kern w:val="0"/>
          <w:sz w:val="32"/>
          <w:szCs w:val="32"/>
          <w:highlight w:val="none"/>
          <w:lang w:val="zh-CN"/>
        </w:rPr>
      </w:pPr>
      <w:r>
        <w:rPr>
          <w:rFonts w:hint="eastAsia" w:ascii="楷体" w:hAnsi="楷体" w:eastAsia="楷体" w:cs="宋体"/>
          <w:color w:val="auto"/>
          <w:kern w:val="0"/>
          <w:sz w:val="32"/>
          <w:szCs w:val="32"/>
          <w:highlight w:val="none"/>
          <w:lang w:val="zh-CN"/>
        </w:rPr>
        <w:t>（五）省级财力安排的专项转移支付预算表</w:t>
      </w:r>
    </w:p>
    <w:p>
      <w:pPr>
        <w:ind w:firstLine="640" w:firstLineChars="200"/>
        <w:rPr>
          <w:rFonts w:ascii="仿宋_GB2312" w:hAnsi="仿宋" w:eastAsia="仿宋_GB2312"/>
          <w:color w:val="auto"/>
          <w:sz w:val="32"/>
          <w:szCs w:val="32"/>
          <w:highlight w:val="none"/>
        </w:rPr>
      </w:pPr>
      <w:r>
        <w:rPr>
          <w:rFonts w:hint="eastAsia" w:ascii="仿宋_GB2312" w:hAnsi="仿宋" w:eastAsia="仿宋_GB2312" w:cs="宋体"/>
          <w:color w:val="auto"/>
          <w:kern w:val="0"/>
          <w:sz w:val="32"/>
          <w:szCs w:val="32"/>
          <w:highlight w:val="none"/>
          <w:lang w:val="zh-CN"/>
        </w:rPr>
        <w:t>2021年</w:t>
      </w:r>
      <w:r>
        <w:rPr>
          <w:rFonts w:hint="eastAsia" w:ascii="仿宋_GB2312" w:hAnsi="黑体" w:eastAsia="仿宋_GB2312" w:cs="仿宋_GB2312"/>
          <w:color w:val="auto"/>
          <w:sz w:val="32"/>
          <w:szCs w:val="32"/>
          <w:highlight w:val="none"/>
        </w:rPr>
        <w:t>三亚市天涯区总工会无</w:t>
      </w:r>
      <w:r>
        <w:rPr>
          <w:rFonts w:hint="eastAsia" w:ascii="仿宋_GB2312" w:hAnsi="仿宋" w:eastAsia="仿宋_GB2312" w:cs="宋体"/>
          <w:color w:val="auto"/>
          <w:kern w:val="0"/>
          <w:sz w:val="32"/>
          <w:szCs w:val="32"/>
          <w:highlight w:val="none"/>
          <w:lang w:val="zh-CN"/>
        </w:rPr>
        <w:t>省级财力安排的专项转移支付预算。</w:t>
      </w:r>
    </w:p>
    <w:p>
      <w:pPr>
        <w:ind w:firstLine="640" w:firstLineChars="200"/>
        <w:rPr>
          <w:rFonts w:ascii="仿宋_GB2312" w:hAnsi="黑体" w:eastAsia="仿宋_GB2312"/>
          <w:color w:val="auto"/>
          <w:sz w:val="32"/>
          <w:szCs w:val="32"/>
        </w:rPr>
      </w:pPr>
    </w:p>
    <w:p>
      <w:pPr>
        <w:jc w:val="center"/>
        <w:rPr>
          <w:rFonts w:ascii="黑体" w:hAnsi="黑体" w:eastAsia="黑体"/>
          <w:color w:val="auto"/>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366A9"/>
    <w:rsid w:val="00053CC6"/>
    <w:rsid w:val="000747F5"/>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651A"/>
    <w:rsid w:val="004A1C49"/>
    <w:rsid w:val="004B1A10"/>
    <w:rsid w:val="00517364"/>
    <w:rsid w:val="00522287"/>
    <w:rsid w:val="00525863"/>
    <w:rsid w:val="00537B3F"/>
    <w:rsid w:val="0059423F"/>
    <w:rsid w:val="005C2065"/>
    <w:rsid w:val="005C6DA8"/>
    <w:rsid w:val="00640059"/>
    <w:rsid w:val="00683610"/>
    <w:rsid w:val="006871F7"/>
    <w:rsid w:val="00696476"/>
    <w:rsid w:val="006B1FB3"/>
    <w:rsid w:val="006C102A"/>
    <w:rsid w:val="006D6C06"/>
    <w:rsid w:val="006F00B3"/>
    <w:rsid w:val="006F2B9A"/>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31DE"/>
    <w:rsid w:val="00BB11FF"/>
    <w:rsid w:val="00BE1257"/>
    <w:rsid w:val="00C91D51"/>
    <w:rsid w:val="00CA7DBE"/>
    <w:rsid w:val="00CD7757"/>
    <w:rsid w:val="00CE0C42"/>
    <w:rsid w:val="00D27FE4"/>
    <w:rsid w:val="00DC65EF"/>
    <w:rsid w:val="00DD3FD8"/>
    <w:rsid w:val="00E23DB6"/>
    <w:rsid w:val="00E3389C"/>
    <w:rsid w:val="00E73A4A"/>
    <w:rsid w:val="00ED50D0"/>
    <w:rsid w:val="00ED6580"/>
    <w:rsid w:val="00EE2491"/>
    <w:rsid w:val="00F442C4"/>
    <w:rsid w:val="00F91B44"/>
    <w:rsid w:val="00FB0A31"/>
    <w:rsid w:val="00FF3698"/>
    <w:rsid w:val="07782C21"/>
    <w:rsid w:val="081C7686"/>
    <w:rsid w:val="081D475E"/>
    <w:rsid w:val="08552317"/>
    <w:rsid w:val="092F0E25"/>
    <w:rsid w:val="0B4C4CF1"/>
    <w:rsid w:val="0E1675EE"/>
    <w:rsid w:val="0F7B3BAA"/>
    <w:rsid w:val="0FE660FC"/>
    <w:rsid w:val="11006EB0"/>
    <w:rsid w:val="127B370A"/>
    <w:rsid w:val="12F92AE4"/>
    <w:rsid w:val="13094233"/>
    <w:rsid w:val="143839E2"/>
    <w:rsid w:val="14A26472"/>
    <w:rsid w:val="15691A2D"/>
    <w:rsid w:val="15F01AF6"/>
    <w:rsid w:val="16465D32"/>
    <w:rsid w:val="19A716A9"/>
    <w:rsid w:val="1B9E6577"/>
    <w:rsid w:val="1BBE3B57"/>
    <w:rsid w:val="1C2E085B"/>
    <w:rsid w:val="1E161780"/>
    <w:rsid w:val="1E810317"/>
    <w:rsid w:val="1EED1718"/>
    <w:rsid w:val="1FF96945"/>
    <w:rsid w:val="21455662"/>
    <w:rsid w:val="22AF75B8"/>
    <w:rsid w:val="22D8601F"/>
    <w:rsid w:val="24ED6DA6"/>
    <w:rsid w:val="25B5051F"/>
    <w:rsid w:val="25FE6DD4"/>
    <w:rsid w:val="26101C9A"/>
    <w:rsid w:val="26234A9A"/>
    <w:rsid w:val="27C32D66"/>
    <w:rsid w:val="27FC10E5"/>
    <w:rsid w:val="29D805DE"/>
    <w:rsid w:val="2A5F6FF0"/>
    <w:rsid w:val="2BC23B2A"/>
    <w:rsid w:val="2BF9156E"/>
    <w:rsid w:val="2C78222E"/>
    <w:rsid w:val="2CE218AF"/>
    <w:rsid w:val="2D7843C8"/>
    <w:rsid w:val="2E3F75C1"/>
    <w:rsid w:val="315E0D08"/>
    <w:rsid w:val="319A7834"/>
    <w:rsid w:val="32145588"/>
    <w:rsid w:val="32453C39"/>
    <w:rsid w:val="33F06132"/>
    <w:rsid w:val="340F676A"/>
    <w:rsid w:val="356B2884"/>
    <w:rsid w:val="361D6935"/>
    <w:rsid w:val="37D5684D"/>
    <w:rsid w:val="38882F4F"/>
    <w:rsid w:val="396D6024"/>
    <w:rsid w:val="3B0A6C8D"/>
    <w:rsid w:val="3BF6055E"/>
    <w:rsid w:val="3DCD7E90"/>
    <w:rsid w:val="3DDE3F16"/>
    <w:rsid w:val="405204B2"/>
    <w:rsid w:val="4124708F"/>
    <w:rsid w:val="457150E1"/>
    <w:rsid w:val="48057D15"/>
    <w:rsid w:val="496A41F6"/>
    <w:rsid w:val="4D721B13"/>
    <w:rsid w:val="4E55650A"/>
    <w:rsid w:val="4F1113EC"/>
    <w:rsid w:val="5251708E"/>
    <w:rsid w:val="53B7529B"/>
    <w:rsid w:val="54922EC5"/>
    <w:rsid w:val="565A75BC"/>
    <w:rsid w:val="5748221D"/>
    <w:rsid w:val="5B800754"/>
    <w:rsid w:val="5C5538E9"/>
    <w:rsid w:val="5CEC100A"/>
    <w:rsid w:val="5DED450C"/>
    <w:rsid w:val="5EFE77B3"/>
    <w:rsid w:val="5F737ABC"/>
    <w:rsid w:val="5F787A9D"/>
    <w:rsid w:val="5F9B12DE"/>
    <w:rsid w:val="608934E5"/>
    <w:rsid w:val="61AA7B6F"/>
    <w:rsid w:val="627206D9"/>
    <w:rsid w:val="62BD2226"/>
    <w:rsid w:val="636D2C1B"/>
    <w:rsid w:val="63767693"/>
    <w:rsid w:val="65901EB9"/>
    <w:rsid w:val="65DF3485"/>
    <w:rsid w:val="65EC4E71"/>
    <w:rsid w:val="66D145C9"/>
    <w:rsid w:val="689071B1"/>
    <w:rsid w:val="69446340"/>
    <w:rsid w:val="6A13129B"/>
    <w:rsid w:val="6A3C557C"/>
    <w:rsid w:val="6A4B469B"/>
    <w:rsid w:val="6A871AC9"/>
    <w:rsid w:val="6C2B3A00"/>
    <w:rsid w:val="70C02ED8"/>
    <w:rsid w:val="730B514F"/>
    <w:rsid w:val="734A084E"/>
    <w:rsid w:val="753849A0"/>
    <w:rsid w:val="769226F2"/>
    <w:rsid w:val="76C511DC"/>
    <w:rsid w:val="77DD67C8"/>
    <w:rsid w:val="79DA3E14"/>
    <w:rsid w:val="7BFD0445"/>
    <w:rsid w:val="7DAF2738"/>
    <w:rsid w:val="7DB2714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686</Words>
  <Characters>3914</Characters>
  <Lines>32</Lines>
  <Paragraphs>9</Paragraphs>
  <ScaleCrop>false</ScaleCrop>
  <LinksUpToDate>false</LinksUpToDate>
  <CharactersWithSpaces>4591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2021-03-08T10:00:36Z</dcterms:modified>
  <dc:title>2019年天涯区总工会部门预算</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