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cs="Times New Roman"/>
          <w:color w:val="auto"/>
          <w:sz w:val="84"/>
          <w:szCs w:val="84"/>
          <w:highlight w:val="none"/>
          <w:u w:val="single"/>
        </w:rPr>
      </w:pPr>
    </w:p>
    <w:p>
      <w:pPr>
        <w:rPr>
          <w:rFonts w:hint="default" w:ascii="Times New Roman" w:hAnsi="Times New Roman" w:cs="Times New Roman"/>
          <w:color w:val="auto"/>
          <w:sz w:val="84"/>
          <w:szCs w:val="84"/>
          <w:highlight w:val="none"/>
          <w:u w:val="single"/>
        </w:rPr>
      </w:pPr>
    </w:p>
    <w:p>
      <w:pPr>
        <w:rPr>
          <w:rFonts w:hint="default" w:ascii="Times New Roman" w:hAnsi="Times New Roman" w:cs="Times New Roman"/>
          <w:color w:val="auto"/>
          <w:sz w:val="84"/>
          <w:szCs w:val="84"/>
          <w:highlight w:val="none"/>
          <w:u w:val="single"/>
        </w:rPr>
      </w:pPr>
    </w:p>
    <w:p>
      <w:pPr>
        <w:rPr>
          <w:rFonts w:hint="default" w:ascii="Times New Roman" w:hAnsi="Times New Roman" w:cs="Times New Roman"/>
          <w:color w:val="auto"/>
          <w:sz w:val="84"/>
          <w:szCs w:val="84"/>
          <w:highlight w:val="none"/>
          <w:u w:val="single"/>
        </w:rPr>
      </w:pPr>
    </w:p>
    <w:p>
      <w:pPr>
        <w:jc w:val="center"/>
        <w:rPr>
          <w:rFonts w:hint="default" w:ascii="Times New Roman" w:hAnsi="Times New Roman" w:eastAsia="宋体" w:cs="Times New Roman"/>
          <w:b/>
          <w:bCs/>
          <w:color w:val="auto"/>
          <w:sz w:val="52"/>
          <w:szCs w:val="52"/>
          <w:highlight w:val="none"/>
        </w:rPr>
      </w:pPr>
      <w:r>
        <w:rPr>
          <w:rFonts w:hint="default" w:ascii="Times New Roman" w:hAnsi="Times New Roman" w:eastAsia="宋体" w:cs="Times New Roman"/>
          <w:b/>
          <w:bCs/>
          <w:color w:val="auto"/>
          <w:sz w:val="52"/>
          <w:szCs w:val="52"/>
          <w:highlight w:val="none"/>
          <w:lang w:val="en-US" w:eastAsia="zh-CN"/>
        </w:rPr>
        <w:t>2021</w:t>
      </w:r>
      <w:r>
        <w:rPr>
          <w:rFonts w:hint="default" w:ascii="Times New Roman" w:hAnsi="Times New Roman" w:eastAsia="宋体" w:cs="Times New Roman"/>
          <w:b/>
          <w:bCs/>
          <w:color w:val="auto"/>
          <w:sz w:val="52"/>
          <w:szCs w:val="52"/>
          <w:highlight w:val="none"/>
        </w:rPr>
        <w:t>年</w:t>
      </w:r>
      <w:r>
        <w:rPr>
          <w:rFonts w:hint="default" w:ascii="Times New Roman" w:hAnsi="Times New Roman" w:eastAsia="宋体" w:cs="Times New Roman"/>
          <w:b/>
          <w:bCs/>
          <w:color w:val="auto"/>
          <w:sz w:val="52"/>
          <w:szCs w:val="52"/>
          <w:highlight w:val="none"/>
          <w:lang w:eastAsia="zh-CN"/>
        </w:rPr>
        <w:t>三亚市热带农业科学研究院</w:t>
      </w:r>
      <w:r>
        <w:rPr>
          <w:rFonts w:hint="default" w:ascii="Times New Roman" w:hAnsi="Times New Roman" w:eastAsia="宋体" w:cs="Times New Roman"/>
          <w:b/>
          <w:bCs/>
          <w:color w:val="auto"/>
          <w:sz w:val="52"/>
          <w:szCs w:val="52"/>
          <w:highlight w:val="none"/>
        </w:rPr>
        <w:t>单位预算</w:t>
      </w:r>
    </w:p>
    <w:p>
      <w:pPr>
        <w:ind w:firstLine="1680"/>
        <w:jc w:val="center"/>
        <w:rPr>
          <w:rFonts w:hint="default" w:ascii="Times New Roman" w:hAnsi="Times New Roman" w:cs="Times New Roman"/>
          <w:color w:val="auto"/>
          <w:sz w:val="84"/>
          <w:szCs w:val="84"/>
          <w:highlight w:val="none"/>
        </w:rPr>
      </w:pPr>
    </w:p>
    <w:p>
      <w:pPr>
        <w:ind w:firstLine="1680"/>
        <w:jc w:val="center"/>
        <w:rPr>
          <w:rFonts w:hint="default" w:ascii="Times New Roman" w:hAnsi="Times New Roman" w:cs="Times New Roman"/>
          <w:color w:val="auto"/>
          <w:sz w:val="84"/>
          <w:szCs w:val="84"/>
          <w:highlight w:val="none"/>
        </w:rPr>
      </w:pPr>
    </w:p>
    <w:p>
      <w:pPr>
        <w:ind w:firstLine="1680"/>
        <w:jc w:val="center"/>
        <w:rPr>
          <w:rFonts w:hint="default" w:ascii="Times New Roman" w:hAnsi="Times New Roman" w:cs="Times New Roman"/>
          <w:color w:val="auto"/>
          <w:sz w:val="84"/>
          <w:szCs w:val="84"/>
          <w:highlight w:val="none"/>
        </w:rPr>
      </w:pPr>
    </w:p>
    <w:p>
      <w:pPr>
        <w:ind w:firstLine="1680"/>
        <w:jc w:val="center"/>
        <w:rPr>
          <w:rFonts w:hint="default" w:ascii="Times New Roman" w:hAnsi="Times New Roman" w:cs="Times New Roman"/>
          <w:color w:val="auto"/>
          <w:sz w:val="84"/>
          <w:szCs w:val="84"/>
          <w:highlight w:val="none"/>
        </w:rPr>
      </w:pPr>
    </w:p>
    <w:p>
      <w:pPr>
        <w:ind w:firstLine="1680"/>
        <w:jc w:val="center"/>
        <w:rPr>
          <w:rFonts w:hint="default" w:ascii="Times New Roman" w:hAnsi="Times New Roman" w:cs="Times New Roman"/>
          <w:color w:val="auto"/>
          <w:sz w:val="84"/>
          <w:szCs w:val="84"/>
          <w:highlight w:val="none"/>
        </w:rPr>
      </w:pPr>
    </w:p>
    <w:p>
      <w:pPr>
        <w:rPr>
          <w:rFonts w:hint="default" w:ascii="Times New Roman" w:hAnsi="Times New Roman" w:cs="Times New Roman"/>
          <w:color w:val="auto"/>
          <w:sz w:val="84"/>
          <w:szCs w:val="84"/>
          <w:highlight w:val="none"/>
        </w:rPr>
      </w:pPr>
    </w:p>
    <w:p>
      <w:pPr>
        <w:jc w:val="center"/>
        <w:rPr>
          <w:rFonts w:hint="default" w:ascii="Times New Roman" w:hAnsi="Times New Roman" w:eastAsia="黑体" w:cs="Times New Roman"/>
          <w:b/>
          <w:bCs/>
          <w:color w:val="auto"/>
          <w:sz w:val="52"/>
          <w:szCs w:val="52"/>
          <w:highlight w:val="none"/>
        </w:rPr>
      </w:pPr>
      <w:r>
        <w:rPr>
          <w:rFonts w:hint="default" w:ascii="Times New Roman" w:hAnsi="Times New Roman" w:eastAsia="黑体" w:cs="Times New Roman"/>
          <w:b/>
          <w:bCs/>
          <w:color w:val="auto"/>
          <w:sz w:val="52"/>
          <w:szCs w:val="52"/>
          <w:highlight w:val="none"/>
        </w:rPr>
        <w:t>目录</w:t>
      </w:r>
    </w:p>
    <w:p>
      <w:pPr>
        <w:pStyle w:val="6"/>
        <w:numPr>
          <w:ilvl w:val="0"/>
          <w:numId w:val="1"/>
        </w:numPr>
        <w:ind w:firstLineChars="0"/>
        <w:jc w:val="left"/>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 xml:space="preserve">  </w:t>
      </w:r>
      <w:r>
        <w:rPr>
          <w:rFonts w:hint="default" w:ascii="Times New Roman" w:hAnsi="Times New Roman" w:eastAsia="黑体" w:cs="Times New Roman"/>
          <w:b/>
          <w:bCs/>
          <w:color w:val="auto"/>
          <w:sz w:val="32"/>
          <w:szCs w:val="32"/>
          <w:highlight w:val="none"/>
          <w:lang w:val="zh-CN"/>
        </w:rPr>
        <w:t>三亚市热带农业科学研究院单位</w:t>
      </w:r>
      <w:r>
        <w:rPr>
          <w:rFonts w:hint="default" w:ascii="Times New Roman" w:hAnsi="Times New Roman" w:eastAsia="黑体" w:cs="Times New Roman"/>
          <w:b/>
          <w:bCs/>
          <w:color w:val="auto"/>
          <w:sz w:val="32"/>
          <w:szCs w:val="32"/>
          <w:highlight w:val="none"/>
        </w:rPr>
        <w:t>概况</w:t>
      </w:r>
    </w:p>
    <w:p>
      <w:pPr>
        <w:pStyle w:val="6"/>
        <w:numPr>
          <w:ilvl w:val="0"/>
          <w:numId w:val="0"/>
        </w:numPr>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一、主要职能</w:t>
      </w:r>
    </w:p>
    <w:p>
      <w:pPr>
        <w:pStyle w:val="6"/>
        <w:numPr>
          <w:ilvl w:val="0"/>
          <w:numId w:val="0"/>
        </w:numPr>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二、单位构成</w:t>
      </w:r>
    </w:p>
    <w:p>
      <w:pPr>
        <w:pStyle w:val="6"/>
        <w:numPr>
          <w:ilvl w:val="0"/>
          <w:numId w:val="1"/>
        </w:numPr>
        <w:ind w:firstLineChars="0"/>
        <w:rPr>
          <w:rFonts w:hint="default" w:ascii="Times New Roman" w:hAnsi="Times New Roman" w:cs="Times New Roman" w:eastAsiaTheme="majorEastAsia"/>
          <w:color w:val="auto"/>
          <w:sz w:val="36"/>
          <w:szCs w:val="36"/>
          <w:highlight w:val="none"/>
        </w:rPr>
      </w:pPr>
      <w:r>
        <w:rPr>
          <w:rFonts w:hint="default" w:ascii="Times New Roman" w:hAnsi="Times New Roman" w:cs="Times New Roman" w:eastAsiaTheme="majorEastAsia"/>
          <w:b/>
          <w:bCs/>
          <w:color w:val="auto"/>
          <w:sz w:val="36"/>
          <w:szCs w:val="36"/>
          <w:highlight w:val="none"/>
        </w:rPr>
        <w:t xml:space="preserve">  </w:t>
      </w:r>
      <w:r>
        <w:rPr>
          <w:rFonts w:hint="default" w:ascii="Times New Roman" w:hAnsi="Times New Roman" w:cs="Times New Roman" w:eastAsiaTheme="majorEastAsia"/>
          <w:b/>
          <w:bCs/>
          <w:color w:val="auto"/>
          <w:sz w:val="36"/>
          <w:szCs w:val="36"/>
          <w:highlight w:val="none"/>
          <w:lang w:val="zh-CN"/>
        </w:rPr>
        <w:t>三亚市热带农业科学研究院</w:t>
      </w:r>
      <w:r>
        <w:rPr>
          <w:rFonts w:hint="default" w:ascii="Times New Roman" w:hAnsi="Times New Roman" w:cs="Times New Roman" w:eastAsiaTheme="majorEastAsia"/>
          <w:b/>
          <w:bCs/>
          <w:color w:val="auto"/>
          <w:sz w:val="36"/>
          <w:szCs w:val="36"/>
          <w:highlight w:val="none"/>
          <w:lang w:val="en-US" w:eastAsia="zh-CN"/>
        </w:rPr>
        <w:t>2021</w:t>
      </w:r>
      <w:r>
        <w:rPr>
          <w:rFonts w:hint="default" w:ascii="Times New Roman" w:hAnsi="Times New Roman" w:cs="Times New Roman" w:eastAsiaTheme="majorEastAsia"/>
          <w:b/>
          <w:bCs/>
          <w:color w:val="auto"/>
          <w:sz w:val="36"/>
          <w:szCs w:val="36"/>
          <w:highlight w:val="none"/>
        </w:rPr>
        <w:t>年单位预算表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财政拨款收支总表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一般公共预算支出表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一般公共预算基本支出表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一般公共预算“三公”经费支出表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政府性基金预算支出表。</w:t>
      </w:r>
    </w:p>
    <w:p>
      <w:pPr>
        <w:pStyle w:val="6"/>
        <w:numPr>
          <w:ilvl w:val="0"/>
          <w:numId w:val="2"/>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政府性基金预算“三公”经费支出表</w:t>
      </w:r>
    </w:p>
    <w:p>
      <w:pPr>
        <w:pStyle w:val="6"/>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收支总表</w:t>
      </w:r>
    </w:p>
    <w:p>
      <w:pPr>
        <w:pStyle w:val="6"/>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收入总表</w:t>
      </w:r>
    </w:p>
    <w:p>
      <w:pPr>
        <w:pStyle w:val="6"/>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支出总表</w:t>
      </w:r>
    </w:p>
    <w:p>
      <w:pPr>
        <w:pStyle w:val="6"/>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rPr>
        <w:t>项目支出绩效信息表</w:t>
      </w:r>
    </w:p>
    <w:p>
      <w:pPr>
        <w:pStyle w:val="6"/>
        <w:numPr>
          <w:ilvl w:val="0"/>
          <w:numId w:val="1"/>
        </w:numPr>
        <w:ind w:firstLineChars="0"/>
        <w:jc w:val="left"/>
        <w:rPr>
          <w:rFonts w:hint="default" w:ascii="Times New Roman" w:hAnsi="Times New Roman" w:cs="Times New Roman" w:eastAsiaTheme="majorEastAsia"/>
          <w:b/>
          <w:bCs/>
          <w:color w:val="auto"/>
          <w:sz w:val="36"/>
          <w:szCs w:val="36"/>
          <w:highlight w:val="none"/>
        </w:rPr>
      </w:pPr>
      <w:r>
        <w:rPr>
          <w:rFonts w:hint="default" w:ascii="Times New Roman" w:hAnsi="Times New Roman" w:cs="Times New Roman" w:eastAsiaTheme="majorEastAsia"/>
          <w:b/>
          <w:bCs/>
          <w:color w:val="auto"/>
          <w:sz w:val="36"/>
          <w:szCs w:val="36"/>
          <w:highlight w:val="none"/>
          <w:lang w:val="zh-CN"/>
        </w:rPr>
        <w:t>三亚市热带农业科学研究院</w:t>
      </w:r>
      <w:r>
        <w:rPr>
          <w:rFonts w:hint="default" w:ascii="Times New Roman" w:hAnsi="Times New Roman" w:cs="Times New Roman" w:eastAsiaTheme="majorEastAsia"/>
          <w:b/>
          <w:bCs/>
          <w:color w:val="auto"/>
          <w:sz w:val="36"/>
          <w:szCs w:val="36"/>
          <w:highlight w:val="none"/>
          <w:lang w:val="en-US" w:eastAsia="zh-CN"/>
        </w:rPr>
        <w:t>2021</w:t>
      </w:r>
      <w:r>
        <w:rPr>
          <w:rFonts w:hint="default" w:ascii="Times New Roman" w:hAnsi="Times New Roman" w:cs="Times New Roman" w:eastAsiaTheme="majorEastAsia"/>
          <w:b/>
          <w:bCs/>
          <w:color w:val="auto"/>
          <w:sz w:val="36"/>
          <w:szCs w:val="36"/>
          <w:highlight w:val="none"/>
        </w:rPr>
        <w:t>年单位预算情况说明</w:t>
      </w:r>
    </w:p>
    <w:p>
      <w:pPr>
        <w:pStyle w:val="6"/>
        <w:numPr>
          <w:ilvl w:val="0"/>
          <w:numId w:val="1"/>
        </w:numPr>
        <w:ind w:firstLineChars="0"/>
        <w:jc w:val="left"/>
        <w:rPr>
          <w:rFonts w:hint="default" w:ascii="Times New Roman" w:hAnsi="Times New Roman" w:cs="Times New Roman" w:eastAsiaTheme="majorEastAsia"/>
          <w:b/>
          <w:bCs/>
          <w:color w:val="auto"/>
          <w:sz w:val="36"/>
          <w:szCs w:val="36"/>
          <w:highlight w:val="none"/>
        </w:rPr>
      </w:pPr>
      <w:r>
        <w:rPr>
          <w:rFonts w:hint="default" w:ascii="Times New Roman" w:hAnsi="Times New Roman" w:cs="Times New Roman" w:eastAsiaTheme="majorEastAsia"/>
          <w:b/>
          <w:bCs/>
          <w:color w:val="auto"/>
          <w:sz w:val="36"/>
          <w:szCs w:val="36"/>
          <w:highlight w:val="none"/>
        </w:rPr>
        <w:t xml:space="preserve">   名词解释</w:t>
      </w:r>
    </w:p>
    <w:p>
      <w:pPr>
        <w:pStyle w:val="6"/>
        <w:ind w:left="1320" w:firstLine="0" w:firstLineChars="0"/>
        <w:jc w:val="left"/>
        <w:rPr>
          <w:rFonts w:hint="default" w:ascii="Times New Roman" w:hAnsi="Times New Roman" w:eastAsia="黑体" w:cs="Times New Roman"/>
          <w:color w:val="auto"/>
          <w:sz w:val="32"/>
          <w:szCs w:val="32"/>
          <w:highlight w:val="none"/>
        </w:rPr>
      </w:pPr>
    </w:p>
    <w:p>
      <w:pPr>
        <w:jc w:val="left"/>
        <w:rPr>
          <w:rFonts w:hint="default" w:ascii="Times New Roman" w:hAnsi="Times New Roman" w:eastAsia="黑体" w:cs="Times New Roman"/>
          <w:color w:val="auto"/>
          <w:sz w:val="32"/>
          <w:szCs w:val="32"/>
          <w:highlight w:val="none"/>
        </w:rPr>
      </w:pPr>
    </w:p>
    <w:p>
      <w:pPr>
        <w:jc w:val="left"/>
        <w:rPr>
          <w:rFonts w:hint="default" w:ascii="Times New Roman" w:hAnsi="Times New Roman" w:eastAsia="黑体" w:cs="Times New Roman"/>
          <w:color w:val="auto"/>
          <w:sz w:val="32"/>
          <w:szCs w:val="32"/>
          <w:highlight w:val="none"/>
        </w:rPr>
      </w:pPr>
    </w:p>
    <w:p>
      <w:pPr>
        <w:jc w:val="left"/>
        <w:rPr>
          <w:rFonts w:hint="default" w:ascii="Times New Roman" w:hAnsi="Times New Roman" w:eastAsia="黑体" w:cs="Times New Roman"/>
          <w:color w:val="auto"/>
          <w:sz w:val="32"/>
          <w:szCs w:val="32"/>
          <w:highlight w:val="none"/>
        </w:rPr>
      </w:pPr>
    </w:p>
    <w:p>
      <w:pPr>
        <w:pStyle w:val="6"/>
        <w:numPr>
          <w:ilvl w:val="0"/>
          <w:numId w:val="3"/>
        </w:numPr>
        <w:ind w:firstLineChars="0"/>
        <w:jc w:val="center"/>
        <w:rPr>
          <w:rFonts w:hint="default" w:ascii="Times New Roman" w:hAnsi="Times New Roman" w:cs="Times New Roman" w:eastAsiaTheme="majorEastAsia"/>
          <w:b/>
          <w:bCs/>
          <w:color w:val="auto"/>
          <w:sz w:val="36"/>
          <w:szCs w:val="36"/>
          <w:highlight w:val="none"/>
        </w:rPr>
      </w:pPr>
      <w:r>
        <w:rPr>
          <w:rFonts w:hint="default" w:ascii="Times New Roman" w:hAnsi="Times New Roman" w:cs="Times New Roman" w:eastAsiaTheme="majorEastAsia"/>
          <w:b/>
          <w:bCs/>
          <w:color w:val="auto"/>
          <w:sz w:val="36"/>
          <w:szCs w:val="36"/>
          <w:highlight w:val="none"/>
        </w:rPr>
        <w:t xml:space="preserve"> </w:t>
      </w:r>
      <w:r>
        <w:rPr>
          <w:rFonts w:hint="default" w:ascii="Times New Roman" w:hAnsi="Times New Roman" w:cs="Times New Roman" w:eastAsiaTheme="majorEastAsia"/>
          <w:b/>
          <w:bCs/>
          <w:color w:val="auto"/>
          <w:sz w:val="36"/>
          <w:szCs w:val="36"/>
          <w:highlight w:val="none"/>
          <w:lang w:val="zh-CN"/>
        </w:rPr>
        <w:t>三亚市热带农业科学研究院</w:t>
      </w:r>
      <w:r>
        <w:rPr>
          <w:rFonts w:hint="default" w:ascii="Times New Roman" w:hAnsi="Times New Roman" w:cs="Times New Roman" w:eastAsiaTheme="majorEastAsia"/>
          <w:b/>
          <w:bCs/>
          <w:color w:val="auto"/>
          <w:sz w:val="36"/>
          <w:szCs w:val="36"/>
          <w:highlight w:val="none"/>
        </w:rPr>
        <w:t>概况</w:t>
      </w:r>
    </w:p>
    <w:p>
      <w:pPr>
        <w:jc w:val="left"/>
        <w:rPr>
          <w:rFonts w:hint="default" w:ascii="Times New Roman" w:hAnsi="Times New Roman" w:eastAsia="仿宋_GB2312" w:cs="Times New Roman"/>
          <w:color w:val="auto"/>
          <w:sz w:val="32"/>
          <w:szCs w:val="32"/>
          <w:highlight w:val="none"/>
        </w:rPr>
      </w:pPr>
    </w:p>
    <w:p>
      <w:pPr>
        <w:pStyle w:val="6"/>
        <w:numPr>
          <w:ilvl w:val="0"/>
          <w:numId w:val="4"/>
        </w:numPr>
        <w:ind w:firstLineChars="0"/>
        <w:jc w:val="left"/>
        <w:rPr>
          <w:rFonts w:hint="default" w:ascii="Times New Roman" w:hAnsi="Times New Roman" w:eastAsia="黑体"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主要职能</w:t>
      </w:r>
      <w:r>
        <w:rPr>
          <w:rFonts w:hint="default" w:ascii="Times New Roman" w:hAnsi="Times New Roman" w:cs="Times New Roman" w:eastAsiaTheme="majorEastAsia"/>
          <w:b/>
          <w:bCs/>
          <w:color w:val="auto"/>
          <w:sz w:val="36"/>
          <w:szCs w:val="36"/>
          <w:highlight w:val="none"/>
          <w:lang w:eastAsia="zh-CN"/>
        </w:rPr>
        <w:t>：</w:t>
      </w:r>
      <w:r>
        <w:rPr>
          <w:rFonts w:hint="default" w:ascii="Times New Roman" w:hAnsi="Times New Roman" w:eastAsia="仿宋_GB2312" w:cs="Times New Roman"/>
          <w:color w:val="auto"/>
          <w:sz w:val="32"/>
          <w:szCs w:val="32"/>
          <w:highlight w:val="none"/>
        </w:rPr>
        <w:t>三亚市热带农业科学研究院是科研类机构单位，主要职责是：争取国家、省、市的农业科研项目并组织实施；承担我市农业生产中科技项目的基础研究和科技开发；围绕全市农业产业化、特色主导产业及相关领域，组织科研课题攻关；对科研成果进行转化及产业化开发应用；提供公益性的农业科技服务；与国内外农业科研机构开展科技交流与和合作；承办上级部门和领导交办的其他工作任务。</w:t>
      </w:r>
    </w:p>
    <w:p>
      <w:pPr>
        <w:pStyle w:val="6"/>
        <w:numPr>
          <w:ilvl w:val="0"/>
          <w:numId w:val="4"/>
        </w:numPr>
        <w:ind w:firstLineChars="0"/>
        <w:jc w:val="left"/>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单位构成</w:t>
      </w:r>
    </w:p>
    <w:p>
      <w:pPr>
        <w:spacing w:line="56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根据上述职责，内设办公室、粮食作物研究室、畜牧兽医研究室、热带生物技术研究室、生态农业研究室、农业机械研究室、热带特色瓜果菜研究室等7个科级职能机构。</w:t>
      </w:r>
    </w:p>
    <w:p>
      <w:pPr>
        <w:pStyle w:val="6"/>
        <w:numPr>
          <w:ilvl w:val="0"/>
          <w:numId w:val="0"/>
        </w:numPr>
        <w:ind w:leftChars="0" w:firstLine="643" w:firstLineChars="200"/>
        <w:jc w:val="left"/>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lang w:eastAsia="zh-CN"/>
        </w:rPr>
        <w:t>（一）</w:t>
      </w:r>
      <w:r>
        <w:rPr>
          <w:rFonts w:hint="default" w:ascii="Times New Roman" w:hAnsi="Times New Roman" w:eastAsia="楷体_GB2312" w:cs="Times New Roman"/>
          <w:b/>
          <w:bCs/>
          <w:color w:val="auto"/>
          <w:sz w:val="32"/>
          <w:szCs w:val="32"/>
          <w:highlight w:val="none"/>
        </w:rPr>
        <w:t>办公室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负责起草和审核有关综合性文件和重要报告；负责会务、秘书事务、信息综合、文电处理、文书档案管理和机要保密工作；负责本单位机构编制、人事、财务和党群等工作；负责日常行政管理工作，制定内部规章制度；负责计划生育、安全保卫等工作；组织申报和管理科研课题、科技项目；负责农业科技成果转化应用及开发，农产品市场的策划、开发、营销。</w:t>
      </w:r>
    </w:p>
    <w:p>
      <w:pPr>
        <w:pStyle w:val="6"/>
        <w:numPr>
          <w:ilvl w:val="0"/>
          <w:numId w:val="0"/>
        </w:numPr>
        <w:ind w:leftChars="0" w:firstLine="643" w:firstLineChars="200"/>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（二）粮食作物研究室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承担水稻、旱作等粮食作物种质资源的调查、收集、保存、鉴定及利用研究；热带优良水稻新品种（组合）的选育及标准化配套技术研究；高产、优质粮食作物新品种（组合）的引种、扩繁、应用等研究；对粮食作物科研成果进行转化及产业化开发应用。</w:t>
      </w:r>
    </w:p>
    <w:p>
      <w:pPr>
        <w:pStyle w:val="6"/>
        <w:numPr>
          <w:ilvl w:val="0"/>
          <w:numId w:val="0"/>
        </w:numPr>
        <w:ind w:leftChars="0" w:firstLine="643" w:firstLineChars="200"/>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（三）畜牧兽医研究室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主要承担动物遗传资源与育种、畜禽及牧草育种、标准化健康养殖、动物生物技术与繁殖、动物营养与饲料、兽用生物制品研发、畜产品加工等方面研究及开发；对畜牧兽医科研成果进行转化及产业化开发应用。</w:t>
      </w:r>
    </w:p>
    <w:p>
      <w:pPr>
        <w:pStyle w:val="6"/>
        <w:numPr>
          <w:ilvl w:val="0"/>
          <w:numId w:val="0"/>
        </w:numPr>
        <w:spacing w:line="560" w:lineRule="exact"/>
        <w:ind w:firstLine="643" w:firstLineChars="200"/>
        <w:jc w:val="left"/>
        <w:rPr>
          <w:rFonts w:hint="default" w:ascii="Times New Roman" w:hAnsi="Times New Roman" w:cs="Times New Roman" w:eastAsiaTheme="majorEastAsia"/>
          <w:b/>
          <w:bCs/>
          <w:color w:val="auto"/>
          <w:sz w:val="36"/>
          <w:szCs w:val="36"/>
          <w:highlight w:val="none"/>
          <w:lang w:eastAsia="zh-CN"/>
        </w:rPr>
      </w:pPr>
      <w:r>
        <w:rPr>
          <w:rFonts w:hint="default" w:ascii="Times New Roman" w:hAnsi="Times New Roman" w:eastAsia="楷体_GB2312" w:cs="Times New Roman"/>
          <w:b/>
          <w:bCs/>
          <w:color w:val="auto"/>
          <w:sz w:val="32"/>
          <w:szCs w:val="32"/>
          <w:highlight w:val="none"/>
          <w:lang w:eastAsia="zh-CN"/>
        </w:rPr>
        <w:t>（四）热带生物技术研究室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主要从事热带农业物技术的研究和开发工作，利用生物技术，建立热带生物科技基地，研发高新技术产品，对热带生物技术科研成果进行转化及产业化开发应用。</w:t>
      </w:r>
    </w:p>
    <w:p>
      <w:pPr>
        <w:pStyle w:val="6"/>
        <w:numPr>
          <w:ilvl w:val="0"/>
          <w:numId w:val="0"/>
        </w:numPr>
        <w:spacing w:line="560" w:lineRule="exact"/>
        <w:ind w:firstLine="643" w:firstLineChars="200"/>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（五）生态农业研究室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主要从事生态农业建设、循环经济发展、生态节能减排、农业生态环境保护和资源开发利用的研究，对生态农业科研成果进行转化及产业化开发应用。</w:t>
      </w:r>
    </w:p>
    <w:p>
      <w:pPr>
        <w:pStyle w:val="6"/>
        <w:numPr>
          <w:ilvl w:val="0"/>
          <w:numId w:val="0"/>
        </w:numPr>
        <w:spacing w:line="560" w:lineRule="exact"/>
        <w:ind w:firstLine="643" w:firstLineChars="200"/>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（六）农业机械研究室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主要致力于研究大农业生产所需的设施装备与技术，对农业机械科研成果进行转化及产业化开发应用。</w:t>
      </w:r>
    </w:p>
    <w:p>
      <w:pPr>
        <w:pStyle w:val="6"/>
        <w:numPr>
          <w:ilvl w:val="0"/>
          <w:numId w:val="0"/>
        </w:numPr>
        <w:spacing w:line="560" w:lineRule="exact"/>
        <w:ind w:firstLine="643" w:firstLineChars="200"/>
        <w:jc w:val="left"/>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（七）热带特色瓜果菜研究室</w:t>
      </w:r>
    </w:p>
    <w:p>
      <w:pPr>
        <w:spacing w:line="560" w:lineRule="exact"/>
        <w:ind w:left="64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承担热带特色瓜果菜种质资源收集、鉴定、评价与保存；热带特色瓜果菜优良品种选育、改良、复壮；名、特、优热带特色瓜果菜新品种引进及标准化配套高产栽培技术研究及应用；热带瓜果菜栽培新设施新技术研究等；对热带特色瓜果菜科研成果进行转化及产业化开发应用。</w:t>
      </w:r>
    </w:p>
    <w:p>
      <w:pPr>
        <w:pStyle w:val="6"/>
        <w:numPr>
          <w:ilvl w:val="0"/>
          <w:numId w:val="0"/>
        </w:numPr>
        <w:spacing w:line="560" w:lineRule="exact"/>
        <w:jc w:val="left"/>
        <w:rPr>
          <w:rFonts w:hint="default" w:ascii="Times New Roman" w:hAnsi="Times New Roman" w:cs="Times New Roman" w:eastAsiaTheme="majorEastAsia"/>
          <w:b/>
          <w:bCs/>
          <w:color w:val="auto"/>
          <w:sz w:val="36"/>
          <w:szCs w:val="36"/>
          <w:highlight w:val="none"/>
          <w:lang w:eastAsia="zh-CN"/>
        </w:rPr>
      </w:pPr>
    </w:p>
    <w:p>
      <w:pPr>
        <w:pStyle w:val="6"/>
        <w:numPr>
          <w:ilvl w:val="0"/>
          <w:numId w:val="5"/>
        </w:numPr>
        <w:spacing w:line="560" w:lineRule="exact"/>
        <w:ind w:left="180" w:leftChars="0" w:firstLine="0" w:firstLineChars="0"/>
        <w:jc w:val="left"/>
        <w:rPr>
          <w:rFonts w:hint="default" w:ascii="Times New Roman" w:hAnsi="Times New Roman" w:cs="Times New Roman" w:eastAsiaTheme="majorEastAsia"/>
          <w:b/>
          <w:bCs/>
          <w:color w:val="auto"/>
          <w:sz w:val="36"/>
          <w:szCs w:val="36"/>
          <w:highlight w:val="none"/>
          <w:lang w:eastAsia="zh-CN"/>
        </w:rPr>
      </w:pPr>
      <w:r>
        <w:rPr>
          <w:rFonts w:hint="default" w:ascii="Times New Roman" w:hAnsi="Times New Roman" w:cs="Times New Roman" w:eastAsiaTheme="majorEastAsia"/>
          <w:b/>
          <w:bCs/>
          <w:color w:val="auto"/>
          <w:sz w:val="36"/>
          <w:szCs w:val="36"/>
          <w:highlight w:val="none"/>
          <w:lang w:val="zh-CN" w:eastAsia="zh-CN"/>
        </w:rPr>
        <w:t>三亚市热带农业科学研究院</w:t>
      </w:r>
      <w:r>
        <w:rPr>
          <w:rFonts w:hint="default" w:ascii="Times New Roman" w:hAnsi="Times New Roman" w:cs="Times New Roman" w:eastAsiaTheme="majorEastAsia"/>
          <w:b/>
          <w:bCs/>
          <w:color w:val="auto"/>
          <w:sz w:val="36"/>
          <w:szCs w:val="36"/>
          <w:highlight w:val="none"/>
          <w:lang w:val="en-US" w:eastAsia="zh-CN"/>
        </w:rPr>
        <w:t>2021</w:t>
      </w:r>
      <w:r>
        <w:rPr>
          <w:rFonts w:hint="default" w:ascii="Times New Roman" w:hAnsi="Times New Roman" w:cs="Times New Roman" w:eastAsiaTheme="majorEastAsia"/>
          <w:b/>
          <w:bCs/>
          <w:color w:val="auto"/>
          <w:sz w:val="36"/>
          <w:szCs w:val="36"/>
          <w:highlight w:val="none"/>
          <w:lang w:eastAsia="zh-CN"/>
        </w:rPr>
        <w:t>年单位预算表</w:t>
      </w:r>
    </w:p>
    <w:p>
      <w:pPr>
        <w:pStyle w:val="6"/>
        <w:numPr>
          <w:ilvl w:val="0"/>
          <w:numId w:val="0"/>
        </w:numPr>
        <w:spacing w:line="560" w:lineRule="exact"/>
        <w:ind w:left="180" w:leftChars="0"/>
        <w:jc w:val="left"/>
        <w:rPr>
          <w:rFonts w:hint="default" w:ascii="Times New Roman" w:hAnsi="Times New Roman" w:cs="Times New Roman" w:eastAsiaTheme="majorEastAsia"/>
          <w:b/>
          <w:bCs/>
          <w:color w:val="auto"/>
          <w:sz w:val="36"/>
          <w:szCs w:val="36"/>
          <w:highlight w:val="none"/>
          <w:lang w:val="en-US" w:eastAsia="zh-CN"/>
        </w:rPr>
      </w:pPr>
      <w:r>
        <w:rPr>
          <w:rFonts w:hint="default" w:ascii="Times New Roman" w:hAnsi="Times New Roman" w:cs="Times New Roman" w:eastAsiaTheme="majorEastAsia"/>
          <w:b/>
          <w:bCs/>
          <w:color w:val="auto"/>
          <w:sz w:val="36"/>
          <w:szCs w:val="36"/>
          <w:highlight w:val="none"/>
          <w:lang w:val="en-US" w:eastAsia="zh-CN"/>
        </w:rPr>
        <w:t xml:space="preserve">          </w:t>
      </w:r>
      <w:r>
        <w:rPr>
          <w:rFonts w:hint="default" w:ascii="Times New Roman" w:hAnsi="Times New Roman" w:eastAsia="仿宋" w:cs="Times New Roman"/>
          <w:b w:val="0"/>
          <w:bCs w:val="0"/>
          <w:color w:val="auto"/>
          <w:sz w:val="32"/>
          <w:szCs w:val="32"/>
          <w:highlight w:val="none"/>
          <w:lang w:val="en-US" w:eastAsia="zh-CN"/>
        </w:rPr>
        <w:t xml:space="preserve">  （详见单位预算公开表）</w:t>
      </w:r>
    </w:p>
    <w:p>
      <w:pPr>
        <w:pStyle w:val="6"/>
        <w:numPr>
          <w:ilvl w:val="0"/>
          <w:numId w:val="0"/>
        </w:numPr>
        <w:spacing w:line="560" w:lineRule="exact"/>
        <w:ind w:left="180" w:leftChars="0"/>
        <w:jc w:val="left"/>
        <w:rPr>
          <w:rFonts w:hint="default" w:ascii="Times New Roman" w:hAnsi="Times New Roman" w:cs="Times New Roman" w:eastAsiaTheme="majorEastAsia"/>
          <w:b/>
          <w:bCs/>
          <w:color w:val="auto"/>
          <w:sz w:val="36"/>
          <w:szCs w:val="36"/>
          <w:highlight w:val="none"/>
          <w:lang w:val="en-US" w:eastAsia="zh-CN"/>
        </w:rPr>
      </w:pPr>
    </w:p>
    <w:p>
      <w:pPr>
        <w:ind w:firstLine="542" w:firstLineChars="150"/>
        <w:rPr>
          <w:rFonts w:hint="default" w:ascii="Times New Roman" w:hAnsi="Times New Roman" w:cs="Times New Roman" w:eastAsiaTheme="majorEastAsia"/>
          <w:b/>
          <w:bCs/>
          <w:color w:val="auto"/>
          <w:sz w:val="36"/>
          <w:szCs w:val="36"/>
          <w:highlight w:val="none"/>
        </w:rPr>
      </w:pPr>
      <w:r>
        <w:rPr>
          <w:rFonts w:hint="default" w:ascii="Times New Roman" w:hAnsi="Times New Roman" w:cs="Times New Roman" w:eastAsiaTheme="majorEastAsia"/>
          <w:b/>
          <w:bCs/>
          <w:color w:val="auto"/>
          <w:sz w:val="36"/>
          <w:szCs w:val="36"/>
          <w:highlight w:val="none"/>
        </w:rPr>
        <w:t xml:space="preserve">第三部分  </w:t>
      </w:r>
      <w:r>
        <w:rPr>
          <w:rFonts w:hint="default" w:ascii="Times New Roman" w:hAnsi="Times New Roman" w:cs="Times New Roman" w:eastAsiaTheme="majorEastAsia"/>
          <w:b/>
          <w:bCs/>
          <w:color w:val="auto"/>
          <w:sz w:val="36"/>
          <w:szCs w:val="36"/>
          <w:highlight w:val="none"/>
          <w:lang w:val="zh-CN"/>
        </w:rPr>
        <w:t>三亚市热带农业科学研究院</w:t>
      </w:r>
      <w:r>
        <w:rPr>
          <w:rFonts w:hint="default" w:ascii="Times New Roman" w:hAnsi="Times New Roman" w:cs="Times New Roman" w:eastAsiaTheme="majorEastAsia"/>
          <w:b/>
          <w:bCs/>
          <w:color w:val="auto"/>
          <w:sz w:val="36"/>
          <w:szCs w:val="36"/>
          <w:highlight w:val="none"/>
          <w:lang w:val="en-US" w:eastAsia="zh-CN"/>
        </w:rPr>
        <w:t>2021</w:t>
      </w:r>
      <w:r>
        <w:rPr>
          <w:rFonts w:hint="default" w:ascii="Times New Roman" w:hAnsi="Times New Roman" w:cs="Times New Roman" w:eastAsiaTheme="majorEastAsia"/>
          <w:b/>
          <w:bCs/>
          <w:color w:val="auto"/>
          <w:sz w:val="36"/>
          <w:szCs w:val="36"/>
          <w:highlight w:val="none"/>
        </w:rPr>
        <w:t>年单位预算情况说明</w:t>
      </w:r>
    </w:p>
    <w:p>
      <w:pPr>
        <w:jc w:val="center"/>
        <w:rPr>
          <w:rFonts w:hint="default" w:ascii="Times New Roman" w:hAnsi="Times New Roman" w:eastAsia="黑体" w:cs="Times New Roman"/>
          <w:color w:val="auto"/>
          <w:sz w:val="32"/>
          <w:szCs w:val="32"/>
          <w:highlight w:val="none"/>
        </w:rPr>
      </w:pP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一、关于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年单位财政拨款收支预算情况的总体说明</w:t>
      </w:r>
    </w:p>
    <w:p>
      <w:pPr>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年财政拨款收支总预算</w:t>
      </w:r>
      <w:r>
        <w:rPr>
          <w:rFonts w:hint="default" w:ascii="Times New Roman" w:hAnsi="Times New Roman" w:eastAsia="仿宋_GB2312" w:cs="Times New Roman"/>
          <w:color w:val="auto"/>
          <w:sz w:val="32"/>
          <w:szCs w:val="32"/>
          <w:highlight w:val="none"/>
          <w:lang w:val="en-US" w:eastAsia="zh-CN"/>
        </w:rPr>
        <w:t>1524.1</w:t>
      </w:r>
      <w:r>
        <w:rPr>
          <w:rFonts w:hint="default" w:ascii="Times New Roman" w:hAnsi="Times New Roman" w:eastAsia="仿宋_GB2312" w:cs="Times New Roman"/>
          <w:color w:val="auto"/>
          <w:sz w:val="32"/>
          <w:szCs w:val="32"/>
          <w:highlight w:val="none"/>
        </w:rPr>
        <w:t>万元。其中，收入总计</w:t>
      </w:r>
      <w:r>
        <w:rPr>
          <w:rFonts w:hint="default" w:ascii="Times New Roman" w:hAnsi="Times New Roman" w:eastAsia="仿宋_GB2312" w:cs="Times New Roman"/>
          <w:color w:val="auto"/>
          <w:sz w:val="32"/>
          <w:szCs w:val="32"/>
          <w:highlight w:val="none"/>
          <w:lang w:val="en-US" w:eastAsia="zh-CN"/>
        </w:rPr>
        <w:t>1524.1</w:t>
      </w:r>
      <w:r>
        <w:rPr>
          <w:rFonts w:hint="default" w:ascii="Times New Roman" w:hAnsi="Times New Roman" w:eastAsia="仿宋_GB2312" w:cs="Times New Roman"/>
          <w:color w:val="auto"/>
          <w:sz w:val="32"/>
          <w:szCs w:val="32"/>
          <w:highlight w:val="none"/>
        </w:rPr>
        <w:t>万元，包括一般公共预算拨款收入</w:t>
      </w:r>
      <w:r>
        <w:rPr>
          <w:rFonts w:hint="default" w:ascii="Times New Roman" w:hAnsi="Times New Roman" w:eastAsia="仿宋_GB2312" w:cs="Times New Roman"/>
          <w:color w:val="auto"/>
          <w:sz w:val="32"/>
          <w:szCs w:val="32"/>
          <w:highlight w:val="none"/>
          <w:lang w:val="en-US" w:eastAsia="zh-CN"/>
        </w:rPr>
        <w:t>1524.1</w:t>
      </w:r>
      <w:r>
        <w:rPr>
          <w:rFonts w:hint="default" w:ascii="Times New Roman" w:hAnsi="Times New Roman" w:eastAsia="仿宋_GB2312" w:cs="Times New Roman"/>
          <w:color w:val="auto"/>
          <w:sz w:val="32"/>
          <w:szCs w:val="32"/>
          <w:highlight w:val="none"/>
        </w:rPr>
        <w:t>万元、上年结转</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万元，政府性基金预算本年收入</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万元、上年结转</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万元；支出总计1524.1万元，包括社会保障和就业支出</w:t>
      </w:r>
      <w:r>
        <w:rPr>
          <w:rFonts w:hint="default" w:ascii="Times New Roman" w:hAnsi="Times New Roman" w:eastAsia="仿宋_GB2312" w:cs="Times New Roman"/>
          <w:color w:val="auto"/>
          <w:sz w:val="32"/>
          <w:szCs w:val="32"/>
          <w:highlight w:val="none"/>
          <w:lang w:val="en-US" w:eastAsia="zh-CN"/>
        </w:rPr>
        <w:t>125.5</w:t>
      </w:r>
      <w:r>
        <w:rPr>
          <w:rFonts w:hint="default" w:ascii="Times New Roman" w:hAnsi="Times New Roman" w:eastAsia="仿宋_GB2312" w:cs="Times New Roman"/>
          <w:color w:val="auto"/>
          <w:sz w:val="32"/>
          <w:szCs w:val="32"/>
          <w:highlight w:val="none"/>
        </w:rPr>
        <w:t>万元、 卫生健康支出46万元、 农林水支出1328.6万元、 住房保障支出</w:t>
      </w:r>
      <w:r>
        <w:rPr>
          <w:rFonts w:hint="default" w:ascii="Times New Roman" w:hAnsi="Times New Roman" w:eastAsia="仿宋_GB2312" w:cs="Times New Roman"/>
          <w:color w:val="auto"/>
          <w:sz w:val="32"/>
          <w:szCs w:val="32"/>
          <w:highlight w:val="none"/>
          <w:lang w:val="en-US" w:eastAsia="zh-CN"/>
        </w:rPr>
        <w:t>24万元</w:t>
      </w:r>
      <w:r>
        <w:rPr>
          <w:rFonts w:hint="default" w:ascii="Times New Roman" w:hAnsi="Times New Roman" w:eastAsia="仿宋_GB2312" w:cs="Times New Roman"/>
          <w:color w:val="auto"/>
          <w:sz w:val="32"/>
          <w:szCs w:val="32"/>
          <w:highlight w:val="none"/>
        </w:rPr>
        <w:t>，结转下年</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年一般公共预算当年拨款情况说明</w:t>
      </w:r>
    </w:p>
    <w:p>
      <w:pPr>
        <w:ind w:firstLine="640"/>
        <w:jc w:val="left"/>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（一）一般公共预算当年规模变化情况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年一般公共预算当年拨款1524.1万元，比上年预算数增加</w:t>
      </w:r>
      <w:r>
        <w:rPr>
          <w:rFonts w:hint="default" w:ascii="Times New Roman" w:hAnsi="Times New Roman" w:eastAsia="仿宋_GB2312" w:cs="Times New Roman"/>
          <w:color w:val="auto"/>
          <w:sz w:val="32"/>
          <w:szCs w:val="32"/>
          <w:highlight w:val="none"/>
          <w:lang w:val="en-US" w:eastAsia="zh-CN"/>
        </w:rPr>
        <w:t>712.88</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，主要是农林水支出（类）农业农村（款），科技转化与推广服务（类）、稳定农民收入补贴（类）、农业生产发展（类）、其他农业农村支出（类）增加。</w:t>
      </w:r>
    </w:p>
    <w:p>
      <w:pPr>
        <w:ind w:firstLine="640"/>
        <w:jc w:val="left"/>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（二）一般公共预算当年拨款结构情况</w:t>
      </w:r>
    </w:p>
    <w:p>
      <w:pPr>
        <w:ind w:firstLine="800" w:firstLineChars="25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社会保障和就业支出</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lang w:val="en-US" w:eastAsia="zh-CN"/>
        </w:rPr>
        <w:t>125.5</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8.23</w:t>
      </w:r>
      <w:r>
        <w:rPr>
          <w:rFonts w:hint="default" w:ascii="Times New Roman" w:hAnsi="Times New Roman" w:eastAsia="仿宋_GB2312" w:cs="Times New Roman"/>
          <w:color w:val="auto"/>
          <w:sz w:val="32"/>
          <w:szCs w:val="32"/>
          <w:highlight w:val="none"/>
        </w:rPr>
        <w:t>%；抚恤（</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支出</w:t>
      </w:r>
      <w:r>
        <w:rPr>
          <w:rFonts w:hint="default" w:ascii="Times New Roman" w:hAnsi="Times New Roman" w:eastAsia="仿宋_GB2312" w:cs="Times New Roman"/>
          <w:color w:val="auto"/>
          <w:sz w:val="32"/>
          <w:szCs w:val="32"/>
          <w:highlight w:val="none"/>
          <w:lang w:val="en-US" w:eastAsia="zh-CN"/>
        </w:rPr>
        <w:t>5.5</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0.36</w:t>
      </w:r>
      <w:r>
        <w:rPr>
          <w:rFonts w:hint="default" w:ascii="Times New Roman" w:hAnsi="Times New Roman" w:eastAsia="仿宋_GB2312" w:cs="Times New Roman"/>
          <w:color w:val="auto"/>
          <w:sz w:val="32"/>
          <w:szCs w:val="32"/>
          <w:highlight w:val="none"/>
        </w:rPr>
        <w:t>%； 卫生健康支出（</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支出</w:t>
      </w:r>
      <w:r>
        <w:rPr>
          <w:rFonts w:hint="default" w:ascii="Times New Roman" w:hAnsi="Times New Roman" w:eastAsia="仿宋_GB2312" w:cs="Times New Roman"/>
          <w:color w:val="auto"/>
          <w:sz w:val="32"/>
          <w:szCs w:val="32"/>
          <w:highlight w:val="none"/>
          <w:lang w:val="en-US" w:eastAsia="zh-CN"/>
        </w:rPr>
        <w:t>46</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3.02</w:t>
      </w:r>
      <w:r>
        <w:rPr>
          <w:rFonts w:hint="default" w:ascii="Times New Roman" w:hAnsi="Times New Roman" w:eastAsia="仿宋_GB2312" w:cs="Times New Roman"/>
          <w:color w:val="auto"/>
          <w:sz w:val="32"/>
          <w:szCs w:val="32"/>
          <w:highlight w:val="none"/>
        </w:rPr>
        <w:t>%； 农林水支出（</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支出1328.6</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87.18</w:t>
      </w:r>
      <w:r>
        <w:rPr>
          <w:rFonts w:hint="default" w:ascii="Times New Roman" w:hAnsi="Times New Roman" w:eastAsia="仿宋_GB2312" w:cs="Times New Roman"/>
          <w:color w:val="auto"/>
          <w:sz w:val="32"/>
          <w:szCs w:val="32"/>
          <w:highlight w:val="none"/>
        </w:rPr>
        <w:t>%； 住房保障支出（</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支出</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占</w:t>
      </w:r>
      <w:r>
        <w:rPr>
          <w:rFonts w:hint="default" w:ascii="Times New Roman" w:hAnsi="Times New Roman" w:eastAsia="仿宋_GB2312" w:cs="Times New Roman"/>
          <w:color w:val="auto"/>
          <w:sz w:val="32"/>
          <w:szCs w:val="32"/>
          <w:highlight w:val="none"/>
          <w:lang w:val="en-US" w:eastAsia="zh-CN"/>
        </w:rPr>
        <w:t>1.57</w:t>
      </w:r>
      <w:r>
        <w:rPr>
          <w:rFonts w:hint="default" w:ascii="Times New Roman" w:hAnsi="Times New Roman" w:eastAsia="仿宋_GB2312" w:cs="Times New Roman"/>
          <w:color w:val="auto"/>
          <w:sz w:val="32"/>
          <w:szCs w:val="32"/>
          <w:highlight w:val="none"/>
        </w:rPr>
        <w:t>%；</w:t>
      </w:r>
    </w:p>
    <w:p>
      <w:pPr>
        <w:ind w:firstLine="640"/>
        <w:jc w:val="left"/>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（三）一般公共预算当年拨款具体使用情况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1.社会保障和就业支出（类）行政事业单位养老支出（款）机关事业单位基本养老保险缴费支出（项）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110</w:t>
      </w:r>
      <w:r>
        <w:rPr>
          <w:rFonts w:hint="default" w:ascii="Times New Roman" w:hAnsi="Times New Roman" w:eastAsia="仿宋_GB2312" w:cs="Times New Roman"/>
          <w:color w:val="auto"/>
          <w:sz w:val="32"/>
          <w:szCs w:val="32"/>
          <w:highlight w:val="none"/>
        </w:rPr>
        <w:t>万元，比上年预算数</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10.72</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人员（离）退休。</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社会保障和就业支出（类）行政事业单位养老支出（款）机关事业单位职业年金缴费支出支出（项）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w:t>
      </w:r>
      <w:r>
        <w:rPr>
          <w:rFonts w:hint="default" w:ascii="Times New Roman" w:hAnsi="Times New Roman" w:eastAsia="仿宋_GB2312" w:cs="Times New Roman"/>
          <w:color w:val="auto"/>
          <w:sz w:val="32"/>
          <w:szCs w:val="32"/>
          <w:highlight w:val="none"/>
          <w:lang w:eastAsia="zh-CN"/>
        </w:rPr>
        <w:t>持平。</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社会保障和就业支出（类）抚恤（款）其他优抚支出（项）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5.5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w:t>
      </w:r>
      <w:r>
        <w:rPr>
          <w:rFonts w:hint="default" w:ascii="Times New Roman" w:hAnsi="Times New Roman" w:eastAsia="仿宋_GB2312" w:cs="Times New Roman"/>
          <w:color w:val="auto"/>
          <w:sz w:val="32"/>
          <w:szCs w:val="32"/>
          <w:highlight w:val="none"/>
        </w:rPr>
        <w:t>持平</w:t>
      </w:r>
      <w:r>
        <w:rPr>
          <w:rFonts w:hint="default" w:ascii="Times New Roman" w:hAnsi="Times New Roman" w:eastAsia="仿宋_GB2312" w:cs="Times New Roman"/>
          <w:color w:val="auto"/>
          <w:sz w:val="32"/>
          <w:szCs w:val="32"/>
          <w:highlight w:val="none"/>
          <w:lang w:eastAsia="zh-CN"/>
        </w:rPr>
        <w:t>。</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 xml:space="preserve"> 卫生健康支出（类）行政事业单位医疗（款）事业单位医疗（项）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46</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w:t>
      </w:r>
      <w:r>
        <w:rPr>
          <w:rFonts w:hint="default" w:ascii="Times New Roman" w:hAnsi="Times New Roman" w:eastAsia="仿宋_GB2312" w:cs="Times New Roman"/>
          <w:color w:val="auto"/>
          <w:sz w:val="32"/>
          <w:szCs w:val="32"/>
          <w:highlight w:val="none"/>
        </w:rPr>
        <w:t>持平</w:t>
      </w:r>
      <w:r>
        <w:rPr>
          <w:rFonts w:hint="default" w:ascii="Times New Roman" w:hAnsi="Times New Roman" w:eastAsia="仿宋_GB2312" w:cs="Times New Roman"/>
          <w:color w:val="auto"/>
          <w:sz w:val="32"/>
          <w:szCs w:val="32"/>
          <w:highlight w:val="none"/>
          <w:lang w:eastAsia="zh-CN"/>
        </w:rPr>
        <w:t>。</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 xml:space="preserve"> 农林水支出（类）农业农村（款）事业运行（项）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211.1</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与上年减少</w:t>
      </w:r>
      <w:r>
        <w:rPr>
          <w:rFonts w:hint="default" w:ascii="Times New Roman" w:hAnsi="Times New Roman" w:eastAsia="仿宋_GB2312" w:cs="Times New Roman"/>
          <w:color w:val="auto"/>
          <w:sz w:val="32"/>
          <w:szCs w:val="32"/>
          <w:highlight w:val="none"/>
          <w:lang w:val="en-US" w:eastAsia="zh-CN"/>
        </w:rPr>
        <w:t>257.32万元，主要是2021年事业运行属于综合工作经费项目，上年事业运行属于人员经费。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农林水支出（类）农业农村（款）科</w:t>
      </w:r>
      <w:r>
        <w:rPr>
          <w:rFonts w:hint="default" w:ascii="Times New Roman" w:hAnsi="Times New Roman" w:eastAsia="仿宋_GB2312" w:cs="Times New Roman"/>
          <w:color w:val="auto"/>
          <w:sz w:val="32"/>
          <w:szCs w:val="32"/>
          <w:highlight w:val="none"/>
        </w:rPr>
        <w:t>技转化</w:t>
      </w:r>
      <w:r>
        <w:rPr>
          <w:rFonts w:hint="default" w:ascii="Times New Roman" w:hAnsi="Times New Roman" w:eastAsia="仿宋_GB2312" w:cs="Times New Roman"/>
          <w:color w:val="auto"/>
          <w:sz w:val="32"/>
          <w:szCs w:val="32"/>
          <w:highlight w:val="none"/>
        </w:rPr>
        <w:t>与推广服务（项）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与上年减少</w:t>
      </w:r>
      <w:r>
        <w:rPr>
          <w:rFonts w:hint="default" w:ascii="Times New Roman" w:hAnsi="Times New Roman" w:eastAsia="仿宋_GB2312" w:cs="Times New Roman"/>
          <w:color w:val="auto"/>
          <w:sz w:val="32"/>
          <w:szCs w:val="32"/>
          <w:highlight w:val="none"/>
          <w:lang w:val="en-US" w:eastAsia="zh-CN"/>
        </w:rPr>
        <w:t>300万元，主要是项目名称变动。</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农林水支出（类）农业农村（款）稳定农民收入补贴（项）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300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比上年预算增加</w:t>
      </w:r>
      <w:r>
        <w:rPr>
          <w:rFonts w:hint="default" w:ascii="Times New Roman" w:hAnsi="Times New Roman" w:eastAsia="仿宋_GB2312" w:cs="Times New Roman"/>
          <w:color w:val="auto"/>
          <w:sz w:val="32"/>
          <w:szCs w:val="32"/>
          <w:highlight w:val="none"/>
          <w:lang w:val="en-US" w:eastAsia="zh-CN"/>
        </w:rPr>
        <w:t>300万元，</w:t>
      </w:r>
      <w:r>
        <w:rPr>
          <w:rFonts w:hint="default" w:ascii="Times New Roman" w:hAnsi="Times New Roman" w:eastAsia="仿宋_GB2312" w:cs="Times New Roman"/>
          <w:color w:val="auto"/>
          <w:sz w:val="32"/>
          <w:szCs w:val="32"/>
          <w:highlight w:val="none"/>
        </w:rPr>
        <w:t>主要是</w:t>
      </w:r>
      <w:r>
        <w:rPr>
          <w:rFonts w:hint="default" w:ascii="Times New Roman" w:hAnsi="Times New Roman" w:eastAsia="仿宋_GB2312" w:cs="Times New Roman"/>
          <w:color w:val="auto"/>
          <w:sz w:val="32"/>
          <w:szCs w:val="32"/>
          <w:highlight w:val="none"/>
          <w:lang w:eastAsia="zh-CN"/>
        </w:rPr>
        <w:t>新进人员增加、科研项目增加，项目类别和名称变动。</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农林水支出（类）农业农村（款）农业生产发展（项）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200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比上年预算增加</w:t>
      </w:r>
      <w:r>
        <w:rPr>
          <w:rFonts w:hint="default" w:ascii="Times New Roman" w:hAnsi="Times New Roman" w:eastAsia="仿宋_GB2312" w:cs="Times New Roman"/>
          <w:color w:val="auto"/>
          <w:sz w:val="32"/>
          <w:szCs w:val="32"/>
          <w:highlight w:val="none"/>
          <w:lang w:val="en-US" w:eastAsia="zh-CN"/>
        </w:rPr>
        <w:t>200万元，</w:t>
      </w:r>
      <w:r>
        <w:rPr>
          <w:rFonts w:hint="default" w:ascii="Times New Roman" w:hAnsi="Times New Roman" w:eastAsia="仿宋_GB2312" w:cs="Times New Roman"/>
          <w:color w:val="auto"/>
          <w:sz w:val="32"/>
          <w:szCs w:val="32"/>
          <w:highlight w:val="none"/>
        </w:rPr>
        <w:t>主要是</w:t>
      </w:r>
      <w:r>
        <w:rPr>
          <w:rFonts w:hint="default" w:ascii="Times New Roman" w:hAnsi="Times New Roman" w:eastAsia="仿宋_GB2312" w:cs="Times New Roman"/>
          <w:color w:val="auto"/>
          <w:sz w:val="32"/>
          <w:szCs w:val="32"/>
          <w:highlight w:val="none"/>
          <w:lang w:eastAsia="zh-CN"/>
        </w:rPr>
        <w:t>新进人员增加、科研项目增加，项目类别和名称变动。</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农林水支出（类）农业农村（款）</w:t>
      </w:r>
      <w:r>
        <w:rPr>
          <w:rFonts w:hint="default" w:ascii="Times New Roman" w:hAnsi="Times New Roman" w:eastAsia="仿宋_GB2312" w:cs="Times New Roman"/>
          <w:color w:val="auto"/>
          <w:sz w:val="32"/>
          <w:szCs w:val="32"/>
          <w:highlight w:val="none"/>
        </w:rPr>
        <w:t>其他农业</w:t>
      </w:r>
      <w:r>
        <w:rPr>
          <w:rFonts w:hint="default" w:ascii="Times New Roman" w:hAnsi="Times New Roman" w:eastAsia="仿宋_GB2312" w:cs="Times New Roman"/>
          <w:color w:val="auto"/>
          <w:sz w:val="32"/>
          <w:szCs w:val="32"/>
          <w:highlight w:val="none"/>
        </w:rPr>
        <w:t>农村支出（项）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517.5</w:t>
      </w:r>
      <w:r>
        <w:rPr>
          <w:rFonts w:hint="default" w:ascii="Times New Roman" w:hAnsi="Times New Roman" w:eastAsia="仿宋_GB2312" w:cs="Times New Roman"/>
          <w:color w:val="auto"/>
          <w:sz w:val="32"/>
          <w:szCs w:val="32"/>
          <w:highlight w:val="none"/>
        </w:rPr>
        <w:t>万元，比上年预算数</w:t>
      </w:r>
      <w:r>
        <w:rPr>
          <w:rFonts w:hint="default" w:ascii="Times New Roman" w:hAnsi="Times New Roman" w:eastAsia="仿宋_GB2312" w:cs="Times New Roman"/>
          <w:color w:val="auto"/>
          <w:sz w:val="32"/>
          <w:szCs w:val="32"/>
          <w:highlight w:val="none"/>
        </w:rPr>
        <w:t>增加</w:t>
      </w:r>
      <w:r>
        <w:rPr>
          <w:rFonts w:hint="default" w:ascii="Times New Roman" w:hAnsi="Times New Roman" w:eastAsia="仿宋_GB2312" w:cs="Times New Roman"/>
          <w:color w:val="auto"/>
          <w:sz w:val="32"/>
          <w:szCs w:val="32"/>
          <w:highlight w:val="none"/>
          <w:lang w:val="en-US" w:eastAsia="zh-CN"/>
        </w:rPr>
        <w:t>443.6</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新进人员增加、科研项目增加，项目类别和名称变动。</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 xml:space="preserve"> 住房保障支出（类）住房改革支出（款）住房公积金（项）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w:t>
      </w:r>
      <w:r>
        <w:rPr>
          <w:rFonts w:hint="default" w:ascii="Times New Roman" w:hAnsi="Times New Roman" w:eastAsia="仿宋_GB2312" w:cs="Times New Roman"/>
          <w:color w:val="auto"/>
          <w:sz w:val="32"/>
          <w:szCs w:val="32"/>
          <w:highlight w:val="none"/>
        </w:rPr>
        <w:t>持平</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年一般公共预算基本支出情况说明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年一般公共预算基本支出为326.6万元，其中：</w:t>
      </w:r>
    </w:p>
    <w:p>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人员经费313.6万元，主要包括：基本工资</w:t>
      </w:r>
      <w:r>
        <w:rPr>
          <w:rFonts w:hint="default" w:ascii="Times New Roman" w:hAnsi="Times New Roman" w:eastAsia="仿宋_GB2312" w:cs="Times New Roman"/>
          <w:color w:val="auto"/>
          <w:sz w:val="32"/>
          <w:szCs w:val="32"/>
          <w:highlight w:val="none"/>
          <w:lang w:val="en-US" w:eastAsia="zh-CN"/>
        </w:rPr>
        <w:t>55万元</w:t>
      </w:r>
      <w:r>
        <w:rPr>
          <w:rFonts w:hint="default" w:ascii="Times New Roman" w:hAnsi="Times New Roman" w:eastAsia="仿宋_GB2312" w:cs="Times New Roman"/>
          <w:color w:val="auto"/>
          <w:sz w:val="32"/>
          <w:szCs w:val="32"/>
          <w:highlight w:val="none"/>
        </w:rPr>
        <w:t>、津贴补贴</w:t>
      </w:r>
      <w:r>
        <w:rPr>
          <w:rFonts w:hint="default" w:ascii="Times New Roman" w:hAnsi="Times New Roman" w:eastAsia="仿宋_GB2312" w:cs="Times New Roman"/>
          <w:color w:val="auto"/>
          <w:sz w:val="32"/>
          <w:szCs w:val="32"/>
          <w:highlight w:val="none"/>
          <w:lang w:val="en-US" w:eastAsia="zh-CN"/>
        </w:rPr>
        <w:t>10.1万元</w:t>
      </w:r>
      <w:r>
        <w:rPr>
          <w:rFonts w:hint="default" w:ascii="Times New Roman" w:hAnsi="Times New Roman" w:eastAsia="仿宋_GB2312" w:cs="Times New Roman"/>
          <w:color w:val="auto"/>
          <w:sz w:val="32"/>
          <w:szCs w:val="32"/>
          <w:highlight w:val="none"/>
        </w:rPr>
        <w:t>、伙食补助费</w:t>
      </w:r>
      <w:r>
        <w:rPr>
          <w:rFonts w:hint="default" w:ascii="Times New Roman" w:hAnsi="Times New Roman" w:eastAsia="仿宋_GB2312" w:cs="Times New Roman"/>
          <w:color w:val="auto"/>
          <w:sz w:val="32"/>
          <w:szCs w:val="32"/>
          <w:highlight w:val="none"/>
          <w:lang w:val="en-US" w:eastAsia="zh-CN"/>
        </w:rPr>
        <w:t>5万元、绩效工资40万元、机关事业单位基本养老保险缴费110万元、职业年金缴费10万元、城镇职工基本医疗保险缴费46万元、其他社会保障缴费8万元、住房公积金24万元、生活补助5.5万元、；</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公用经费</w:t>
      </w:r>
      <w:r>
        <w:rPr>
          <w:rFonts w:hint="default" w:ascii="Times New Roman" w:hAnsi="Times New Roman" w:eastAsia="仿宋_GB2312" w:cs="Times New Roman"/>
          <w:color w:val="auto"/>
          <w:sz w:val="32"/>
          <w:szCs w:val="32"/>
          <w:highlight w:val="none"/>
          <w:lang w:val="en-US" w:eastAsia="zh-CN"/>
        </w:rPr>
        <w:t>13</w:t>
      </w:r>
      <w:r>
        <w:rPr>
          <w:rFonts w:hint="default" w:ascii="Times New Roman" w:hAnsi="Times New Roman" w:eastAsia="仿宋_GB2312" w:cs="Times New Roman"/>
          <w:color w:val="auto"/>
          <w:sz w:val="32"/>
          <w:szCs w:val="32"/>
          <w:highlight w:val="none"/>
        </w:rPr>
        <w:t>万元，主要包括：其他社会保障缴费</w:t>
      </w:r>
      <w:r>
        <w:rPr>
          <w:rFonts w:hint="default" w:ascii="Times New Roman" w:hAnsi="Times New Roman" w:eastAsia="仿宋_GB2312" w:cs="Times New Roman"/>
          <w:color w:val="auto"/>
          <w:sz w:val="32"/>
          <w:szCs w:val="32"/>
          <w:highlight w:val="none"/>
          <w:lang w:val="en-US" w:eastAsia="zh-CN"/>
        </w:rPr>
        <w:t>3万元、</w:t>
      </w:r>
      <w:r>
        <w:rPr>
          <w:rFonts w:hint="default" w:ascii="Times New Roman" w:hAnsi="Times New Roman" w:eastAsia="仿宋_GB2312" w:cs="Times New Roman"/>
          <w:color w:val="auto"/>
          <w:sz w:val="32"/>
          <w:szCs w:val="32"/>
          <w:highlight w:val="none"/>
        </w:rPr>
        <w:t>其他商品和服务支出</w:t>
      </w:r>
      <w:r>
        <w:rPr>
          <w:rFonts w:hint="default" w:ascii="Times New Roman" w:hAnsi="Times New Roman" w:eastAsia="仿宋_GB2312" w:cs="Times New Roman"/>
          <w:color w:val="auto"/>
          <w:sz w:val="32"/>
          <w:szCs w:val="32"/>
          <w:highlight w:val="none"/>
          <w:lang w:val="en-US" w:eastAsia="zh-CN"/>
        </w:rPr>
        <w:t>10万元</w:t>
      </w:r>
      <w:r>
        <w:rPr>
          <w:rFonts w:hint="default" w:ascii="Times New Roman" w:hAnsi="Times New Roman" w:eastAsia="仿宋_GB2312" w:cs="Times New Roman"/>
          <w:color w:val="auto"/>
          <w:sz w:val="32"/>
          <w:szCs w:val="32"/>
          <w:highlight w:val="none"/>
        </w:rPr>
        <w:t>。</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四、</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年“三公”经费预算情况说明</w:t>
      </w:r>
    </w:p>
    <w:p>
      <w:pPr>
        <w:ind w:firstLine="630"/>
        <w:rPr>
          <w:rFonts w:hint="default" w:ascii="Times New Roman" w:hAnsi="Times New Roman" w:eastAsia="仿宋_GB2312"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val="zh-CN"/>
        </w:rPr>
        <w:t>三亚市热</w:t>
      </w:r>
      <w:r>
        <w:rPr>
          <w:rFonts w:hint="default" w:ascii="Times New Roman" w:hAnsi="Times New Roman" w:eastAsia="仿宋_GB2312" w:cs="Times New Roman"/>
          <w:color w:val="auto"/>
          <w:sz w:val="30"/>
          <w:szCs w:val="30"/>
          <w:highlight w:val="none"/>
          <w:lang w:val="zh-CN"/>
        </w:rPr>
        <w:t>带农业科学研究院</w:t>
      </w:r>
      <w:r>
        <w:rPr>
          <w:rFonts w:hint="default" w:ascii="Times New Roman" w:hAnsi="Times New Roman" w:eastAsia="仿宋_GB2312" w:cs="Times New Roman"/>
          <w:color w:val="auto"/>
          <w:sz w:val="30"/>
          <w:szCs w:val="30"/>
          <w:highlight w:val="none"/>
          <w:lang w:val="en-US" w:eastAsia="zh-CN"/>
        </w:rPr>
        <w:t>2</w:t>
      </w:r>
      <w:r>
        <w:rPr>
          <w:rFonts w:hint="default" w:ascii="Times New Roman" w:hAnsi="Times New Roman" w:eastAsia="仿宋_GB2312" w:cs="Times New Roman"/>
          <w:color w:val="auto"/>
          <w:sz w:val="30"/>
          <w:szCs w:val="30"/>
          <w:highlight w:val="none"/>
          <w:lang w:val="en-US" w:eastAsia="zh-CN"/>
        </w:rPr>
        <w:t>021</w:t>
      </w:r>
      <w:r>
        <w:rPr>
          <w:rFonts w:hint="default" w:ascii="Times New Roman" w:hAnsi="Times New Roman" w:eastAsia="仿宋_GB2312" w:cs="Times New Roman"/>
          <w:color w:val="auto"/>
          <w:sz w:val="30"/>
          <w:szCs w:val="30"/>
          <w:highlight w:val="none"/>
        </w:rPr>
        <w:t>年一</w:t>
      </w:r>
      <w:r>
        <w:rPr>
          <w:rFonts w:hint="default" w:ascii="Times New Roman" w:hAnsi="Times New Roman" w:eastAsia="仿宋_GB2312" w:cs="Times New Roman"/>
          <w:color w:val="auto"/>
          <w:sz w:val="32"/>
          <w:szCs w:val="32"/>
          <w:highlight w:val="none"/>
        </w:rPr>
        <w:t>般公共预算“三公”经费预算数为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w:t>
      </w:r>
      <w:r>
        <w:rPr>
          <w:rFonts w:hint="eastAsia"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eastAsia="zh-CN"/>
        </w:rPr>
        <w:t>持平；</w:t>
      </w:r>
    </w:p>
    <w:p>
      <w:pPr>
        <w:ind w:firstLine="630"/>
        <w:rPr>
          <w:rFonts w:hint="default" w:ascii="Times New Roman" w:hAnsi="Times New Roman" w:eastAsia="仿宋_GB2312"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cs="Times New Roman"/>
          <w:color w:val="auto"/>
          <w:sz w:val="36"/>
          <w:highlight w:val="none"/>
          <w:lang w:val="en-US" w:eastAsia="zh-CN"/>
        </w:rPr>
        <w:t>21</w:t>
      </w:r>
      <w:r>
        <w:rPr>
          <w:rFonts w:hint="default" w:ascii="Times New Roman" w:hAnsi="Times New Roman" w:eastAsia="仿宋_GB2312" w:cs="Times New Roman"/>
          <w:color w:val="auto"/>
          <w:sz w:val="32"/>
          <w:szCs w:val="32"/>
          <w:highlight w:val="none"/>
        </w:rPr>
        <w:t>年政府性基金预算“三公”经费预算数为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w:t>
      </w:r>
      <w:r>
        <w:rPr>
          <w:rFonts w:hint="eastAsia"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eastAsia="zh-CN"/>
        </w:rPr>
        <w:t>持平；</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五、关于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年政府性基金预算当年拨款情况说明</w:t>
      </w:r>
    </w:p>
    <w:p>
      <w:pPr>
        <w:ind w:firstLine="643" w:firstLineChars="200"/>
        <w:rPr>
          <w:rFonts w:hint="default" w:ascii="Times New Roman" w:hAnsi="Times New Roman" w:eastAsia="楷体_GB2312" w:cs="Times New Roman"/>
          <w:b/>
          <w:bCs/>
          <w:color w:val="auto"/>
          <w:sz w:val="32"/>
          <w:szCs w:val="32"/>
          <w:highlight w:val="none"/>
          <w:shd w:val="clear" w:color="auto" w:fill="FFFFFF"/>
        </w:rPr>
      </w:pPr>
      <w:r>
        <w:rPr>
          <w:rFonts w:hint="default" w:ascii="Times New Roman" w:hAnsi="Times New Roman" w:eastAsia="楷体_GB2312" w:cs="Times New Roman"/>
          <w:b/>
          <w:bCs/>
          <w:color w:val="auto"/>
          <w:sz w:val="32"/>
          <w:szCs w:val="32"/>
          <w:highlight w:val="none"/>
          <w:shd w:val="clear" w:color="auto" w:fill="FFFFFF"/>
        </w:rPr>
        <w:t>（一）政府性基金预算当年规模变化情况</w:t>
      </w:r>
    </w:p>
    <w:p>
      <w:pPr>
        <w:ind w:firstLine="63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p>
    <w:p>
      <w:pPr>
        <w:ind w:firstLine="643" w:firstLineChars="200"/>
        <w:rPr>
          <w:rFonts w:hint="default" w:ascii="Times New Roman" w:hAnsi="Times New Roman" w:eastAsia="楷体_GB2312" w:cs="Times New Roman"/>
          <w:b/>
          <w:bCs/>
          <w:color w:val="auto"/>
          <w:sz w:val="32"/>
          <w:szCs w:val="32"/>
          <w:highlight w:val="none"/>
          <w:shd w:val="clear" w:color="auto" w:fill="FFFFFF"/>
        </w:rPr>
      </w:pPr>
      <w:r>
        <w:rPr>
          <w:rFonts w:hint="default" w:ascii="Times New Roman" w:hAnsi="Times New Roman" w:eastAsia="楷体_GB2312" w:cs="Times New Roman"/>
          <w:b/>
          <w:bCs/>
          <w:color w:val="auto"/>
          <w:sz w:val="32"/>
          <w:szCs w:val="32"/>
          <w:highlight w:val="none"/>
          <w:shd w:val="clear" w:color="auto" w:fill="FFFFFF"/>
        </w:rPr>
        <w:t>（二）政府性基金预算当年拨款结构情况</w:t>
      </w:r>
    </w:p>
    <w:p>
      <w:pPr>
        <w:ind w:firstLine="63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科学技术支出（类）支出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p>
    <w:p>
      <w:pPr>
        <w:ind w:firstLine="643" w:firstLineChars="200"/>
        <w:rPr>
          <w:rFonts w:hint="default" w:ascii="Times New Roman" w:hAnsi="Times New Roman" w:eastAsia="楷体_GB2312" w:cs="Times New Roman"/>
          <w:b/>
          <w:bCs/>
          <w:color w:val="auto"/>
          <w:sz w:val="32"/>
          <w:szCs w:val="32"/>
          <w:highlight w:val="none"/>
          <w:shd w:val="clear" w:color="auto" w:fill="FFFFFF"/>
        </w:rPr>
      </w:pPr>
      <w:r>
        <w:rPr>
          <w:rFonts w:hint="default" w:ascii="Times New Roman" w:hAnsi="Times New Roman" w:eastAsia="楷体_GB2312" w:cs="Times New Roman"/>
          <w:b/>
          <w:bCs/>
          <w:color w:val="auto"/>
          <w:sz w:val="32"/>
          <w:szCs w:val="32"/>
          <w:highlight w:val="none"/>
          <w:shd w:val="clear" w:color="auto" w:fill="FFFFFF"/>
        </w:rPr>
        <w:t>（三）政府性基金预算当年拨款具体使用情况</w:t>
      </w:r>
    </w:p>
    <w:p>
      <w:pPr>
        <w:ind w:firstLine="630"/>
        <w:rPr>
          <w:rFonts w:hint="default" w:ascii="Times New Roman" w:hAnsi="Times New Roman" w:eastAsia="仿宋_GB2312"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rPr>
        <w:t>1. 科学技术支出（类）核电站乏燃料处理处置基金支出（款）乏燃料运输（项）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p>
    <w:p>
      <w:pPr>
        <w:ind w:firstLine="630"/>
        <w:rPr>
          <w:rFonts w:hint="default" w:ascii="Times New Roman" w:hAnsi="Times New Roman" w:eastAsia="仿宋_GB2312"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rPr>
        <w:t>2. 科学技术支出（类）核电站乏燃料处理处置基金支出（款）乏燃料离堆贮存（项）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六、关于</w:t>
      </w:r>
      <w:r>
        <w:rPr>
          <w:rFonts w:hint="default" w:ascii="Times New Roman" w:hAnsi="Times New Roman" w:eastAsia="黑体" w:cs="Times New Roman"/>
          <w:b w:val="0"/>
          <w:bCs w:val="0"/>
          <w:color w:val="auto"/>
          <w:sz w:val="32"/>
          <w:szCs w:val="32"/>
          <w:highlight w:val="none"/>
          <w:lang w:val="zh-CN"/>
        </w:rPr>
        <w:t>三亚市热带</w:t>
      </w:r>
      <w:r>
        <w:rPr>
          <w:rFonts w:hint="default" w:ascii="Times New Roman" w:hAnsi="Times New Roman" w:eastAsia="黑体" w:cs="Times New Roman"/>
          <w:b w:val="0"/>
          <w:bCs w:val="0"/>
          <w:color w:val="auto"/>
          <w:sz w:val="32"/>
          <w:szCs w:val="32"/>
          <w:highlight w:val="none"/>
          <w:lang w:val="zh-CN"/>
        </w:rPr>
        <w:t>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年收支预算情况的总体说明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按照综合预算原则，</w:t>
      </w: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rPr>
        <w:t>所有收</w:t>
      </w:r>
      <w:r>
        <w:rPr>
          <w:rFonts w:hint="default" w:ascii="Times New Roman" w:hAnsi="Times New Roman" w:eastAsia="仿宋_GB2312" w:cs="Times New Roman"/>
          <w:color w:val="auto"/>
          <w:sz w:val="32"/>
          <w:szCs w:val="32"/>
          <w:highlight w:val="none"/>
        </w:rPr>
        <w:t>入和支出均纳入部门预算管理。收入包括：一般公共预算收入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 事业单位经营收入、</w:t>
      </w:r>
      <w:r>
        <w:rPr>
          <w:rFonts w:hint="default" w:ascii="Times New Roman" w:hAnsi="Times New Roman" w:eastAsia="仿宋_GB2312" w:cs="Times New Roman"/>
          <w:color w:val="auto"/>
          <w:sz w:val="32"/>
          <w:szCs w:val="32"/>
          <w:highlight w:val="none"/>
        </w:rPr>
        <w:t> 其他收入</w:t>
      </w:r>
      <w:r>
        <w:rPr>
          <w:rFonts w:hint="default" w:ascii="Times New Roman" w:hAnsi="Times New Roman" w:eastAsia="仿宋_GB2312" w:cs="Times New Roman"/>
          <w:color w:val="auto"/>
          <w:sz w:val="32"/>
          <w:szCs w:val="32"/>
          <w:highlight w:val="none"/>
          <w:lang w:eastAsia="zh-CN"/>
        </w:rPr>
        <w:t>、上年结转</w:t>
      </w:r>
      <w:r>
        <w:rPr>
          <w:rFonts w:hint="default" w:ascii="Times New Roman" w:hAnsi="Times New Roman" w:eastAsia="仿宋_GB2312" w:cs="Times New Roman"/>
          <w:color w:val="auto"/>
          <w:sz w:val="32"/>
          <w:szCs w:val="32"/>
          <w:highlight w:val="none"/>
        </w:rPr>
        <w:t>；支出包括：社会保障和就业支出</w:t>
      </w:r>
      <w:r>
        <w:rPr>
          <w:rFonts w:hint="default" w:ascii="Times New Roman" w:hAnsi="Times New Roman" w:eastAsia="仿宋_GB2312" w:cs="Times New Roman"/>
          <w:color w:val="auto"/>
          <w:sz w:val="32"/>
          <w:szCs w:val="32"/>
          <w:highlight w:val="none"/>
          <w:lang w:eastAsia="zh-CN"/>
        </w:rPr>
        <w:t>、卫生健康支出、农林水支出、住房保障支出、结转下年</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zh-CN"/>
        </w:rPr>
        <w:t>三亚</w:t>
      </w:r>
      <w:r>
        <w:rPr>
          <w:rFonts w:hint="default" w:ascii="Times New Roman" w:hAnsi="Times New Roman" w:eastAsia="仿宋_GB2312" w:cs="Times New Roman"/>
          <w:color w:val="auto"/>
          <w:sz w:val="32"/>
          <w:szCs w:val="32"/>
          <w:highlight w:val="none"/>
          <w:lang w:val="zh-CN"/>
        </w:rPr>
        <w:t>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年收支总预算2247.53万元。</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七、关于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年收入预算情况说明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lang w:val="zh-CN"/>
        </w:rPr>
        <w:t>年收入预</w:t>
      </w:r>
      <w:r>
        <w:rPr>
          <w:rFonts w:hint="default" w:ascii="Times New Roman" w:hAnsi="Times New Roman" w:eastAsia="仿宋_GB2312" w:cs="Times New Roman"/>
          <w:color w:val="auto"/>
          <w:sz w:val="32"/>
          <w:szCs w:val="32"/>
          <w:highlight w:val="none"/>
        </w:rPr>
        <w:t>算</w:t>
      </w:r>
      <w:r>
        <w:rPr>
          <w:rFonts w:hint="default" w:ascii="Times New Roman" w:hAnsi="Times New Roman" w:eastAsia="仿宋_GB2312" w:cs="Times New Roman"/>
          <w:color w:val="auto"/>
          <w:sz w:val="32"/>
          <w:szCs w:val="32"/>
          <w:highlight w:val="none"/>
        </w:rPr>
        <w:t>2247.73</w:t>
      </w:r>
      <w:r>
        <w:rPr>
          <w:rFonts w:hint="default" w:ascii="Times New Roman" w:hAnsi="Times New Roman" w:eastAsia="仿宋_GB2312" w:cs="Times New Roman"/>
          <w:color w:val="auto"/>
          <w:sz w:val="32"/>
          <w:szCs w:val="32"/>
          <w:highlight w:val="none"/>
        </w:rPr>
        <w:t>万元，其中：上年结转</w:t>
      </w:r>
      <w:r>
        <w:rPr>
          <w:rFonts w:hint="default" w:ascii="Times New Roman" w:hAnsi="Times New Roman" w:eastAsia="仿宋_GB2312" w:cs="Times New Roman"/>
          <w:color w:val="auto"/>
          <w:sz w:val="32"/>
          <w:szCs w:val="32"/>
          <w:highlight w:val="none"/>
        </w:rPr>
        <w:t>501.33</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22.3</w:t>
      </w:r>
      <w:r>
        <w:rPr>
          <w:rFonts w:hint="default" w:ascii="Times New Roman" w:hAnsi="Times New Roman" w:eastAsia="仿宋_GB2312" w:cs="Times New Roman"/>
          <w:color w:val="auto"/>
          <w:sz w:val="32"/>
          <w:szCs w:val="32"/>
          <w:highlight w:val="none"/>
        </w:rPr>
        <w:t>%；一般公共预算拨款收入1524.1万元，占</w:t>
      </w:r>
      <w:r>
        <w:rPr>
          <w:rFonts w:hint="default" w:ascii="Times New Roman" w:hAnsi="Times New Roman" w:eastAsia="仿宋_GB2312" w:cs="Times New Roman"/>
          <w:color w:val="auto"/>
          <w:sz w:val="32"/>
          <w:szCs w:val="32"/>
          <w:highlight w:val="none"/>
          <w:lang w:val="en-US" w:eastAsia="zh-CN"/>
        </w:rPr>
        <w:t>67.81</w:t>
      </w:r>
      <w:r>
        <w:rPr>
          <w:rFonts w:hint="default" w:ascii="Times New Roman" w:hAnsi="Times New Roman" w:eastAsia="仿宋_GB2312" w:cs="Times New Roman"/>
          <w:color w:val="auto"/>
          <w:sz w:val="32"/>
          <w:szCs w:val="32"/>
          <w:highlight w:val="none"/>
        </w:rPr>
        <w:t>%；事业单位经营收入</w:t>
      </w:r>
      <w:r>
        <w:rPr>
          <w:rFonts w:hint="default" w:ascii="Times New Roman" w:hAnsi="Times New Roman" w:eastAsia="仿宋_GB2312" w:cs="Times New Roman"/>
          <w:color w:val="auto"/>
          <w:sz w:val="32"/>
          <w:szCs w:val="32"/>
          <w:highlight w:val="none"/>
          <w:lang w:val="en-US" w:eastAsia="zh-CN"/>
        </w:rPr>
        <w:t>80</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35.6</w:t>
      </w:r>
      <w:r>
        <w:rPr>
          <w:rFonts w:hint="default" w:ascii="Times New Roman" w:hAnsi="Times New Roman" w:eastAsia="仿宋_GB2312" w:cs="Times New Roman"/>
          <w:color w:val="auto"/>
          <w:sz w:val="32"/>
          <w:szCs w:val="32"/>
          <w:highlight w:val="none"/>
        </w:rPr>
        <w:t>%；其他收入</w:t>
      </w:r>
      <w:r>
        <w:rPr>
          <w:rFonts w:hint="default" w:ascii="Times New Roman" w:hAnsi="Times New Roman" w:eastAsia="仿宋_GB2312" w:cs="Times New Roman"/>
          <w:color w:val="auto"/>
          <w:sz w:val="32"/>
          <w:szCs w:val="32"/>
          <w:highlight w:val="none"/>
          <w:lang w:val="en-US" w:eastAsia="zh-CN"/>
        </w:rPr>
        <w:t>142.3</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6.33</w:t>
      </w:r>
      <w:r>
        <w:rPr>
          <w:rFonts w:hint="default" w:ascii="Times New Roman" w:hAnsi="Times New Roman" w:eastAsia="仿宋_GB2312" w:cs="Times New Roman"/>
          <w:color w:val="auto"/>
          <w:sz w:val="32"/>
          <w:szCs w:val="32"/>
          <w:highlight w:val="none"/>
        </w:rPr>
        <w:t>%。比上年预算数</w:t>
      </w:r>
      <w:r>
        <w:rPr>
          <w:rFonts w:hint="default" w:ascii="Times New Roman" w:hAnsi="Times New Roman" w:eastAsia="仿宋_GB2312" w:cs="Times New Roman"/>
          <w:color w:val="auto"/>
          <w:sz w:val="32"/>
          <w:szCs w:val="32"/>
          <w:highlight w:val="none"/>
        </w:rPr>
        <w:t>增加</w:t>
      </w:r>
      <w:r>
        <w:rPr>
          <w:rFonts w:hint="default" w:ascii="Times New Roman" w:hAnsi="Times New Roman" w:eastAsia="仿宋_GB2312" w:cs="Times New Roman"/>
          <w:color w:val="auto"/>
          <w:sz w:val="32"/>
          <w:szCs w:val="32"/>
          <w:highlight w:val="none"/>
          <w:lang w:val="en-US" w:eastAsia="zh-CN"/>
        </w:rPr>
        <w:t>1436.51</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新进人员增加，科研项目增加</w:t>
      </w:r>
      <w:r>
        <w:rPr>
          <w:rFonts w:hint="default" w:ascii="Times New Roman" w:hAnsi="Times New Roman" w:eastAsia="仿宋_GB2312" w:cs="Times New Roman"/>
          <w:color w:val="auto"/>
          <w:sz w:val="32"/>
          <w:szCs w:val="32"/>
          <w:highlight w:val="none"/>
        </w:rPr>
        <w:t>。</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八、关于</w:t>
      </w:r>
      <w:r>
        <w:rPr>
          <w:rFonts w:hint="default" w:ascii="Times New Roman" w:hAnsi="Times New Roman" w:eastAsia="黑体" w:cs="Times New Roman"/>
          <w:b w:val="0"/>
          <w:bCs w:val="0"/>
          <w:color w:val="auto"/>
          <w:sz w:val="32"/>
          <w:szCs w:val="32"/>
          <w:highlight w:val="none"/>
          <w:lang w:val="zh-CN"/>
        </w:rPr>
        <w:t>三亚市热带农业科学研究院</w:t>
      </w:r>
      <w:r>
        <w:rPr>
          <w:rFonts w:hint="default" w:ascii="Times New Roman" w:hAnsi="Times New Roman" w:eastAsia="黑体" w:cs="Times New Roman"/>
          <w:b w:val="0"/>
          <w:bCs w:val="0"/>
          <w:color w:val="auto"/>
          <w:sz w:val="32"/>
          <w:szCs w:val="32"/>
          <w:highlight w:val="none"/>
          <w:lang w:val="en-US" w:eastAsia="zh-CN"/>
        </w:rPr>
        <w:t>2021</w:t>
      </w:r>
      <w:r>
        <w:rPr>
          <w:rFonts w:hint="default" w:ascii="Times New Roman" w:hAnsi="Times New Roman" w:eastAsia="黑体" w:cs="Times New Roman"/>
          <w:b w:val="0"/>
          <w:bCs w:val="0"/>
          <w:color w:val="auto"/>
          <w:sz w:val="32"/>
          <w:szCs w:val="32"/>
          <w:highlight w:val="none"/>
        </w:rPr>
        <w:t>年支出预算情况说明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年支出预算2247.53万元，其中：基本支出326.6万元，占</w:t>
      </w:r>
      <w:r>
        <w:rPr>
          <w:rFonts w:hint="default" w:ascii="Times New Roman" w:hAnsi="Times New Roman" w:eastAsia="仿宋_GB2312" w:cs="Times New Roman"/>
          <w:color w:val="auto"/>
          <w:sz w:val="32"/>
          <w:szCs w:val="32"/>
          <w:highlight w:val="none"/>
          <w:lang w:val="en-US" w:eastAsia="zh-CN"/>
        </w:rPr>
        <w:t>14.53</w:t>
      </w:r>
      <w:r>
        <w:rPr>
          <w:rFonts w:hint="default" w:ascii="Times New Roman" w:hAnsi="Times New Roman" w:eastAsia="仿宋_GB2312" w:cs="Times New Roman"/>
          <w:color w:val="auto"/>
          <w:sz w:val="32"/>
          <w:szCs w:val="32"/>
          <w:highlight w:val="none"/>
        </w:rPr>
        <w:t>%；项目支出1920.93万元，占</w:t>
      </w:r>
      <w:r>
        <w:rPr>
          <w:rFonts w:hint="default" w:ascii="Times New Roman" w:hAnsi="Times New Roman" w:eastAsia="仿宋_GB2312" w:cs="Times New Roman"/>
          <w:color w:val="auto"/>
          <w:sz w:val="32"/>
          <w:szCs w:val="32"/>
          <w:highlight w:val="none"/>
          <w:lang w:val="en-US" w:eastAsia="zh-CN"/>
        </w:rPr>
        <w:t>85.47</w:t>
      </w:r>
      <w:r>
        <w:rPr>
          <w:rFonts w:hint="default" w:ascii="Times New Roman" w:hAnsi="Times New Roman" w:eastAsia="仿宋_GB2312" w:cs="Times New Roman"/>
          <w:color w:val="auto"/>
          <w:sz w:val="32"/>
          <w:szCs w:val="32"/>
          <w:highlight w:val="none"/>
        </w:rPr>
        <w:t>%。比上年预算数增加</w:t>
      </w:r>
      <w:r>
        <w:rPr>
          <w:rFonts w:hint="default" w:ascii="Times New Roman" w:hAnsi="Times New Roman" w:eastAsia="仿宋_GB2312" w:cs="Times New Roman"/>
          <w:color w:val="auto"/>
          <w:sz w:val="32"/>
          <w:szCs w:val="32"/>
          <w:highlight w:val="none"/>
          <w:lang w:val="en-US" w:eastAsia="zh-CN"/>
        </w:rPr>
        <w:t>1436.31</w:t>
      </w:r>
      <w:r>
        <w:rPr>
          <w:rFonts w:hint="default" w:ascii="Times New Roman" w:hAnsi="Times New Roman" w:eastAsia="仿宋_GB2312" w:cs="Times New Roman"/>
          <w:color w:val="auto"/>
          <w:sz w:val="32"/>
          <w:szCs w:val="32"/>
          <w:highlight w:val="none"/>
        </w:rPr>
        <w:t>万元。</w:t>
      </w:r>
    </w:p>
    <w:p>
      <w:pPr>
        <w:ind w:firstLine="480" w:firstLineChars="15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九、其他重要事项的情况说明</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w:t>
      </w:r>
      <w:r>
        <w:rPr>
          <w:rFonts w:hint="default" w:ascii="Times New Roman" w:hAnsi="Times New Roman" w:eastAsia="楷体" w:cs="Times New Roman"/>
          <w:color w:val="auto"/>
          <w:sz w:val="32"/>
          <w:szCs w:val="32"/>
          <w:highlight w:val="none"/>
          <w:lang w:eastAsia="zh-CN"/>
        </w:rPr>
        <w:t>一</w:t>
      </w:r>
      <w:r>
        <w:rPr>
          <w:rFonts w:hint="default" w:ascii="Times New Roman" w:hAnsi="Times New Roman" w:eastAsia="楷体" w:cs="Times New Roman"/>
          <w:color w:val="auto"/>
          <w:sz w:val="32"/>
          <w:szCs w:val="32"/>
          <w:highlight w:val="none"/>
        </w:rPr>
        <w:t>）政府采购情况</w:t>
      </w:r>
    </w:p>
    <w:p>
      <w:pPr>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rPr>
        <w:t>政府采购预算总额</w:t>
      </w:r>
      <w:r>
        <w:rPr>
          <w:rFonts w:hint="default" w:ascii="Times New Roman" w:hAnsi="Times New Roman" w:eastAsia="仿宋_GB2312" w:cs="Times New Roman"/>
          <w:color w:val="auto"/>
          <w:sz w:val="32"/>
          <w:szCs w:val="32"/>
          <w:highlight w:val="none"/>
          <w:lang w:val="en-US" w:eastAsia="zh-CN"/>
        </w:rPr>
        <w:t>62.59</w:t>
      </w:r>
      <w:r>
        <w:rPr>
          <w:rFonts w:hint="default" w:ascii="Times New Roman" w:hAnsi="Times New Roman" w:eastAsia="仿宋_GB2312" w:cs="Times New Roman"/>
          <w:color w:val="auto"/>
          <w:sz w:val="32"/>
          <w:szCs w:val="32"/>
          <w:highlight w:val="none"/>
        </w:rPr>
        <w:t>万元，其中：政府采购货物预算</w:t>
      </w:r>
      <w:r>
        <w:rPr>
          <w:rFonts w:hint="default" w:ascii="Times New Roman" w:hAnsi="Times New Roman" w:eastAsia="仿宋_GB2312" w:cs="Times New Roman"/>
          <w:color w:val="auto"/>
          <w:sz w:val="32"/>
          <w:szCs w:val="32"/>
          <w:highlight w:val="none"/>
          <w:lang w:val="en-US" w:eastAsia="zh-CN"/>
        </w:rPr>
        <w:t>62.59</w:t>
      </w:r>
      <w:r>
        <w:rPr>
          <w:rFonts w:hint="default" w:ascii="Times New Roman" w:hAnsi="Times New Roman" w:eastAsia="仿宋_GB2312" w:cs="Times New Roman"/>
          <w:color w:val="auto"/>
          <w:sz w:val="32"/>
          <w:szCs w:val="32"/>
          <w:highlight w:val="none"/>
        </w:rPr>
        <w:t>万元。</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w:t>
      </w:r>
      <w:r>
        <w:rPr>
          <w:rFonts w:hint="default" w:ascii="Times New Roman" w:hAnsi="Times New Roman" w:eastAsia="楷体" w:cs="Times New Roman"/>
          <w:color w:val="auto"/>
          <w:sz w:val="32"/>
          <w:szCs w:val="32"/>
          <w:highlight w:val="none"/>
          <w:lang w:eastAsia="zh-CN"/>
        </w:rPr>
        <w:t>二</w:t>
      </w:r>
      <w:r>
        <w:rPr>
          <w:rFonts w:hint="default" w:ascii="Times New Roman" w:hAnsi="Times New Roman" w:eastAsia="楷体" w:cs="Times New Roman"/>
          <w:color w:val="auto"/>
          <w:sz w:val="32"/>
          <w:szCs w:val="32"/>
          <w:highlight w:val="none"/>
        </w:rPr>
        <w:t>）国有资产占有使用情况</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val="en-US" w:eastAsia="zh-CN"/>
        </w:rPr>
        <w:t>2020</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val="zh-CN"/>
        </w:rPr>
        <w:t>三亚市热带农业科学研究院</w:t>
      </w:r>
      <w:r>
        <w:rPr>
          <w:rFonts w:hint="default" w:ascii="Times New Roman" w:hAnsi="Times New Roman" w:eastAsia="仿宋_GB2312" w:cs="Times New Roman"/>
          <w:color w:val="auto"/>
          <w:sz w:val="32"/>
          <w:szCs w:val="32"/>
          <w:highlight w:val="none"/>
        </w:rPr>
        <w:t>单位共有车辆</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辆，其中，</w:t>
      </w:r>
      <w:r>
        <w:rPr>
          <w:rFonts w:hint="default" w:ascii="Times New Roman" w:hAnsi="Times New Roman" w:eastAsia="仿宋_GB2312" w:cs="Times New Roman"/>
          <w:color w:val="auto"/>
          <w:sz w:val="32"/>
          <w:szCs w:val="32"/>
          <w:highlight w:val="none"/>
          <w:lang w:eastAsia="zh-CN"/>
        </w:rPr>
        <w:t>业务</w:t>
      </w:r>
      <w:r>
        <w:rPr>
          <w:rFonts w:hint="default" w:ascii="Times New Roman" w:hAnsi="Times New Roman" w:eastAsia="仿宋_GB2312" w:cs="Times New Roman"/>
          <w:color w:val="auto"/>
          <w:sz w:val="32"/>
          <w:szCs w:val="32"/>
          <w:highlight w:val="none"/>
        </w:rPr>
        <w:t>用车</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辆，应急用车</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楷体" w:cs="Times New Roman"/>
          <w:color w:val="auto"/>
          <w:sz w:val="32"/>
          <w:szCs w:val="32"/>
          <w:highlight w:val="none"/>
        </w:rPr>
        <w:t>（</w:t>
      </w:r>
      <w:r>
        <w:rPr>
          <w:rFonts w:hint="default" w:ascii="Times New Roman" w:hAnsi="Times New Roman" w:eastAsia="楷体" w:cs="Times New Roman"/>
          <w:color w:val="auto"/>
          <w:sz w:val="32"/>
          <w:szCs w:val="32"/>
          <w:highlight w:val="none"/>
          <w:lang w:eastAsia="zh-CN"/>
        </w:rPr>
        <w:t>三</w:t>
      </w:r>
      <w:r>
        <w:rPr>
          <w:rFonts w:hint="default" w:ascii="Times New Roman" w:hAnsi="Times New Roman" w:eastAsia="楷体" w:cs="Times New Roman"/>
          <w:color w:val="auto"/>
          <w:sz w:val="32"/>
          <w:szCs w:val="32"/>
          <w:highlight w:val="none"/>
        </w:rPr>
        <w:t>）绩效目标设置情况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6"/>
          <w:highlight w:val="none"/>
          <w:lang w:val="zh-CN"/>
        </w:rPr>
        <w:t>三亚市热带农业科学研究院</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个项目实行绩效目标管理，涉及一般公共预算1524.1万元、政府性基金</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jc w:val="center"/>
        <w:rPr>
          <w:rFonts w:hint="default" w:ascii="Times New Roman" w:hAnsi="Times New Roman" w:eastAsia="黑体" w:cs="Times New Roman"/>
          <w:color w:val="auto"/>
          <w:sz w:val="32"/>
          <w:szCs w:val="32"/>
          <w:highlight w:val="none"/>
        </w:rPr>
      </w:pPr>
    </w:p>
    <w:p>
      <w:pPr>
        <w:jc w:val="both"/>
        <w:rPr>
          <w:rFonts w:hint="default" w:ascii="Times New Roman" w:hAnsi="Times New Roman" w:eastAsia="黑体" w:cs="Times New Roman"/>
          <w:color w:val="auto"/>
          <w:sz w:val="32"/>
          <w:szCs w:val="32"/>
          <w:highlight w:val="none"/>
        </w:rPr>
      </w:pPr>
      <w:bookmarkStart w:id="0" w:name="_GoBack"/>
      <w:bookmarkEnd w:id="0"/>
    </w:p>
    <w:p>
      <w:pPr>
        <w:jc w:val="left"/>
        <w:rPr>
          <w:rFonts w:hint="default" w:ascii="Times New Roman" w:hAnsi="Times New Roman" w:eastAsia="仿宋_GB2312" w:cs="Times New Roman"/>
          <w:color w:val="auto"/>
          <w:kern w:val="0"/>
          <w:sz w:val="32"/>
          <w:szCs w:val="30"/>
          <w:highlight w:val="none"/>
        </w:rPr>
      </w:pPr>
    </w:p>
    <w:p>
      <w:pPr>
        <w:ind w:firstLine="723" w:firstLineChars="200"/>
        <w:jc w:val="center"/>
        <w:rPr>
          <w:rFonts w:hint="default" w:ascii="Times New Roman" w:hAnsi="Times New Roman" w:cs="Times New Roman" w:eastAsiaTheme="majorEastAsia"/>
          <w:b/>
          <w:bCs/>
          <w:color w:val="auto"/>
          <w:sz w:val="36"/>
          <w:szCs w:val="36"/>
          <w:highlight w:val="none"/>
          <w:shd w:val="clear" w:color="auto" w:fill="FFFFFF"/>
        </w:rPr>
      </w:pPr>
      <w:r>
        <w:rPr>
          <w:rFonts w:hint="default" w:ascii="Times New Roman" w:hAnsi="Times New Roman" w:cs="Times New Roman" w:eastAsiaTheme="majorEastAsia"/>
          <w:b/>
          <w:bCs/>
          <w:color w:val="auto"/>
          <w:sz w:val="36"/>
          <w:szCs w:val="36"/>
          <w:highlight w:val="none"/>
          <w:shd w:val="clear" w:color="auto" w:fill="FFFFFF"/>
        </w:rPr>
        <w:t>第四部分  名词解释</w:t>
      </w:r>
    </w:p>
    <w:p>
      <w:pPr>
        <w:ind w:firstLine="640" w:firstLineChars="200"/>
        <w:jc w:val="left"/>
        <w:rPr>
          <w:rFonts w:hint="default" w:ascii="Times New Roman" w:hAnsi="Times New Roman" w:eastAsia="仿宋_GB2312" w:cs="Times New Roman"/>
          <w:bCs/>
          <w:color w:val="auto"/>
          <w:kern w:val="0"/>
          <w:sz w:val="32"/>
          <w:szCs w:val="32"/>
          <w:highlight w:val="none"/>
          <w:lang w:val="zh-CN"/>
        </w:rPr>
      </w:pP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一、财政拨款收入：指本级财政当年拨付的资金。</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hint="default" w:ascii="Times New Roman" w:hAnsi="Times New Roman" w:cs="Times New Roman"/>
          <w:color w:val="auto"/>
          <w:highlight w:val="none"/>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638CEAF"/>
    <w:multiLevelType w:val="singleLevel"/>
    <w:tmpl w:val="7638CEAF"/>
    <w:lvl w:ilvl="0" w:tentative="0">
      <w:start w:val="2"/>
      <w:numFmt w:val="chineseCounting"/>
      <w:suff w:val="space"/>
      <w:lvlText w:val="第%1部分"/>
      <w:lvlJc w:val="left"/>
      <w:pPr>
        <w:ind w:left="180" w:leftChars="0" w:firstLine="0" w:firstLineChars="0"/>
      </w:pPr>
      <w:rPr>
        <w:rFonts w:hint="eastAsi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CB221C0"/>
    <w:rsid w:val="0EB54F69"/>
    <w:rsid w:val="0EE84B5F"/>
    <w:rsid w:val="0FE9620A"/>
    <w:rsid w:val="14C3471D"/>
    <w:rsid w:val="1C987EFE"/>
    <w:rsid w:val="24F66556"/>
    <w:rsid w:val="29196C12"/>
    <w:rsid w:val="2FD97717"/>
    <w:rsid w:val="344844C8"/>
    <w:rsid w:val="3E8C7D65"/>
    <w:rsid w:val="3FDF15E0"/>
    <w:rsid w:val="40747C88"/>
    <w:rsid w:val="408F76BB"/>
    <w:rsid w:val="41C31586"/>
    <w:rsid w:val="48116CD1"/>
    <w:rsid w:val="4A7C2456"/>
    <w:rsid w:val="4E546092"/>
    <w:rsid w:val="4EF457EC"/>
    <w:rsid w:val="53820A9A"/>
    <w:rsid w:val="54BB29EB"/>
    <w:rsid w:val="5A344E6B"/>
    <w:rsid w:val="5DD4445A"/>
    <w:rsid w:val="608C0C85"/>
    <w:rsid w:val="60A714EC"/>
    <w:rsid w:val="64935088"/>
    <w:rsid w:val="653D567E"/>
    <w:rsid w:val="690E7EBD"/>
    <w:rsid w:val="6BBD3187"/>
    <w:rsid w:val="6FFD19F8"/>
    <w:rsid w:val="705074D5"/>
    <w:rsid w:val="73736483"/>
    <w:rsid w:val="799B75F8"/>
    <w:rsid w:val="7B087B3C"/>
    <w:rsid w:val="7D1B77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 w:type="character" w:customStyle="1" w:styleId="7">
    <w:name w:val="font41"/>
    <w:basedOn w:val="5"/>
    <w:qFormat/>
    <w:uiPriority w:val="0"/>
    <w:rPr>
      <w:rFonts w:hint="eastAsia" w:ascii="宋体" w:hAnsi="宋体" w:eastAsia="宋体" w:cs="宋体"/>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3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2021-03-11T01:15:00Z</dcterms:created>
  <dc:creator>Administrator</dc:creator>
  <cp:lastModifiedBy>梁伟娴</cp:lastModifiedBy>
  <dcterms:modified xsi:type="dcterms:W3CDTF">2021-03-11T08:38:04Z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