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宋体" w:cs="Times New Roman"/>
          <w:sz w:val="84"/>
          <w:szCs w:val="84"/>
          <w:u w:val="single"/>
          <w:lang w:val="en-US" w:eastAsia="zh-CN"/>
        </w:rPr>
      </w:pPr>
      <w:bookmarkStart w:id="0" w:name="_GoBack"/>
      <w:bookmarkEnd w:id="0"/>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eastAsia" w:ascii="Times New Roman" w:hAnsi="Times New Roman" w:cs="Times New Roman"/>
          <w:sz w:val="52"/>
          <w:szCs w:val="52"/>
          <w:lang w:eastAsia="zh-CN"/>
        </w:rPr>
      </w:pPr>
      <w:r>
        <w:rPr>
          <w:rFonts w:hint="default" w:ascii="Times New Roman" w:hAnsi="Times New Roman" w:cs="Times New Roman"/>
          <w:sz w:val="52"/>
          <w:szCs w:val="52"/>
          <w:lang w:val="en-US" w:eastAsia="zh-CN"/>
        </w:rPr>
        <w:t>2021</w:t>
      </w:r>
      <w:r>
        <w:rPr>
          <w:rFonts w:hint="default" w:ascii="Times New Roman" w:hAnsi="Times New Roman" w:cs="Times New Roman"/>
          <w:sz w:val="52"/>
          <w:szCs w:val="52"/>
        </w:rPr>
        <w:t>年</w:t>
      </w:r>
      <w:r>
        <w:rPr>
          <w:rFonts w:hint="default" w:ascii="Times New Roman" w:hAnsi="Times New Roman" w:cs="Times New Roman"/>
          <w:sz w:val="52"/>
          <w:szCs w:val="52"/>
          <w:lang w:eastAsia="zh-CN"/>
        </w:rPr>
        <w:t>三亚市</w:t>
      </w:r>
      <w:r>
        <w:rPr>
          <w:rFonts w:hint="eastAsia" w:ascii="Times New Roman" w:hAnsi="Times New Roman" w:cs="Times New Roman"/>
          <w:sz w:val="52"/>
          <w:szCs w:val="52"/>
          <w:lang w:eastAsia="zh-CN"/>
        </w:rPr>
        <w:t>疾病预防控制中心</w:t>
      </w:r>
    </w:p>
    <w:p>
      <w:pPr>
        <w:jc w:val="center"/>
        <w:rPr>
          <w:rFonts w:hint="default" w:ascii="Times New Roman" w:hAnsi="Times New Roman" w:cs="Times New Roman"/>
          <w:sz w:val="52"/>
          <w:szCs w:val="52"/>
          <w:lang w:eastAsia="zh-CN"/>
        </w:rPr>
      </w:pPr>
      <w:r>
        <w:rPr>
          <w:rFonts w:hint="eastAsia" w:ascii="Times New Roman" w:hAnsi="Times New Roman" w:cs="Times New Roman"/>
          <w:sz w:val="52"/>
          <w:szCs w:val="52"/>
          <w:lang w:eastAsia="zh-CN"/>
        </w:rPr>
        <w:t>单位预算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6"/>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default" w:ascii="Times New Roman" w:hAnsi="Times New Roman" w:eastAsia="黑体" w:cs="Times New Roman"/>
          <w:sz w:val="32"/>
          <w:szCs w:val="32"/>
        </w:rPr>
        <w:t>概况</w:t>
      </w:r>
    </w:p>
    <w:p>
      <w:pPr>
        <w:pStyle w:val="6"/>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6"/>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6"/>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6"/>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6"/>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预算说明</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6"/>
        <w:ind w:left="1320" w:firstLine="0" w:firstLineChars="0"/>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w:t>
      </w:r>
    </w:p>
    <w:p>
      <w:pPr>
        <w:jc w:val="left"/>
        <w:rPr>
          <w:rFonts w:hint="default" w:ascii="Times New Roman" w:hAnsi="Times New Roman" w:eastAsia="黑体" w:cs="Times New Roman"/>
          <w:sz w:val="32"/>
          <w:szCs w:val="32"/>
        </w:rPr>
      </w:pPr>
    </w:p>
    <w:p>
      <w:pPr>
        <w:pStyle w:val="6"/>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6"/>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楷体" w:cs="Times New Roman"/>
          <w:i w:val="0"/>
          <w:caps w:val="0"/>
          <w:color w:val="222222"/>
          <w:spacing w:val="0"/>
          <w:kern w:val="0"/>
          <w:sz w:val="32"/>
          <w:szCs w:val="32"/>
          <w:lang w:val="en-US" w:eastAsia="zh-CN" w:bidi="ar"/>
        </w:rPr>
      </w:pPr>
      <w:r>
        <w:rPr>
          <w:rFonts w:hint="default" w:ascii="Times New Roman" w:hAnsi="Times New Roman" w:eastAsia="楷体" w:cs="Times New Roman"/>
          <w:i w:val="0"/>
          <w:caps w:val="0"/>
          <w:color w:val="222222"/>
          <w:spacing w:val="0"/>
          <w:kern w:val="0"/>
          <w:sz w:val="32"/>
          <w:szCs w:val="32"/>
          <w:lang w:val="en-US" w:eastAsia="zh-CN" w:bidi="ar"/>
        </w:rPr>
        <w:t>（一）</w:t>
      </w:r>
      <w:r>
        <w:rPr>
          <w:rFonts w:hint="eastAsia" w:ascii="Times New Roman" w:hAnsi="Times New Roman" w:eastAsia="楷体" w:cs="Times New Roman"/>
          <w:i w:val="0"/>
          <w:caps w:val="0"/>
          <w:color w:val="222222"/>
          <w:spacing w:val="0"/>
          <w:kern w:val="0"/>
          <w:sz w:val="32"/>
          <w:szCs w:val="32"/>
          <w:lang w:val="en-US" w:eastAsia="zh-CN" w:bidi="ar"/>
        </w:rPr>
        <w:t>单位</w:t>
      </w:r>
      <w:r>
        <w:rPr>
          <w:rFonts w:hint="default" w:ascii="Times New Roman" w:hAnsi="Times New Roman" w:eastAsia="楷体" w:cs="Times New Roman"/>
          <w:i w:val="0"/>
          <w:caps w:val="0"/>
          <w:color w:val="222222"/>
          <w:spacing w:val="0"/>
          <w:kern w:val="0"/>
          <w:sz w:val="32"/>
          <w:szCs w:val="32"/>
          <w:lang w:val="en-US" w:eastAsia="zh-CN" w:bidi="ar"/>
        </w:rPr>
        <w:t>主要职能</w:t>
      </w:r>
    </w:p>
    <w:p>
      <w:pPr>
        <w:spacing w:before="100" w:beforeAutospacing="1" w:after="100" w:afterAutospacing="1"/>
        <w:ind w:firstLine="640" w:firstLineChars="200"/>
        <w:jc w:val="left"/>
        <w:rPr>
          <w:rFonts w:hint="eastAsia" w:ascii="仿宋" w:hAnsi="仿宋" w:eastAsia="仿宋" w:cs="宋体"/>
          <w:kern w:val="0"/>
          <w:sz w:val="32"/>
          <w:szCs w:val="32"/>
        </w:rPr>
      </w:pPr>
      <w:r>
        <w:rPr>
          <w:rFonts w:hint="eastAsia" w:ascii="仿宋" w:hAnsi="仿宋" w:eastAsia="仿宋" w:cs="宋体"/>
          <w:kern w:val="0"/>
          <w:sz w:val="32"/>
          <w:szCs w:val="32"/>
        </w:rPr>
        <w:t>三亚市疾病预防控制中心是经市政府批准建立，于2005年6月按市编委的有关文件精神，整合原市卫生防疫站、市结防所、市皮防所和市健康教育所4家单位卫生资源组建的，是三亚市唯一的融疾病预防控制、卫生监测检验与评价、科研培训与技术指导、健康教育与促进、突发公共卫生事件处置与救灾防病于一体的公益性副处级事业单位。</w:t>
      </w:r>
    </w:p>
    <w:p>
      <w:pPr>
        <w:spacing w:before="100" w:beforeAutospacing="1" w:after="100" w:afterAutospacing="1"/>
        <w:ind w:firstLine="640" w:firstLineChars="200"/>
        <w:jc w:val="left"/>
        <w:rPr>
          <w:rFonts w:hint="default" w:ascii="Times New Roman" w:hAnsi="Times New Roman" w:cs="Times New Roman"/>
        </w:rPr>
      </w:pPr>
      <w:r>
        <w:rPr>
          <w:rFonts w:hint="default" w:ascii="Times New Roman" w:hAnsi="Times New Roman" w:eastAsia="楷体" w:cs="Times New Roman"/>
          <w:i w:val="0"/>
          <w:caps w:val="0"/>
          <w:color w:val="222222"/>
          <w:spacing w:val="0"/>
          <w:kern w:val="0"/>
          <w:sz w:val="32"/>
          <w:szCs w:val="32"/>
          <w:lang w:val="en-US" w:eastAsia="zh-CN" w:bidi="ar"/>
        </w:rPr>
        <w:t>（二）机构设置情况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val="en-US" w:eastAsia="zh-CN"/>
        </w:rPr>
        <w:t>三亚市</w:t>
      </w:r>
      <w:r>
        <w:rPr>
          <w:rFonts w:hint="eastAsia" w:ascii="Times New Roman" w:hAnsi="Times New Roman" w:eastAsia="仿宋_GB2312" w:cs="Times New Roman"/>
          <w:sz w:val="32"/>
          <w:szCs w:val="32"/>
          <w:lang w:val="en-US" w:eastAsia="zh-CN"/>
        </w:rPr>
        <w:t>疾病预防控制中心</w:t>
      </w:r>
      <w:r>
        <w:rPr>
          <w:rFonts w:hint="default" w:ascii="Times New Roman" w:hAnsi="Times New Roman" w:eastAsia="仿宋_GB2312" w:cs="Times New Roman"/>
          <w:sz w:val="32"/>
          <w:szCs w:val="32"/>
          <w:lang w:val="en-US" w:eastAsia="zh-CN"/>
        </w:rPr>
        <w:t>内设</w:t>
      </w:r>
      <w:r>
        <w:rPr>
          <w:rFonts w:hint="eastAsia" w:ascii="Times New Roman" w:hAnsi="Times New Roman" w:eastAsia="仿宋_GB2312" w:cs="Times New Roman"/>
          <w:sz w:val="32"/>
          <w:szCs w:val="32"/>
          <w:lang w:val="en-US" w:eastAsia="zh-CN"/>
        </w:rPr>
        <w:t>办公室、财务科、质控科、公共卫生科、计划免疫科、急传科、结核防治所、艾防科、寄防科、消杀科，慢性病科、理化检验室、微生物检验室，</w:t>
      </w:r>
      <w:r>
        <w:rPr>
          <w:rFonts w:hint="default" w:ascii="Times New Roman" w:hAnsi="Times New Roman" w:eastAsia="仿宋_GB2312" w:cs="Times New Roman"/>
          <w:sz w:val="32"/>
          <w:szCs w:val="32"/>
          <w:lang w:val="en-US" w:eastAsia="zh-CN"/>
        </w:rPr>
        <w:t>无下属单位。</w:t>
      </w:r>
    </w:p>
    <w:p>
      <w:pPr>
        <w:pStyle w:val="6"/>
        <w:numPr>
          <w:ilvl w:val="0"/>
          <w:numId w:val="0"/>
        </w:numPr>
        <w:ind w:leftChars="0"/>
        <w:jc w:val="left"/>
        <w:rPr>
          <w:rFonts w:hint="default" w:ascii="Times New Roman" w:hAnsi="Times New Roman" w:eastAsia="黑体" w:cs="Times New Roman"/>
          <w:sz w:val="32"/>
          <w:szCs w:val="32"/>
        </w:rPr>
      </w:pP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ind w:left="800"/>
        <w:jc w:val="left"/>
        <w:rPr>
          <w:rFonts w:hint="default" w:ascii="Times New Roman" w:hAnsi="Times New Roman" w:eastAsia="黑体" w:cs="Times New Roman"/>
          <w:sz w:val="32"/>
          <w:szCs w:val="32"/>
        </w:rPr>
      </w:pPr>
    </w:p>
    <w:p>
      <w:pPr>
        <w:ind w:left="800" w:firstLine="643" w:firstLineChars="200"/>
        <w:jc w:val="both"/>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w:t>
      </w:r>
      <w:r>
        <w:rPr>
          <w:rFonts w:hint="eastAsia" w:ascii="Times New Roman" w:hAnsi="Times New Roman" w:eastAsia="仿宋_GB2312" w:cs="Times New Roman"/>
          <w:b/>
          <w:sz w:val="32"/>
          <w:szCs w:val="32"/>
          <w:lang w:eastAsia="zh-CN"/>
        </w:rPr>
        <w:t>单位</w:t>
      </w:r>
      <w:r>
        <w:rPr>
          <w:rFonts w:hint="default" w:ascii="Times New Roman" w:hAnsi="Times New Roman" w:eastAsia="仿宋_GB2312" w:cs="Times New Roman"/>
          <w:b/>
          <w:sz w:val="32"/>
          <w:szCs w:val="32"/>
        </w:rPr>
        <w:t>预算公开表）</w:t>
      </w:r>
    </w:p>
    <w:p>
      <w:pPr>
        <w:rPr>
          <w:rFonts w:hint="default" w:ascii="Times New Roman" w:hAnsi="Times New Roman" w:eastAsia="黑体" w:cs="Times New Roman"/>
          <w:sz w:val="32"/>
          <w:szCs w:val="32"/>
        </w:rPr>
      </w:pPr>
    </w:p>
    <w:p>
      <w:pPr>
        <w:ind w:firstLine="480" w:firstLineChars="15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年财政拨款收支预算情况的总体说明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w:t>
      </w:r>
      <w:r>
        <w:rPr>
          <w:rFonts w:hint="eastAsia" w:ascii="Times New Roman" w:hAnsi="Times New Roman" w:eastAsia="仿宋_GB2312" w:cs="Times New Roman"/>
          <w:sz w:val="32"/>
          <w:szCs w:val="32"/>
          <w:lang w:eastAsia="zh-CN"/>
        </w:rPr>
        <w:t>疾病预防控制中心</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2295.21</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2295.21</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2295.21</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2295.21</w:t>
      </w:r>
      <w:r>
        <w:rPr>
          <w:rFonts w:hint="default" w:ascii="Times New Roman" w:hAnsi="Times New Roman" w:eastAsia="仿宋_GB2312" w:cs="Times New Roman"/>
          <w:sz w:val="32"/>
          <w:szCs w:val="32"/>
        </w:rPr>
        <w:t>元，包括</w:t>
      </w:r>
      <w:r>
        <w:rPr>
          <w:rFonts w:hint="default" w:ascii="Times New Roman" w:hAnsi="Times New Roman" w:eastAsia="仿宋" w:cs="Times New Roman"/>
          <w:i w:val="0"/>
          <w:caps w:val="0"/>
          <w:color w:val="222222"/>
          <w:spacing w:val="0"/>
          <w:kern w:val="0"/>
          <w:sz w:val="32"/>
          <w:szCs w:val="32"/>
          <w:lang w:val="en-US" w:eastAsia="zh-CN" w:bidi="ar"/>
        </w:rPr>
        <w:t>社会保障和就业支出</w:t>
      </w:r>
      <w:r>
        <w:rPr>
          <w:rFonts w:hint="eastAsia" w:ascii="Times New Roman" w:hAnsi="Times New Roman" w:eastAsia="仿宋" w:cs="Times New Roman"/>
          <w:i w:val="0"/>
          <w:caps w:val="0"/>
          <w:color w:val="222222"/>
          <w:spacing w:val="0"/>
          <w:kern w:val="0"/>
          <w:sz w:val="32"/>
          <w:szCs w:val="32"/>
          <w:lang w:val="en-US" w:eastAsia="zh-CN" w:bidi="ar"/>
        </w:rPr>
        <w:t>108.43</w:t>
      </w:r>
      <w:r>
        <w:rPr>
          <w:rFonts w:hint="default" w:ascii="Times New Roman" w:hAnsi="Times New Roman" w:eastAsia="仿宋" w:cs="Times New Roman"/>
          <w:i w:val="0"/>
          <w:caps w:val="0"/>
          <w:color w:val="222222"/>
          <w:spacing w:val="0"/>
          <w:kern w:val="0"/>
          <w:sz w:val="32"/>
          <w:szCs w:val="32"/>
          <w:lang w:val="en-US" w:eastAsia="zh-CN" w:bidi="ar"/>
        </w:rPr>
        <w:t>万元、卫生健康支出</w:t>
      </w:r>
      <w:r>
        <w:rPr>
          <w:rFonts w:hint="eastAsia" w:ascii="Times New Roman" w:hAnsi="Times New Roman" w:eastAsia="仿宋" w:cs="Times New Roman"/>
          <w:i w:val="0"/>
          <w:caps w:val="0"/>
          <w:color w:val="222222"/>
          <w:spacing w:val="0"/>
          <w:kern w:val="0"/>
          <w:sz w:val="32"/>
          <w:szCs w:val="32"/>
          <w:lang w:val="en-US" w:eastAsia="zh-CN" w:bidi="ar"/>
        </w:rPr>
        <w:t>2100.27</w:t>
      </w:r>
      <w:r>
        <w:rPr>
          <w:rFonts w:hint="default" w:ascii="Times New Roman" w:hAnsi="Times New Roman" w:eastAsia="仿宋" w:cs="Times New Roman"/>
          <w:i w:val="0"/>
          <w:caps w:val="0"/>
          <w:color w:val="222222"/>
          <w:spacing w:val="0"/>
          <w:kern w:val="0"/>
          <w:sz w:val="32"/>
          <w:szCs w:val="32"/>
          <w:lang w:val="en-US" w:eastAsia="zh-CN" w:bidi="ar"/>
        </w:rPr>
        <w:t>万元、住房保障支出</w:t>
      </w:r>
      <w:r>
        <w:rPr>
          <w:rFonts w:hint="eastAsia" w:ascii="Times New Roman" w:hAnsi="Times New Roman" w:eastAsia="仿宋" w:cs="Times New Roman"/>
          <w:i w:val="0"/>
          <w:caps w:val="0"/>
          <w:color w:val="222222"/>
          <w:spacing w:val="0"/>
          <w:kern w:val="0"/>
          <w:sz w:val="32"/>
          <w:szCs w:val="32"/>
          <w:lang w:val="en-US" w:eastAsia="zh-CN" w:bidi="ar"/>
        </w:rPr>
        <w:t>86.51</w:t>
      </w:r>
      <w:r>
        <w:rPr>
          <w:rFonts w:hint="default" w:ascii="Times New Roman" w:hAnsi="Times New Roman" w:eastAsia="仿宋" w:cs="Times New Roman"/>
          <w:i w:val="0"/>
          <w:caps w:val="0"/>
          <w:color w:val="222222"/>
          <w:spacing w:val="0"/>
          <w:kern w:val="0"/>
          <w:sz w:val="32"/>
          <w:szCs w:val="32"/>
          <w:lang w:val="en-US" w:eastAsia="zh-CN" w:bidi="ar"/>
        </w:rPr>
        <w:t>万元，结转下年0万元。</w:t>
      </w:r>
    </w:p>
    <w:p>
      <w:pPr>
        <w:ind w:firstLine="640"/>
        <w:jc w:val="left"/>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w:t>
      </w:r>
      <w:r>
        <w:rPr>
          <w:rFonts w:hint="eastAsia" w:ascii="Times New Roman" w:hAnsi="Times New Roman" w:eastAsia="楷体" w:cs="Times New Roman"/>
          <w:sz w:val="32"/>
          <w:szCs w:val="32"/>
          <w:lang w:eastAsia="zh-CN"/>
        </w:rPr>
        <w:t>一</w:t>
      </w:r>
      <w:r>
        <w:rPr>
          <w:rFonts w:hint="default" w:ascii="Times New Roman" w:hAnsi="Times New Roman" w:eastAsia="楷体" w:cs="Times New Roman"/>
          <w:sz w:val="32"/>
          <w:szCs w:val="32"/>
        </w:rPr>
        <w:t>）一般公共预算当年拨款结构情况</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社会保障和就业支出</w:t>
      </w:r>
      <w:r>
        <w:rPr>
          <w:rFonts w:hint="eastAsia" w:ascii="Times New Roman" w:hAnsi="Times New Roman" w:eastAsia="仿宋_GB2312" w:cs="Times New Roman"/>
          <w:sz w:val="32"/>
          <w:szCs w:val="32"/>
          <w:lang w:val="en-US" w:eastAsia="zh-CN"/>
        </w:rPr>
        <w:t>108.43</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4.72</w:t>
      </w:r>
      <w:r>
        <w:rPr>
          <w:rFonts w:hint="default" w:ascii="Times New Roman" w:hAnsi="Times New Roman" w:eastAsia="仿宋_GB2312" w:cs="Times New Roman"/>
          <w:sz w:val="32"/>
          <w:szCs w:val="32"/>
          <w:lang w:val="en-US" w:eastAsia="zh-CN"/>
        </w:rPr>
        <w:t>%；卫生健康支出</w:t>
      </w:r>
      <w:r>
        <w:rPr>
          <w:rFonts w:hint="eastAsia" w:ascii="Times New Roman" w:hAnsi="Times New Roman" w:eastAsia="仿宋_GB2312" w:cs="Times New Roman"/>
          <w:sz w:val="32"/>
          <w:szCs w:val="32"/>
          <w:lang w:val="en-US" w:eastAsia="zh-CN"/>
        </w:rPr>
        <w:t>2100.27</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91.51</w:t>
      </w:r>
      <w:r>
        <w:rPr>
          <w:rFonts w:hint="default" w:ascii="Times New Roman" w:hAnsi="Times New Roman" w:eastAsia="仿宋_GB2312" w:cs="Times New Roman"/>
          <w:sz w:val="32"/>
          <w:szCs w:val="32"/>
          <w:lang w:val="en-US" w:eastAsia="zh-CN"/>
        </w:rPr>
        <w:t>%；住房保障支出</w:t>
      </w:r>
      <w:r>
        <w:rPr>
          <w:rFonts w:hint="eastAsia" w:ascii="Times New Roman" w:hAnsi="Times New Roman" w:eastAsia="仿宋_GB2312" w:cs="Times New Roman"/>
          <w:sz w:val="32"/>
          <w:szCs w:val="32"/>
          <w:lang w:val="en-US" w:eastAsia="zh-CN"/>
        </w:rPr>
        <w:t>86.51</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3.77</w:t>
      </w:r>
      <w:r>
        <w:rPr>
          <w:rFonts w:hint="default" w:ascii="Times New Roman" w:hAnsi="Times New Roman" w:eastAsia="仿宋_GB2312" w:cs="Times New Roman"/>
          <w:sz w:val="32"/>
          <w:szCs w:val="32"/>
          <w:lang w:val="en-US" w:eastAsia="zh-CN"/>
        </w:rPr>
        <w:t>%。</w:t>
      </w:r>
    </w:p>
    <w:p>
      <w:pPr>
        <w:ind w:firstLine="640"/>
        <w:jc w:val="left"/>
        <w:rPr>
          <w:rFonts w:hint="default" w:ascii="Times New Roman" w:hAnsi="Times New Roman" w:eastAsia="仿宋_GB2312" w:cs="Times New Roman"/>
          <w:sz w:val="32"/>
          <w:szCs w:val="32"/>
          <w:lang w:val="en-US" w:eastAsia="zh-CN"/>
        </w:rPr>
      </w:pPr>
      <w:r>
        <w:rPr>
          <w:rFonts w:hint="default" w:ascii="Times New Roman" w:hAnsi="Times New Roman" w:eastAsia="楷体" w:cs="Times New Roman"/>
          <w:sz w:val="32"/>
          <w:szCs w:val="32"/>
        </w:rPr>
        <w:t>（</w:t>
      </w:r>
      <w:r>
        <w:rPr>
          <w:rFonts w:hint="eastAsia" w:ascii="Times New Roman" w:hAnsi="Times New Roman" w:eastAsia="楷体" w:cs="Times New Roman"/>
          <w:sz w:val="32"/>
          <w:szCs w:val="32"/>
          <w:lang w:eastAsia="zh-CN"/>
        </w:rPr>
        <w:t>二</w:t>
      </w:r>
      <w:r>
        <w:rPr>
          <w:rFonts w:hint="default" w:ascii="Times New Roman" w:hAnsi="Times New Roman" w:eastAsia="楷体" w:cs="Times New Roman"/>
          <w:sz w:val="32"/>
          <w:szCs w:val="32"/>
        </w:rPr>
        <w:t>）一般公共预算当年拨款具体使用情况</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.社会保障和就业支出（类）行政事业单位养老支出（款）行政事业单位养老保险缴费支出（项）2021年预算数为</w:t>
      </w:r>
      <w:r>
        <w:rPr>
          <w:rFonts w:hint="eastAsia" w:ascii="Times New Roman" w:hAnsi="Times New Roman" w:eastAsia="仿宋_GB2312" w:cs="Times New Roman"/>
          <w:sz w:val="32"/>
          <w:szCs w:val="32"/>
          <w:lang w:val="en-US" w:eastAsia="zh-CN"/>
        </w:rPr>
        <w:t>108.43</w:t>
      </w:r>
      <w:r>
        <w:rPr>
          <w:rFonts w:hint="default" w:ascii="Times New Roman" w:hAnsi="Times New Roman" w:eastAsia="仿宋_GB2312" w:cs="Times New Roman"/>
          <w:sz w:val="32"/>
          <w:szCs w:val="32"/>
          <w:lang w:val="en-US" w:eastAsia="zh-CN"/>
        </w:rPr>
        <w:t>万元，比上年预算数</w:t>
      </w:r>
      <w:r>
        <w:rPr>
          <w:rFonts w:hint="eastAsia" w:ascii="Times New Roman" w:hAnsi="Times New Roman" w:eastAsia="仿宋_GB2312" w:cs="Times New Roman"/>
          <w:sz w:val="32"/>
          <w:szCs w:val="32"/>
          <w:lang w:val="en-US" w:eastAsia="zh-CN"/>
        </w:rPr>
        <w:t>减少</w:t>
      </w:r>
      <w:r>
        <w:rPr>
          <w:rFonts w:hint="default" w:ascii="Times New Roman" w:hAnsi="Times New Roman" w:eastAsia="仿宋_GB2312" w:cs="Times New Roman"/>
          <w:sz w:val="32"/>
          <w:szCs w:val="32"/>
          <w:lang w:val="en-US" w:eastAsia="zh-CN"/>
        </w:rPr>
        <w:t>2.4</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万元，主要是人员变化，缴费基数</w:t>
      </w:r>
      <w:r>
        <w:rPr>
          <w:rFonts w:hint="eastAsia" w:ascii="Times New Roman" w:hAnsi="Times New Roman" w:eastAsia="仿宋_GB2312" w:cs="Times New Roman"/>
          <w:sz w:val="32"/>
          <w:szCs w:val="32"/>
          <w:lang w:val="en-US" w:eastAsia="zh-CN"/>
        </w:rPr>
        <w:t>调减</w:t>
      </w:r>
      <w:r>
        <w:rPr>
          <w:rFonts w:hint="default" w:ascii="Times New Roman" w:hAnsi="Times New Roman" w:eastAsia="仿宋_GB2312" w:cs="Times New Roman"/>
          <w:sz w:val="32"/>
          <w:szCs w:val="32"/>
          <w:lang w:val="en-US" w:eastAsia="zh-CN"/>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.住房保障支出（类）住房改革支出（款）住房公积金（项）2021年预算数为</w:t>
      </w:r>
      <w:r>
        <w:rPr>
          <w:rFonts w:hint="eastAsia" w:ascii="Times New Roman" w:hAnsi="Times New Roman" w:eastAsia="仿宋_GB2312" w:cs="Times New Roman"/>
          <w:sz w:val="32"/>
          <w:szCs w:val="32"/>
          <w:lang w:val="en-US" w:eastAsia="zh-CN"/>
        </w:rPr>
        <w:t>86.51</w:t>
      </w:r>
      <w:r>
        <w:rPr>
          <w:rFonts w:hint="default" w:ascii="Times New Roman" w:hAnsi="Times New Roman" w:eastAsia="仿宋_GB2312" w:cs="Times New Roman"/>
          <w:sz w:val="32"/>
          <w:szCs w:val="32"/>
          <w:lang w:val="en-US" w:eastAsia="zh-CN"/>
        </w:rPr>
        <w:t>万元，比上年预算数减少了</w:t>
      </w:r>
      <w:r>
        <w:rPr>
          <w:rFonts w:hint="eastAsia" w:ascii="Times New Roman" w:hAnsi="Times New Roman" w:eastAsia="仿宋_GB2312" w:cs="Times New Roman"/>
          <w:sz w:val="32"/>
          <w:szCs w:val="32"/>
          <w:lang w:val="en-US" w:eastAsia="zh-CN"/>
        </w:rPr>
        <w:t>2.25</w:t>
      </w:r>
      <w:r>
        <w:rPr>
          <w:rFonts w:hint="default" w:ascii="Times New Roman" w:hAnsi="Times New Roman" w:eastAsia="仿宋_GB2312" w:cs="Times New Roman"/>
          <w:sz w:val="32"/>
          <w:szCs w:val="32"/>
          <w:lang w:val="en-US" w:eastAsia="zh-CN"/>
        </w:rPr>
        <w:t>万元，主要是因为人员调出，预算数减少。</w:t>
      </w:r>
    </w:p>
    <w:p>
      <w:pPr>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.卫生健康支出（类）</w:t>
      </w:r>
      <w:r>
        <w:rPr>
          <w:rFonts w:hint="eastAsia" w:ascii="Times New Roman" w:hAnsi="Times New Roman" w:eastAsia="仿宋_GB2312" w:cs="Times New Roman"/>
          <w:sz w:val="32"/>
          <w:szCs w:val="32"/>
          <w:highlight w:val="none"/>
          <w:lang w:val="en-US" w:eastAsia="zh-CN"/>
        </w:rPr>
        <w:t>公共卫生（款）疾病预防控制机构（项）</w:t>
      </w:r>
      <w:r>
        <w:rPr>
          <w:rFonts w:hint="default" w:ascii="Times New Roman" w:hAnsi="Times New Roman" w:eastAsia="仿宋_GB2312" w:cs="Times New Roman"/>
          <w:sz w:val="32"/>
          <w:szCs w:val="32"/>
          <w:highlight w:val="none"/>
          <w:lang w:val="en-US" w:eastAsia="zh-CN"/>
        </w:rPr>
        <w:t>2021年预算数为</w:t>
      </w:r>
      <w:r>
        <w:rPr>
          <w:rFonts w:hint="eastAsia" w:ascii="Times New Roman" w:hAnsi="Times New Roman" w:eastAsia="仿宋_GB2312" w:cs="Times New Roman"/>
          <w:sz w:val="32"/>
          <w:szCs w:val="32"/>
          <w:highlight w:val="none"/>
          <w:lang w:val="en-US" w:eastAsia="zh-CN"/>
        </w:rPr>
        <w:t>1715.58</w:t>
      </w:r>
      <w:r>
        <w:rPr>
          <w:rFonts w:hint="default" w:ascii="Times New Roman" w:hAnsi="Times New Roman" w:eastAsia="仿宋_GB2312" w:cs="Times New Roman"/>
          <w:sz w:val="32"/>
          <w:szCs w:val="32"/>
          <w:highlight w:val="none"/>
          <w:lang w:val="en-US" w:eastAsia="zh-CN"/>
        </w:rPr>
        <w:t>万元，</w:t>
      </w:r>
      <w:r>
        <w:rPr>
          <w:rFonts w:hint="eastAsia" w:ascii="Times New Roman" w:hAnsi="Times New Roman" w:eastAsia="仿宋_GB2312" w:cs="Times New Roman"/>
          <w:sz w:val="32"/>
          <w:szCs w:val="32"/>
          <w:highlight w:val="none"/>
          <w:lang w:val="en-US" w:eastAsia="zh-CN"/>
        </w:rPr>
        <w:t>其中基本支出1115.98万元，项目支出599.60万元。比去年减少403.05万元，主要是压缩支出，提高效益。</w:t>
      </w:r>
    </w:p>
    <w:p>
      <w:pPr>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 xml:space="preserve"> 4.</w:t>
      </w:r>
      <w:r>
        <w:rPr>
          <w:rFonts w:hint="default" w:ascii="Times New Roman" w:hAnsi="Times New Roman" w:eastAsia="仿宋_GB2312" w:cs="Times New Roman"/>
          <w:sz w:val="32"/>
          <w:szCs w:val="32"/>
          <w:highlight w:val="none"/>
          <w:lang w:val="en-US" w:eastAsia="zh-CN"/>
        </w:rPr>
        <w:t>卫生健康支出（类）</w:t>
      </w:r>
      <w:r>
        <w:rPr>
          <w:rFonts w:hint="eastAsia" w:ascii="Times New Roman" w:hAnsi="Times New Roman" w:eastAsia="仿宋_GB2312" w:cs="Times New Roman"/>
          <w:sz w:val="32"/>
          <w:szCs w:val="32"/>
          <w:highlight w:val="none"/>
          <w:lang w:val="en-US" w:eastAsia="zh-CN"/>
        </w:rPr>
        <w:t>公共卫生（款）突发公共卫生事件应急处理（项）</w:t>
      </w:r>
      <w:r>
        <w:rPr>
          <w:rFonts w:hint="default" w:ascii="Times New Roman" w:hAnsi="Times New Roman" w:eastAsia="仿宋_GB2312" w:cs="Times New Roman"/>
          <w:sz w:val="32"/>
          <w:szCs w:val="32"/>
          <w:highlight w:val="none"/>
          <w:lang w:val="en-US" w:eastAsia="zh-CN"/>
        </w:rPr>
        <w:t>2021年预算数为</w:t>
      </w:r>
      <w:r>
        <w:rPr>
          <w:rFonts w:hint="eastAsia" w:ascii="Times New Roman" w:hAnsi="Times New Roman" w:eastAsia="仿宋_GB2312" w:cs="Times New Roman"/>
          <w:sz w:val="32"/>
          <w:szCs w:val="32"/>
          <w:highlight w:val="none"/>
          <w:lang w:val="en-US" w:eastAsia="zh-CN"/>
        </w:rPr>
        <w:t>200</w:t>
      </w:r>
      <w:r>
        <w:rPr>
          <w:rFonts w:hint="default" w:ascii="Times New Roman" w:hAnsi="Times New Roman" w:eastAsia="仿宋_GB2312" w:cs="Times New Roman"/>
          <w:sz w:val="32"/>
          <w:szCs w:val="32"/>
          <w:highlight w:val="none"/>
          <w:lang w:val="en-US" w:eastAsia="zh-CN"/>
        </w:rPr>
        <w:t>万元</w:t>
      </w:r>
      <w:r>
        <w:rPr>
          <w:rFonts w:hint="eastAsia" w:ascii="Times New Roman" w:hAnsi="Times New Roman" w:eastAsia="仿宋_GB2312" w:cs="Times New Roman"/>
          <w:sz w:val="32"/>
          <w:szCs w:val="32"/>
          <w:highlight w:val="none"/>
          <w:lang w:val="en-US" w:eastAsia="zh-CN"/>
        </w:rPr>
        <w:t>，其中基本支出0万元，项目支出200万元。去年年初没有对此项做预算安排。</w:t>
      </w:r>
    </w:p>
    <w:p>
      <w:pPr>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 xml:space="preserve"> 5.</w:t>
      </w:r>
      <w:r>
        <w:rPr>
          <w:rFonts w:hint="default" w:ascii="Times New Roman" w:hAnsi="Times New Roman" w:eastAsia="仿宋_GB2312" w:cs="Times New Roman"/>
          <w:sz w:val="32"/>
          <w:szCs w:val="32"/>
          <w:highlight w:val="none"/>
          <w:lang w:val="en-US" w:eastAsia="zh-CN"/>
        </w:rPr>
        <w:t>卫生健康支出（类）</w:t>
      </w:r>
      <w:r>
        <w:rPr>
          <w:rFonts w:hint="eastAsia" w:ascii="Times New Roman" w:hAnsi="Times New Roman" w:eastAsia="仿宋_GB2312" w:cs="Times New Roman"/>
          <w:sz w:val="32"/>
          <w:szCs w:val="32"/>
          <w:highlight w:val="none"/>
          <w:lang w:val="en-US" w:eastAsia="zh-CN"/>
        </w:rPr>
        <w:t>行政事业单位医疗（款）事业单位医疗（项）2021年预算数为57.60万元，其中基本支出57.60万元，项目支出0万元。比去年减少1.33万元，主要是人员变动影响。</w:t>
      </w:r>
    </w:p>
    <w:p>
      <w:pPr>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 xml:space="preserve"> 6.</w:t>
      </w:r>
      <w:r>
        <w:rPr>
          <w:rFonts w:hint="default" w:ascii="Times New Roman" w:hAnsi="Times New Roman" w:eastAsia="仿宋_GB2312" w:cs="Times New Roman"/>
          <w:sz w:val="32"/>
          <w:szCs w:val="32"/>
          <w:highlight w:val="none"/>
          <w:lang w:val="en-US" w:eastAsia="zh-CN"/>
        </w:rPr>
        <w:t>卫生健康支出（类）</w:t>
      </w:r>
      <w:r>
        <w:rPr>
          <w:rFonts w:hint="eastAsia" w:ascii="Times New Roman" w:hAnsi="Times New Roman" w:eastAsia="仿宋_GB2312" w:cs="Times New Roman"/>
          <w:sz w:val="32"/>
          <w:szCs w:val="32"/>
          <w:highlight w:val="none"/>
          <w:lang w:val="en-US" w:eastAsia="zh-CN"/>
        </w:rPr>
        <w:t>行政事业单位医疗（款）公务员医疗补助（项）2021年预算数127.09万元，其中基本支出127.09万元，项目支出0万元。比去年减少21.11万元，主要是人员变动影响。</w:t>
      </w:r>
    </w:p>
    <w:p>
      <w:pPr>
        <w:ind w:firstLine="64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 xml:space="preserve"> 7.卫生健康支出（类）2021年预算数</w:t>
      </w:r>
      <w:r>
        <w:rPr>
          <w:rFonts w:hint="default" w:ascii="Times New Roman" w:hAnsi="Times New Roman" w:eastAsia="仿宋_GB2312" w:cs="Times New Roman"/>
          <w:sz w:val="32"/>
          <w:szCs w:val="32"/>
          <w:highlight w:val="none"/>
          <w:lang w:val="en-US" w:eastAsia="zh-CN"/>
        </w:rPr>
        <w:t>比上年预算数减少</w:t>
      </w:r>
      <w:r>
        <w:rPr>
          <w:rFonts w:hint="eastAsia" w:ascii="Times New Roman" w:hAnsi="Times New Roman" w:eastAsia="仿宋_GB2312" w:cs="Times New Roman"/>
          <w:sz w:val="32"/>
          <w:szCs w:val="32"/>
          <w:highlight w:val="none"/>
          <w:lang w:val="en-US" w:eastAsia="zh-CN"/>
        </w:rPr>
        <w:t>225.49</w:t>
      </w:r>
      <w:r>
        <w:rPr>
          <w:rFonts w:hint="default" w:ascii="Times New Roman" w:hAnsi="Times New Roman" w:eastAsia="仿宋_GB2312" w:cs="Times New Roman"/>
          <w:sz w:val="32"/>
          <w:szCs w:val="32"/>
          <w:highlight w:val="none"/>
          <w:lang w:val="en-US" w:eastAsia="zh-CN"/>
        </w:rPr>
        <w:t>万元，主要是因为</w:t>
      </w:r>
      <w:r>
        <w:rPr>
          <w:rFonts w:hint="eastAsia" w:ascii="Times New Roman" w:hAnsi="Times New Roman" w:eastAsia="仿宋_GB2312" w:cs="Times New Roman"/>
          <w:sz w:val="32"/>
          <w:szCs w:val="32"/>
          <w:highlight w:val="none"/>
          <w:lang w:val="en-US" w:eastAsia="zh-CN"/>
        </w:rPr>
        <w:t>压缩经费，精打细算</w:t>
      </w:r>
      <w:r>
        <w:rPr>
          <w:rFonts w:hint="default" w:ascii="Times New Roman" w:hAnsi="Times New Roman" w:eastAsia="仿宋_GB2312" w:cs="Times New Roman"/>
          <w:sz w:val="32"/>
          <w:szCs w:val="32"/>
          <w:highlight w:val="none"/>
          <w:lang w:val="en-US" w:eastAsia="zh-CN"/>
        </w:rPr>
        <w:t>。</w:t>
      </w:r>
    </w:p>
    <w:p>
      <w:pPr>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三亚市疾病预防控制中心</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1495.61</w:t>
      </w:r>
      <w:r>
        <w:rPr>
          <w:rFonts w:hint="default" w:ascii="Times New Roman" w:hAnsi="Times New Roman" w:eastAsia="仿宋_GB2312" w:cs="Times New Roman"/>
          <w:sz w:val="32"/>
          <w:szCs w:val="32"/>
        </w:rPr>
        <w:t>万元，其中：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1417.82</w:t>
      </w:r>
      <w:r>
        <w:rPr>
          <w:rFonts w:hint="default" w:ascii="Times New Roman" w:hAnsi="Times New Roman" w:eastAsia="仿宋_GB2312" w:cs="Times New Roman"/>
          <w:sz w:val="32"/>
          <w:szCs w:val="32"/>
        </w:rPr>
        <w:t>万元，主要包括：</w:t>
      </w:r>
      <w:r>
        <w:rPr>
          <w:rFonts w:hint="default" w:ascii="Times New Roman" w:hAnsi="Times New Roman" w:eastAsia="仿宋_GB2312" w:cs="Times New Roman"/>
          <w:sz w:val="32"/>
          <w:szCs w:val="32"/>
          <w:lang w:val="en-US" w:eastAsia="zh-CN"/>
        </w:rPr>
        <w:t>基本工资、津贴补贴、奖金、 机关事业单位基本养老保险缴费、城镇职工基本医疗保险缴费、公务员医疗补助缴费、其他社会保障缴费、住房公积金、生活补助、奖励金、其他对个人和家庭的补助等；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公用经费</w:t>
      </w:r>
      <w:r>
        <w:rPr>
          <w:rFonts w:hint="eastAsia" w:ascii="Times New Roman" w:hAnsi="Times New Roman" w:eastAsia="仿宋_GB2312" w:cs="Times New Roman"/>
          <w:sz w:val="32"/>
          <w:szCs w:val="32"/>
          <w:lang w:val="en-US" w:eastAsia="zh-CN"/>
        </w:rPr>
        <w:t>77.79</w:t>
      </w:r>
      <w:r>
        <w:rPr>
          <w:rFonts w:hint="default" w:ascii="Times New Roman" w:hAnsi="Times New Roman" w:eastAsia="仿宋_GB2312" w:cs="Times New Roman"/>
          <w:sz w:val="32"/>
          <w:szCs w:val="32"/>
          <w:lang w:val="en-US" w:eastAsia="zh-CN"/>
        </w:rPr>
        <w:t>万元，主要包括：办公费、手续费、水费、电费、邮电费、 培训费、福利费、公务用车运行维护费、其他交通费用、其他商品和服务支出。</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eastAsia" w:ascii="Times New Roman" w:hAnsi="Times New Roman" w:eastAsia="黑体" w:cs="Times New Roman"/>
          <w:sz w:val="32"/>
          <w:shd w:val="clear" w:color="auto" w:fill="FFFFFF"/>
          <w:lang w:eastAsia="zh-CN"/>
        </w:rPr>
        <w:t>三亚市疾病预防控制中心</w:t>
      </w:r>
      <w:r>
        <w:rPr>
          <w:rFonts w:hint="default" w:ascii="Times New Roman" w:hAnsi="Times New Roman" w:eastAsia="黑体" w:cs="Times New Roman"/>
          <w:sz w:val="32"/>
          <w:shd w:val="clear" w:color="auto" w:fill="FFFFFF"/>
          <w:lang w:val="en-US" w:eastAsia="zh-CN"/>
        </w:rPr>
        <w:t>2021</w:t>
      </w:r>
      <w:r>
        <w:rPr>
          <w:rFonts w:hint="default" w:ascii="Times New Roman" w:hAnsi="Times New Roman" w:eastAsia="黑体" w:cs="Times New Roman"/>
          <w:sz w:val="32"/>
          <w:shd w:val="clear" w:color="auto" w:fill="FFFFFF"/>
        </w:rPr>
        <w:t>年“三公”经费预算情况说明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三亚市疾病预防控制中心</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年一般公共预算“三公”经费预算数为</w:t>
      </w:r>
      <w:r>
        <w:rPr>
          <w:rFonts w:hint="eastAsia" w:ascii="Times New Roman" w:hAnsi="Times New Roman" w:eastAsia="仿宋_GB2312" w:cs="Times New Roman"/>
          <w:sz w:val="32"/>
          <w:szCs w:val="32"/>
          <w:lang w:val="en-US" w:eastAsia="zh-CN"/>
        </w:rPr>
        <w:t>9.25</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因公出国（境）经费0万元，同上年预算数持平，主要是2021年无因公出国人员。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highlight w:val="none"/>
          <w:shd w:val="clear" w:color="auto" w:fill="FFFFFF"/>
        </w:rPr>
        <w:t>公务用车购置及运行费</w:t>
      </w:r>
      <w:r>
        <w:rPr>
          <w:rFonts w:hint="eastAsia" w:ascii="Times New Roman" w:hAnsi="Times New Roman" w:eastAsia="仿宋_GB2312" w:cs="Times New Roman"/>
          <w:sz w:val="32"/>
          <w:highlight w:val="none"/>
          <w:shd w:val="clear" w:color="auto" w:fill="FFFFFF"/>
          <w:lang w:val="en-US" w:eastAsia="zh-CN"/>
        </w:rPr>
        <w:t>8.25</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其中，</w:t>
      </w:r>
      <w:r>
        <w:rPr>
          <w:rFonts w:hint="default" w:ascii="Times New Roman" w:hAnsi="Times New Roman" w:eastAsia="仿宋_GB2312" w:cs="Times New Roman"/>
          <w:sz w:val="32"/>
          <w:highlight w:val="none"/>
          <w:shd w:val="clear" w:color="auto" w:fill="FFFFFF"/>
        </w:rPr>
        <w:t>公务用车购置费</w:t>
      </w:r>
      <w:r>
        <w:rPr>
          <w:rFonts w:hint="default" w:ascii="Times New Roman" w:hAnsi="Times New Roman" w:eastAsia="仿宋_GB2312" w:cs="Times New Roman"/>
          <w:sz w:val="32"/>
          <w:highlight w:val="none"/>
          <w:shd w:val="clear" w:color="auto" w:fill="FFFFFF"/>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，公务用车运行费</w:t>
      </w:r>
      <w:r>
        <w:rPr>
          <w:rFonts w:hint="eastAsia" w:ascii="Times New Roman" w:hAnsi="Times New Roman" w:eastAsia="仿宋_GB2312" w:cs="Times New Roman"/>
          <w:sz w:val="32"/>
          <w:highlight w:val="none"/>
          <w:shd w:val="clear" w:color="auto" w:fill="FFFFFF"/>
          <w:lang w:val="en-US" w:eastAsia="zh-CN"/>
        </w:rPr>
        <w:t>8.25</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highlight w:val="none"/>
          <w:shd w:val="clear" w:color="auto" w:fill="FFFFFF"/>
        </w:rPr>
        <w:t>公务用车购置及运行费</w:t>
      </w:r>
      <w:r>
        <w:rPr>
          <w:rFonts w:hint="eastAsia" w:ascii="Times New Roman" w:hAnsi="Times New Roman" w:eastAsia="仿宋_GB2312" w:cs="Times New Roman"/>
          <w:sz w:val="32"/>
          <w:highlight w:val="none"/>
          <w:shd w:val="clear" w:color="auto" w:fill="FFFFFF"/>
          <w:lang w:val="en-US" w:eastAsia="zh-CN"/>
        </w:rPr>
        <w:t>2021年与去年持平，主要是执行行政经费只减不增，压缩行政成本，提倡政府过“紧日子”。</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仿宋_GB2312" w:cs="Times New Roman"/>
          <w:highlight w:val="none"/>
          <w:lang w:val="en-US" w:eastAsia="zh-CN"/>
        </w:rPr>
      </w:pPr>
      <w:r>
        <w:rPr>
          <w:rFonts w:hint="eastAsia" w:ascii="Times New Roman" w:hAnsi="Times New Roman" w:eastAsia="仿宋_GB2312" w:cs="Times New Roman"/>
          <w:sz w:val="32"/>
          <w:highlight w:val="none"/>
          <w:shd w:val="clear" w:color="auto" w:fill="FFFFFF"/>
          <w:lang w:eastAsia="zh-CN"/>
        </w:rPr>
        <w:t>公务接待费</w:t>
      </w:r>
      <w:r>
        <w:rPr>
          <w:rFonts w:hint="eastAsia" w:ascii="Times New Roman" w:hAnsi="Times New Roman" w:eastAsia="仿宋_GB2312" w:cs="Times New Roman"/>
          <w:sz w:val="32"/>
          <w:highlight w:val="none"/>
          <w:shd w:val="clear" w:color="auto" w:fill="FFFFFF"/>
          <w:lang w:val="en-US" w:eastAsia="zh-CN"/>
        </w:rPr>
        <w:t>1.00万元</w:t>
      </w:r>
      <w:r>
        <w:rPr>
          <w:rFonts w:hint="default"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eastAsia="zh-CN"/>
        </w:rPr>
        <w:t>公务接待费</w:t>
      </w:r>
      <w:r>
        <w:rPr>
          <w:rFonts w:hint="eastAsia" w:ascii="Times New Roman" w:hAnsi="Times New Roman" w:eastAsia="仿宋_GB2312" w:cs="Times New Roman"/>
          <w:sz w:val="32"/>
          <w:highlight w:val="none"/>
          <w:shd w:val="clear" w:color="auto" w:fill="FFFFFF"/>
          <w:lang w:val="en-US" w:eastAsia="zh-CN"/>
        </w:rPr>
        <w:t>2021年与去年持平，主要是严格遵守中央八项规定精神，控制公务接待费用。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三亚市疾病预防控制中心</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年政府性基金预算“三公”经费预算数为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三亚市疾病预防控制中心</w:t>
      </w:r>
      <w:r>
        <w:rPr>
          <w:rFonts w:hint="default" w:ascii="Times New Roman" w:hAnsi="Times New Roman" w:eastAsia="仿宋_GB2312" w:cs="Times New Roman"/>
          <w:sz w:val="32"/>
          <w:shd w:val="clear" w:color="auto" w:fill="FFFFFF"/>
          <w:lang w:val="en-US" w:eastAsia="zh-CN"/>
        </w:rPr>
        <w:t>2020政府性基金预算“三公”经费预算数为0万元，其中：因公出国（境）经费0万元，与上年预算数持平，2020年无出国计划安排；公务用车购置及运行费0万元（其中：公务用车购置0万元，公务用车0万元），与上年预算持平；公务接待费0万元，与上年预算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eastAsia" w:ascii="Times New Roman" w:hAnsi="Times New Roman" w:eastAsia="黑体" w:cs="Times New Roman"/>
          <w:sz w:val="32"/>
          <w:shd w:val="clear" w:color="auto" w:fill="FFFFFF"/>
          <w:lang w:eastAsia="zh-CN"/>
        </w:rPr>
        <w:t>三亚市疾病预防控制中心</w:t>
      </w:r>
      <w:r>
        <w:rPr>
          <w:rFonts w:hint="default" w:ascii="Times New Roman" w:hAnsi="Times New Roman" w:eastAsia="黑体" w:cs="Times New Roman"/>
          <w:sz w:val="32"/>
          <w:shd w:val="clear" w:color="auto" w:fill="FFFFFF"/>
          <w:lang w:val="en-US" w:eastAsia="zh-CN"/>
        </w:rPr>
        <w:t>2021</w:t>
      </w:r>
      <w:r>
        <w:rPr>
          <w:rFonts w:hint="default" w:ascii="Times New Roman" w:hAnsi="Times New Roman" w:eastAsia="黑体" w:cs="Times New Roman"/>
          <w:sz w:val="32"/>
          <w:shd w:val="clear" w:color="auto" w:fill="FFFFFF"/>
        </w:rPr>
        <w:t>年政府性基金预算当年拨款情况说明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三亚市疾病预防控制中心</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w:t>
      </w:r>
      <w:r>
        <w:rPr>
          <w:rFonts w:hint="default" w:ascii="Times New Roman" w:hAnsi="Times New Roman" w:eastAsia="仿宋_GB2312" w:cs="Times New Roman"/>
          <w:sz w:val="32"/>
          <w:szCs w:val="32"/>
          <w:lang w:eastAsia="zh-CN"/>
        </w:rPr>
        <w:t>年预算数持平，主</w:t>
      </w:r>
      <w:r>
        <w:rPr>
          <w:rFonts w:hint="default" w:ascii="Times New Roman" w:hAnsi="Times New Roman" w:eastAsia="仿宋_GB2312" w:cs="Times New Roman"/>
          <w:sz w:val="32"/>
          <w:szCs w:val="32"/>
          <w:lang w:val="en-US" w:eastAsia="zh-CN"/>
        </w:rPr>
        <w:t>要是</w:t>
      </w:r>
      <w:r>
        <w:rPr>
          <w:rFonts w:hint="eastAsia" w:ascii="Times New Roman" w:hAnsi="Times New Roman" w:eastAsia="仿宋_GB2312" w:cs="Times New Roman"/>
          <w:sz w:val="32"/>
          <w:szCs w:val="32"/>
          <w:lang w:val="en-US" w:eastAsia="zh-CN"/>
        </w:rPr>
        <w:t>三亚市疾病预防控制中心</w:t>
      </w:r>
      <w:r>
        <w:rPr>
          <w:rFonts w:hint="default" w:ascii="Times New Roman" w:hAnsi="Times New Roman" w:eastAsia="仿宋_GB2312" w:cs="Times New Roman"/>
          <w:sz w:val="32"/>
          <w:szCs w:val="32"/>
          <w:lang w:val="en-US" w:eastAsia="zh-CN"/>
        </w:rPr>
        <w:t>无政府性</w:t>
      </w:r>
      <w:r>
        <w:rPr>
          <w:rFonts w:hint="eastAsia" w:ascii="Times New Roman" w:hAnsi="Times New Roman" w:eastAsia="仿宋_GB2312" w:cs="Times New Roman"/>
          <w:sz w:val="32"/>
          <w:szCs w:val="32"/>
          <w:lang w:val="en-US" w:eastAsia="zh-CN"/>
        </w:rPr>
        <w:t>基</w:t>
      </w:r>
      <w:r>
        <w:rPr>
          <w:rFonts w:hint="default" w:ascii="Times New Roman" w:hAnsi="Times New Roman" w:eastAsia="仿宋_GB2312" w:cs="Times New Roman"/>
          <w:sz w:val="32"/>
          <w:szCs w:val="32"/>
          <w:lang w:val="en-US" w:eastAsia="zh-CN"/>
        </w:rPr>
        <w:t>金款项。</w:t>
      </w:r>
    </w:p>
    <w:p>
      <w:pPr>
        <w:numPr>
          <w:ilvl w:val="0"/>
          <w:numId w:val="6"/>
        </w:num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政府性基金预算当年拨款结构情况</w:t>
      </w:r>
    </w:p>
    <w:p>
      <w:pPr>
        <w:numPr>
          <w:ilvl w:val="0"/>
          <w:numId w:val="0"/>
        </w:numPr>
        <w:jc w:val="left"/>
        <w:rPr>
          <w:rFonts w:hint="default" w:ascii="Times New Roman" w:hAnsi="Times New Roman" w:eastAsia="仿宋_GB2312" w:cs="Times New Roman"/>
          <w:sz w:val="32"/>
          <w:szCs w:val="32"/>
          <w:lang w:eastAsia="zh-CN"/>
        </w:rPr>
      </w:pPr>
      <w:r>
        <w:rPr>
          <w:rFonts w:hint="default" w:ascii="Times New Roman" w:hAnsi="Times New Roman" w:eastAsia="仿宋" w:cs="Times New Roman"/>
          <w:i w:val="0"/>
          <w:caps w:val="0"/>
          <w:color w:val="222222"/>
          <w:spacing w:val="0"/>
          <w:kern w:val="0"/>
          <w:sz w:val="32"/>
          <w:szCs w:val="32"/>
          <w:lang w:val="en-US" w:eastAsia="zh-CN" w:bidi="ar"/>
        </w:rPr>
        <w:t xml:space="preserve">    </w:t>
      </w:r>
      <w:r>
        <w:rPr>
          <w:rFonts w:hint="eastAsia" w:ascii="Times New Roman" w:hAnsi="Times New Roman" w:eastAsia="仿宋_GB2312" w:cs="Times New Roman"/>
          <w:sz w:val="32"/>
          <w:szCs w:val="32"/>
          <w:lang w:val="en-US" w:eastAsia="zh-CN"/>
        </w:rPr>
        <w:t>三亚市疾病预防控制中心</w:t>
      </w:r>
      <w:r>
        <w:rPr>
          <w:rFonts w:hint="default" w:ascii="Times New Roman" w:hAnsi="Times New Roman" w:eastAsia="仿宋_GB2312" w:cs="Times New Roman"/>
          <w:sz w:val="32"/>
          <w:szCs w:val="32"/>
          <w:lang w:val="en-US" w:eastAsia="zh-CN"/>
        </w:rPr>
        <w:t>2021年政府性基金预算当年拨款0万元，同上年预算数持平，主要是</w:t>
      </w:r>
      <w:r>
        <w:rPr>
          <w:rFonts w:hint="eastAsia" w:ascii="Times New Roman" w:hAnsi="Times New Roman" w:eastAsia="仿宋_GB2312" w:cs="Times New Roman"/>
          <w:sz w:val="32"/>
          <w:szCs w:val="32"/>
          <w:lang w:val="en-US" w:eastAsia="zh-CN"/>
        </w:rPr>
        <w:t>三亚市疾病预防控制中心</w:t>
      </w:r>
      <w:r>
        <w:rPr>
          <w:rFonts w:hint="default" w:ascii="Times New Roman" w:hAnsi="Times New Roman" w:eastAsia="仿宋_GB2312" w:cs="Times New Roman"/>
          <w:sz w:val="32"/>
          <w:szCs w:val="32"/>
          <w:lang w:val="en-US" w:eastAsia="zh-CN"/>
        </w:rPr>
        <w:t>无</w:t>
      </w:r>
      <w:r>
        <w:rPr>
          <w:rFonts w:hint="default" w:ascii="Times New Roman" w:hAnsi="Times New Roman" w:eastAsia="楷体" w:cs="Times New Roman"/>
          <w:sz w:val="32"/>
          <w:szCs w:val="32"/>
        </w:rPr>
        <w:t>政府性基金</w:t>
      </w:r>
      <w:r>
        <w:rPr>
          <w:rFonts w:hint="default" w:ascii="Times New Roman" w:hAnsi="Times New Roman" w:eastAsia="仿宋_GB2312" w:cs="Times New Roman"/>
          <w:sz w:val="32"/>
          <w:szCs w:val="32"/>
          <w:lang w:val="en-US" w:eastAsia="zh-CN"/>
        </w:rPr>
        <w:t>拨款结构。</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numPr>
          <w:ilvl w:val="0"/>
          <w:numId w:val="0"/>
        </w:numPr>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三亚市疾病预防控制中心</w:t>
      </w:r>
      <w:r>
        <w:rPr>
          <w:rFonts w:hint="default" w:ascii="Times New Roman" w:hAnsi="Times New Roman" w:eastAsia="仿宋_GB2312" w:cs="Times New Roman"/>
          <w:sz w:val="32"/>
          <w:szCs w:val="32"/>
          <w:lang w:val="en-US" w:eastAsia="zh-CN"/>
        </w:rPr>
        <w:t>2020年政府性基金预算当年拨款0万元，同上年预算数持平，主要是</w:t>
      </w:r>
      <w:r>
        <w:rPr>
          <w:rFonts w:hint="eastAsia" w:ascii="Times New Roman" w:hAnsi="Times New Roman" w:eastAsia="仿宋_GB2312" w:cs="Times New Roman"/>
          <w:sz w:val="32"/>
          <w:szCs w:val="32"/>
          <w:lang w:val="en-US" w:eastAsia="zh-CN"/>
        </w:rPr>
        <w:t>三亚市疾病预防控制中心</w:t>
      </w:r>
      <w:r>
        <w:rPr>
          <w:rFonts w:hint="default" w:ascii="Times New Roman" w:hAnsi="Times New Roman" w:eastAsia="仿宋_GB2312" w:cs="Times New Roman"/>
          <w:sz w:val="32"/>
          <w:szCs w:val="32"/>
          <w:lang w:val="en-US" w:eastAsia="zh-CN"/>
        </w:rPr>
        <w:t>无拨款具体使用情况。</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eastAsia" w:ascii="Times New Roman" w:hAnsi="Times New Roman" w:eastAsia="黑体" w:cs="Times New Roman"/>
          <w:sz w:val="32"/>
          <w:shd w:val="clear" w:color="auto" w:fill="FFFFFF"/>
          <w:lang w:eastAsia="zh-CN"/>
        </w:rPr>
        <w:t>三亚市疾病预防控制中心</w:t>
      </w:r>
      <w:r>
        <w:rPr>
          <w:rFonts w:hint="default" w:ascii="Times New Roman" w:hAnsi="Times New Roman" w:eastAsia="黑体" w:cs="Times New Roman"/>
          <w:sz w:val="32"/>
          <w:shd w:val="clear" w:color="auto" w:fill="FFFFFF"/>
          <w:lang w:val="en-US" w:eastAsia="zh-CN"/>
        </w:rPr>
        <w:t>2021</w:t>
      </w:r>
      <w:r>
        <w:rPr>
          <w:rFonts w:hint="default" w:ascii="Times New Roman" w:hAnsi="Times New Roman" w:eastAsia="黑体" w:cs="Times New Roman"/>
          <w:sz w:val="32"/>
          <w:shd w:val="clear" w:color="auto" w:fill="FFFFFF"/>
        </w:rPr>
        <w:t>年收支预算情况的总体说明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eastAsia="zh-CN"/>
        </w:rPr>
        <w:t>三亚市疾病预防控制中心</w:t>
      </w:r>
      <w:r>
        <w:rPr>
          <w:rFonts w:hint="default" w:ascii="Times New Roman" w:hAnsi="Times New Roman" w:eastAsia="仿宋_GB2312" w:cs="Times New Roman"/>
          <w:sz w:val="32"/>
          <w:szCs w:val="32"/>
        </w:rPr>
        <w:t>所有收入和支出均纳入部门预算管理。收入包括：一般公共预算收入</w:t>
      </w:r>
      <w:r>
        <w:rPr>
          <w:rFonts w:hint="eastAsia" w:ascii="Times New Roman" w:hAnsi="Times New Roman" w:eastAsia="仿宋_GB2312" w:cs="Times New Roman"/>
          <w:sz w:val="32"/>
          <w:szCs w:val="32"/>
          <w:lang w:eastAsia="zh-CN"/>
        </w:rPr>
        <w:t>，事业收入</w:t>
      </w:r>
      <w:r>
        <w:rPr>
          <w:rFonts w:hint="default" w:ascii="Times New Roman" w:hAnsi="Times New Roman" w:eastAsia="仿宋_GB2312" w:cs="Times New Roman"/>
          <w:sz w:val="32"/>
          <w:szCs w:val="32"/>
        </w:rPr>
        <w:t>；支出包括：</w:t>
      </w:r>
      <w:r>
        <w:rPr>
          <w:rFonts w:hint="default" w:ascii="Times New Roman" w:hAnsi="Times New Roman" w:eastAsia="仿宋_GB2312" w:cs="Times New Roman"/>
          <w:sz w:val="32"/>
          <w:szCs w:val="32"/>
          <w:lang w:val="en-US" w:eastAsia="zh-CN"/>
        </w:rPr>
        <w:t>社会保障和就业支出、卫生健康支出、住房保障支出等。</w:t>
      </w:r>
      <w:r>
        <w:rPr>
          <w:rFonts w:hint="eastAsia" w:ascii="Times New Roman" w:hAnsi="Times New Roman" w:eastAsia="仿宋_GB2312" w:cs="Times New Roman"/>
          <w:sz w:val="32"/>
          <w:szCs w:val="32"/>
          <w:lang w:val="en-US" w:eastAsia="zh-CN"/>
        </w:rPr>
        <w:t>三亚市疾病预防控制中心</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收入预算</w:t>
      </w:r>
      <w:r>
        <w:rPr>
          <w:rFonts w:hint="eastAsia" w:ascii="Times New Roman" w:hAnsi="Times New Roman" w:eastAsia="仿宋_GB2312" w:cs="Times New Roman"/>
          <w:sz w:val="32"/>
          <w:szCs w:val="32"/>
          <w:lang w:val="en-US" w:eastAsia="zh-CN"/>
        </w:rPr>
        <w:t>4295.21</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，支出预算</w:t>
      </w:r>
      <w:r>
        <w:rPr>
          <w:rFonts w:hint="eastAsia" w:ascii="Times New Roman" w:hAnsi="Times New Roman" w:eastAsia="仿宋_GB2312" w:cs="Times New Roman"/>
          <w:sz w:val="32"/>
          <w:szCs w:val="32"/>
          <w:lang w:val="en-US" w:eastAsia="zh-CN"/>
        </w:rPr>
        <w:t>4360.21万元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eastAsia" w:ascii="Times New Roman" w:hAnsi="Times New Roman" w:eastAsia="黑体" w:cs="Times New Roman"/>
          <w:sz w:val="32"/>
          <w:shd w:val="clear" w:color="auto" w:fill="FFFFFF"/>
          <w:lang w:eastAsia="zh-CN"/>
        </w:rPr>
        <w:t>三亚市疾病预防控制中心</w:t>
      </w:r>
      <w:r>
        <w:rPr>
          <w:rFonts w:hint="default" w:ascii="Times New Roman" w:hAnsi="Times New Roman" w:eastAsia="黑体" w:cs="Times New Roman"/>
          <w:sz w:val="32"/>
          <w:shd w:val="clear" w:color="auto" w:fill="FFFFFF"/>
          <w:lang w:val="en-US" w:eastAsia="zh-CN"/>
        </w:rPr>
        <w:t>2021</w:t>
      </w:r>
      <w:r>
        <w:rPr>
          <w:rFonts w:hint="default" w:ascii="Times New Roman" w:hAnsi="Times New Roman" w:eastAsia="黑体" w:cs="Times New Roman"/>
          <w:sz w:val="32"/>
          <w:shd w:val="clear" w:color="auto" w:fill="FFFFFF"/>
        </w:rPr>
        <w:t>年收入预算情况说明</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三亚市疾病预防控制中心</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4295.21</w:t>
      </w:r>
      <w:r>
        <w:rPr>
          <w:rFonts w:hint="default" w:ascii="Times New Roman" w:hAnsi="Times New Roman" w:eastAsia="仿宋_GB2312" w:cs="Times New Roman"/>
          <w:sz w:val="32"/>
          <w:szCs w:val="32"/>
        </w:rPr>
        <w:t>万元，其中：</w:t>
      </w:r>
      <w:r>
        <w:rPr>
          <w:rFonts w:hint="eastAsia" w:ascii="Times New Roman" w:hAnsi="Times New Roman" w:eastAsia="仿宋_GB2312" w:cs="Times New Roman"/>
          <w:sz w:val="32"/>
          <w:szCs w:val="32"/>
          <w:lang w:eastAsia="zh-CN"/>
        </w:rPr>
        <w:t>一般公共预算拨款收入</w:t>
      </w:r>
      <w:r>
        <w:rPr>
          <w:rFonts w:hint="eastAsia" w:ascii="Times New Roman" w:hAnsi="Times New Roman" w:eastAsia="仿宋_GB2312" w:cs="Times New Roman"/>
          <w:sz w:val="32"/>
          <w:szCs w:val="32"/>
          <w:lang w:val="en-US" w:eastAsia="zh-CN"/>
        </w:rPr>
        <w:t>2295.21</w:t>
      </w:r>
      <w:r>
        <w:rPr>
          <w:rFonts w:hint="default"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eastAsia="zh-CN"/>
        </w:rPr>
        <w:t>全年收入预算</w:t>
      </w:r>
      <w:r>
        <w:rPr>
          <w:rFonts w:hint="eastAsia" w:ascii="Times New Roman" w:hAnsi="Times New Roman" w:eastAsia="仿宋_GB2312" w:cs="Times New Roman"/>
          <w:sz w:val="32"/>
          <w:szCs w:val="32"/>
          <w:lang w:val="en-US" w:eastAsia="zh-CN"/>
        </w:rPr>
        <w:t>53.44</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230.23</w:t>
      </w:r>
      <w:r>
        <w:rPr>
          <w:rFonts w:hint="default"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lang w:eastAsia="zh-CN"/>
        </w:rPr>
        <w:t>；事业收入</w:t>
      </w:r>
      <w:r>
        <w:rPr>
          <w:rFonts w:hint="eastAsia" w:ascii="Times New Roman" w:hAnsi="Times New Roman" w:eastAsia="仿宋_GB2312" w:cs="Times New Roman"/>
          <w:sz w:val="32"/>
          <w:szCs w:val="32"/>
          <w:lang w:val="en-US" w:eastAsia="zh-CN"/>
        </w:rPr>
        <w:t>2000万元，占全年预算收入46.56%</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eastAsia" w:ascii="Times New Roman" w:hAnsi="Times New Roman" w:eastAsia="黑体" w:cs="Times New Roman"/>
          <w:sz w:val="32"/>
          <w:shd w:val="clear" w:color="auto" w:fill="FFFFFF"/>
          <w:lang w:eastAsia="zh-CN"/>
        </w:rPr>
        <w:t>三亚市疾病预防控制中心</w:t>
      </w:r>
      <w:r>
        <w:rPr>
          <w:rFonts w:hint="default" w:ascii="Times New Roman" w:hAnsi="Times New Roman" w:eastAsia="黑体" w:cs="Times New Roman"/>
          <w:sz w:val="32"/>
          <w:shd w:val="clear" w:color="auto" w:fill="FFFFFF"/>
          <w:lang w:val="en-US" w:eastAsia="zh-CN"/>
        </w:rPr>
        <w:t>2021</w:t>
      </w:r>
      <w:r>
        <w:rPr>
          <w:rFonts w:hint="default" w:ascii="Times New Roman" w:hAnsi="Times New Roman" w:eastAsia="黑体" w:cs="Times New Roman"/>
          <w:sz w:val="32"/>
          <w:shd w:val="clear" w:color="auto" w:fill="FFFFFF"/>
        </w:rPr>
        <w:t>年支出预算情况说明</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三亚市疾病预防控制中心</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2295.21</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1495.61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65.16</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799.60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34.84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w:t>
      </w:r>
      <w:r>
        <w:rPr>
          <w:rFonts w:hint="eastAsia" w:ascii="Times New Roman" w:hAnsi="Times New Roman" w:eastAsia="楷体" w:cs="Times New Roman"/>
          <w:sz w:val="32"/>
          <w:szCs w:val="32"/>
          <w:lang w:eastAsia="zh-CN"/>
        </w:rPr>
        <w:t>事业</w:t>
      </w:r>
      <w:r>
        <w:rPr>
          <w:rFonts w:hint="default" w:ascii="Times New Roman" w:hAnsi="Times New Roman" w:eastAsia="楷体" w:cs="Times New Roman"/>
          <w:sz w:val="32"/>
          <w:szCs w:val="32"/>
        </w:rPr>
        <w:t>运行经费</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三亚市疾病预防控制中心事业</w:t>
      </w:r>
      <w:r>
        <w:rPr>
          <w:rFonts w:hint="default" w:ascii="Times New Roman" w:hAnsi="Times New Roman" w:eastAsia="仿宋_GB2312" w:cs="Times New Roman"/>
          <w:sz w:val="32"/>
          <w:szCs w:val="32"/>
        </w:rPr>
        <w:t>运行经费预算</w:t>
      </w:r>
      <w:r>
        <w:rPr>
          <w:rFonts w:hint="eastAsia" w:ascii="Times New Roman" w:hAnsi="Times New Roman" w:eastAsia="仿宋_GB2312" w:cs="Times New Roman"/>
          <w:sz w:val="32"/>
          <w:szCs w:val="32"/>
          <w:lang w:val="en-US" w:eastAsia="zh-CN"/>
        </w:rPr>
        <w:t>254.35</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三亚市疾病预防控制中心</w:t>
      </w:r>
      <w:r>
        <w:rPr>
          <w:rFonts w:hint="default"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年12月31日，</w:t>
      </w:r>
      <w:r>
        <w:rPr>
          <w:rFonts w:hint="eastAsia" w:ascii="Times New Roman" w:hAnsi="Times New Roman" w:eastAsia="仿宋_GB2312" w:cs="Times New Roman"/>
          <w:sz w:val="32"/>
          <w:szCs w:val="32"/>
          <w:lang w:eastAsia="zh-CN"/>
        </w:rPr>
        <w:t>三亚市疾病预防控制中心</w:t>
      </w:r>
      <w:r>
        <w:rPr>
          <w:rFonts w:hint="default" w:ascii="Times New Roman" w:hAnsi="Times New Roman" w:eastAsia="仿宋_GB2312" w:cs="Times New Roman"/>
          <w:sz w:val="32"/>
          <w:szCs w:val="32"/>
        </w:rPr>
        <w:t>本级预算单位共有车辆</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zCs w:val="32"/>
          <w:lang w:val="en-US" w:eastAsia="zh-CN"/>
        </w:rPr>
        <w:t>，2021年部门预算不安排购置车辆。</w:t>
      </w:r>
      <w:r>
        <w:rPr>
          <w:rFonts w:hint="default" w:ascii="Times New Roman" w:hAnsi="Times New Roman" w:eastAsia="仿宋_GB2312" w:cs="Times New Roman"/>
          <w:sz w:val="32"/>
          <w:szCs w:val="32"/>
        </w:rPr>
        <w:t>单位价值100万元以上设备</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台（套）。</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三亚市疾病预防控制中心</w:t>
      </w:r>
      <w:r>
        <w:rPr>
          <w:rFonts w:hint="default" w:ascii="Times New Roman" w:hAnsi="Times New Roman" w:eastAsia="仿宋_GB2312" w:cs="Times New Roman"/>
          <w:sz w:val="32"/>
          <w:szCs w:val="32"/>
          <w:lang w:eastAsia="zh-CN"/>
        </w:rPr>
        <w:t>涉及</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lang w:val="en-US" w:eastAsia="zh-CN"/>
        </w:rPr>
        <w:t>794.6</w:t>
      </w:r>
      <w:r>
        <w:rPr>
          <w:rFonts w:hint="default" w:ascii="Times New Roman" w:hAnsi="Times New Roman" w:eastAsia="仿宋_GB2312" w:cs="Times New Roman"/>
          <w:sz w:val="32"/>
          <w:szCs w:val="32"/>
        </w:rPr>
        <w:t>万元。</w:t>
      </w:r>
    </w:p>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w:t>
      </w:r>
      <w:r>
        <w:rPr>
          <w:rFonts w:hint="eastAsia" w:ascii="Times New Roman" w:hAnsi="Times New Roman" w:eastAsia="仿宋_GB2312" w:cs="Times New Roman"/>
          <w:color w:val="000000"/>
          <w:kern w:val="0"/>
          <w:sz w:val="32"/>
          <w:szCs w:val="30"/>
          <w:lang w:eastAsia="zh-CN"/>
        </w:rPr>
        <w:t>事业</w:t>
      </w:r>
      <w:r>
        <w:rPr>
          <w:rFonts w:hint="default" w:ascii="Times New Roman" w:hAnsi="Times New Roman" w:eastAsia="仿宋_GB2312" w:cs="Times New Roman"/>
          <w:color w:val="000000"/>
          <w:kern w:val="0"/>
          <w:sz w:val="32"/>
          <w:szCs w:val="30"/>
        </w:rPr>
        <w:t>运行经费：为保障</w:t>
      </w:r>
      <w:r>
        <w:rPr>
          <w:rFonts w:hint="eastAsia" w:ascii="Times New Roman" w:hAnsi="Times New Roman" w:eastAsia="仿宋_GB2312" w:cs="Times New Roman"/>
          <w:color w:val="000000"/>
          <w:kern w:val="0"/>
          <w:sz w:val="32"/>
          <w:szCs w:val="30"/>
          <w:lang w:eastAsia="zh-CN"/>
        </w:rPr>
        <w:t>事业</w:t>
      </w:r>
      <w:r>
        <w:rPr>
          <w:rFonts w:hint="default" w:ascii="Times New Roman" w:hAnsi="Times New Roman" w:eastAsia="仿宋_GB2312" w:cs="Times New Roman"/>
          <w:color w:val="000000"/>
          <w:kern w:val="0"/>
          <w:sz w:val="32"/>
          <w:szCs w:val="30"/>
        </w:rPr>
        <w:t>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3DA13C"/>
    <w:multiLevelType w:val="singleLevel"/>
    <w:tmpl w:val="603DA13C"/>
    <w:lvl w:ilvl="0" w:tentative="0">
      <w:start w:val="2"/>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wMzYyMWVjZTViMjhiNWVhYTE5YzFiYmE1NmU4ZGUifQ=="/>
  </w:docVars>
  <w:rsids>
    <w:rsidRoot w:val="00000000"/>
    <w:rsid w:val="00842D75"/>
    <w:rsid w:val="02662FB7"/>
    <w:rsid w:val="03031961"/>
    <w:rsid w:val="03057EB1"/>
    <w:rsid w:val="05211ADB"/>
    <w:rsid w:val="060D0F9E"/>
    <w:rsid w:val="06536147"/>
    <w:rsid w:val="066E3159"/>
    <w:rsid w:val="07E86C26"/>
    <w:rsid w:val="09FE118B"/>
    <w:rsid w:val="0B5365AA"/>
    <w:rsid w:val="0C221430"/>
    <w:rsid w:val="0E152542"/>
    <w:rsid w:val="0E9E5EFB"/>
    <w:rsid w:val="0EBF417D"/>
    <w:rsid w:val="12F64BC0"/>
    <w:rsid w:val="13B36322"/>
    <w:rsid w:val="15567F1D"/>
    <w:rsid w:val="16BC7025"/>
    <w:rsid w:val="17F9775F"/>
    <w:rsid w:val="17FD28F9"/>
    <w:rsid w:val="18045DDE"/>
    <w:rsid w:val="18C11CF5"/>
    <w:rsid w:val="19EC30BE"/>
    <w:rsid w:val="1B1B764B"/>
    <w:rsid w:val="1B7E5A08"/>
    <w:rsid w:val="1DBD3ED9"/>
    <w:rsid w:val="1E9A1189"/>
    <w:rsid w:val="1EFA026A"/>
    <w:rsid w:val="1F354675"/>
    <w:rsid w:val="200A6F67"/>
    <w:rsid w:val="20156670"/>
    <w:rsid w:val="213068C8"/>
    <w:rsid w:val="217054AF"/>
    <w:rsid w:val="217526BE"/>
    <w:rsid w:val="22873F10"/>
    <w:rsid w:val="23E65484"/>
    <w:rsid w:val="25777B09"/>
    <w:rsid w:val="26DF0055"/>
    <w:rsid w:val="26E83EA6"/>
    <w:rsid w:val="26FB6CAC"/>
    <w:rsid w:val="274E70CE"/>
    <w:rsid w:val="27694E88"/>
    <w:rsid w:val="27B6278C"/>
    <w:rsid w:val="29734680"/>
    <w:rsid w:val="2AFB2E11"/>
    <w:rsid w:val="2B80463E"/>
    <w:rsid w:val="2CB75929"/>
    <w:rsid w:val="2CD70FA1"/>
    <w:rsid w:val="2DA8036E"/>
    <w:rsid w:val="2DCC02FB"/>
    <w:rsid w:val="2DDC73A2"/>
    <w:rsid w:val="2E701DB2"/>
    <w:rsid w:val="2E8A63A5"/>
    <w:rsid w:val="2EF33AE4"/>
    <w:rsid w:val="302F2D14"/>
    <w:rsid w:val="30816738"/>
    <w:rsid w:val="315F5E12"/>
    <w:rsid w:val="31DB328E"/>
    <w:rsid w:val="32855802"/>
    <w:rsid w:val="32C8207A"/>
    <w:rsid w:val="33052995"/>
    <w:rsid w:val="332F198C"/>
    <w:rsid w:val="338D4242"/>
    <w:rsid w:val="34103901"/>
    <w:rsid w:val="376574FA"/>
    <w:rsid w:val="39E21E07"/>
    <w:rsid w:val="3A13533D"/>
    <w:rsid w:val="3A1952B2"/>
    <w:rsid w:val="3B350CF3"/>
    <w:rsid w:val="3C5328EF"/>
    <w:rsid w:val="3C754DB5"/>
    <w:rsid w:val="3E470548"/>
    <w:rsid w:val="401A5CBE"/>
    <w:rsid w:val="40724094"/>
    <w:rsid w:val="4174020C"/>
    <w:rsid w:val="43182481"/>
    <w:rsid w:val="45621A1F"/>
    <w:rsid w:val="472C0D49"/>
    <w:rsid w:val="472E4817"/>
    <w:rsid w:val="47DB43B1"/>
    <w:rsid w:val="48302240"/>
    <w:rsid w:val="48BE1D2C"/>
    <w:rsid w:val="49DA006E"/>
    <w:rsid w:val="4A103EE3"/>
    <w:rsid w:val="4DBD6165"/>
    <w:rsid w:val="4DE84E9F"/>
    <w:rsid w:val="4EAC56C0"/>
    <w:rsid w:val="4FC138AC"/>
    <w:rsid w:val="50653CFF"/>
    <w:rsid w:val="507A0ADC"/>
    <w:rsid w:val="51971605"/>
    <w:rsid w:val="52CD3BF6"/>
    <w:rsid w:val="54AB61F3"/>
    <w:rsid w:val="54DD49AA"/>
    <w:rsid w:val="558741E6"/>
    <w:rsid w:val="583114F8"/>
    <w:rsid w:val="58AB1D08"/>
    <w:rsid w:val="593C5871"/>
    <w:rsid w:val="5AFF18BC"/>
    <w:rsid w:val="5C7653DF"/>
    <w:rsid w:val="5DE7635F"/>
    <w:rsid w:val="5E295BC9"/>
    <w:rsid w:val="5E30336E"/>
    <w:rsid w:val="60E17568"/>
    <w:rsid w:val="63447E46"/>
    <w:rsid w:val="66D746B6"/>
    <w:rsid w:val="6820142E"/>
    <w:rsid w:val="69EB2D45"/>
    <w:rsid w:val="6ADC7CE3"/>
    <w:rsid w:val="6CAE238A"/>
    <w:rsid w:val="6D82243F"/>
    <w:rsid w:val="6DD92CDB"/>
    <w:rsid w:val="6DE07B9B"/>
    <w:rsid w:val="6E061198"/>
    <w:rsid w:val="6E0C7990"/>
    <w:rsid w:val="6E704454"/>
    <w:rsid w:val="708A588E"/>
    <w:rsid w:val="70E86271"/>
    <w:rsid w:val="736A509E"/>
    <w:rsid w:val="75AF1E42"/>
    <w:rsid w:val="75B95998"/>
    <w:rsid w:val="75F50B5A"/>
    <w:rsid w:val="776D6BA0"/>
    <w:rsid w:val="79826016"/>
    <w:rsid w:val="79C85D5D"/>
    <w:rsid w:val="7AA71EDF"/>
    <w:rsid w:val="7B0A420B"/>
    <w:rsid w:val="7B4F6E1D"/>
    <w:rsid w:val="7BFA08DA"/>
    <w:rsid w:val="7EAC6A7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3554</Words>
  <Characters>3941</Characters>
  <Lines>27</Lines>
  <Paragraphs>7</Paragraphs>
  <TotalTime>0</TotalTime>
  <ScaleCrop>false</ScaleCrop>
  <LinksUpToDate>false</LinksUpToDate>
  <CharactersWithSpaces>3977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黄振云</cp:lastModifiedBy>
  <cp:lastPrinted>2021-03-02T03:16:00Z</cp:lastPrinted>
  <dcterms:modified xsi:type="dcterms:W3CDTF">2021-03-12T08:09:32Z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CA6B5D8467AF4E32B5B71AA8EA980A6A</vt:lpwstr>
  </property>
</Properties>
</file>