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CDA" w:rsidRDefault="00FF5CDA">
      <w:pPr>
        <w:rPr>
          <w:rFonts w:ascii="Times New Roman" w:hAnsi="Times New Roman" w:cs="Times New Roman"/>
          <w:sz w:val="84"/>
          <w:szCs w:val="84"/>
          <w:u w:val="single"/>
        </w:rPr>
      </w:pPr>
    </w:p>
    <w:p w:rsidR="00FF5CDA" w:rsidRDefault="00FF5CDA">
      <w:pPr>
        <w:rPr>
          <w:rFonts w:ascii="Times New Roman" w:hAnsi="Times New Roman" w:cs="Times New Roman"/>
          <w:sz w:val="84"/>
          <w:szCs w:val="84"/>
          <w:u w:val="single"/>
        </w:rPr>
      </w:pPr>
    </w:p>
    <w:p w:rsidR="00FF5CDA" w:rsidRDefault="00FF5CDA">
      <w:pPr>
        <w:rPr>
          <w:rFonts w:ascii="Times New Roman" w:hAnsi="Times New Roman" w:cs="Times New Roman"/>
          <w:sz w:val="84"/>
          <w:szCs w:val="84"/>
          <w:u w:val="single"/>
        </w:rPr>
      </w:pPr>
    </w:p>
    <w:p w:rsidR="00FF5CDA" w:rsidRDefault="00FF5CDA">
      <w:pPr>
        <w:rPr>
          <w:rFonts w:ascii="Times New Roman" w:hAnsi="Times New Roman" w:cs="Times New Roman"/>
          <w:sz w:val="84"/>
          <w:szCs w:val="84"/>
          <w:u w:val="single"/>
        </w:rPr>
      </w:pPr>
    </w:p>
    <w:p w:rsidR="00FF5CDA" w:rsidRDefault="002F4733">
      <w:pPr>
        <w:jc w:val="center"/>
        <w:rPr>
          <w:rFonts w:ascii="Times New Roman" w:hAnsi="Times New Roman" w:cs="Times New Roman"/>
          <w:sz w:val="84"/>
          <w:szCs w:val="84"/>
        </w:rPr>
      </w:pPr>
      <w:r>
        <w:rPr>
          <w:rFonts w:ascii="Times New Roman" w:hAnsi="Times New Roman" w:cs="Times New Roman"/>
          <w:sz w:val="72"/>
          <w:szCs w:val="72"/>
        </w:rPr>
        <w:t>三亚市天涯区教育局</w:t>
      </w:r>
      <w:r w:rsidR="00C92B5C">
        <w:rPr>
          <w:rFonts w:ascii="Times New Roman" w:hAnsi="Times New Roman" w:cs="Times New Roman" w:hint="eastAsia"/>
          <w:sz w:val="72"/>
          <w:szCs w:val="72"/>
        </w:rPr>
        <w:t>本级</w:t>
      </w:r>
      <w:r>
        <w:rPr>
          <w:rFonts w:ascii="Times New Roman" w:hAnsi="Times New Roman" w:cs="Times New Roman"/>
          <w:sz w:val="72"/>
          <w:szCs w:val="72"/>
        </w:rPr>
        <w:t>202</w:t>
      </w:r>
      <w:r>
        <w:rPr>
          <w:rFonts w:ascii="Times New Roman" w:hAnsi="Times New Roman" w:cs="Times New Roman"/>
          <w:sz w:val="72"/>
          <w:szCs w:val="72"/>
        </w:rPr>
        <w:t>1</w:t>
      </w:r>
      <w:r>
        <w:rPr>
          <w:rFonts w:ascii="Times New Roman" w:hAnsi="Times New Roman" w:cs="Times New Roman"/>
          <w:sz w:val="72"/>
          <w:szCs w:val="72"/>
        </w:rPr>
        <w:t>年</w:t>
      </w:r>
      <w:r>
        <w:rPr>
          <w:rFonts w:ascii="Times New Roman" w:hAnsi="Times New Roman" w:cs="Times New Roman"/>
          <w:sz w:val="72"/>
          <w:szCs w:val="72"/>
        </w:rPr>
        <w:t>单位</w:t>
      </w:r>
      <w:r>
        <w:rPr>
          <w:rFonts w:ascii="Times New Roman" w:hAnsi="Times New Roman" w:cs="Times New Roman"/>
          <w:sz w:val="72"/>
          <w:szCs w:val="72"/>
        </w:rPr>
        <w:t>预算说明</w:t>
      </w:r>
    </w:p>
    <w:p w:rsidR="00FF5CDA" w:rsidRPr="00C92B5C" w:rsidRDefault="00FF5CDA">
      <w:pPr>
        <w:ind w:firstLine="1680"/>
        <w:rPr>
          <w:rFonts w:ascii="Times New Roman" w:hAnsi="Times New Roman" w:cs="Times New Roman"/>
          <w:sz w:val="84"/>
          <w:szCs w:val="84"/>
        </w:rPr>
      </w:pPr>
    </w:p>
    <w:p w:rsidR="00FF5CDA" w:rsidRDefault="00FF5CDA">
      <w:pPr>
        <w:ind w:firstLine="1680"/>
        <w:rPr>
          <w:rFonts w:ascii="Times New Roman" w:hAnsi="Times New Roman" w:cs="Times New Roman"/>
          <w:sz w:val="84"/>
          <w:szCs w:val="84"/>
        </w:rPr>
      </w:pPr>
    </w:p>
    <w:p w:rsidR="00FF5CDA" w:rsidRDefault="00FF5CDA">
      <w:pPr>
        <w:ind w:firstLine="1680"/>
        <w:rPr>
          <w:rFonts w:ascii="Times New Roman" w:hAnsi="Times New Roman" w:cs="Times New Roman"/>
          <w:sz w:val="84"/>
          <w:szCs w:val="84"/>
        </w:rPr>
      </w:pPr>
    </w:p>
    <w:p w:rsidR="00FF5CDA" w:rsidRDefault="00FF5CDA">
      <w:pPr>
        <w:ind w:firstLine="1680"/>
        <w:rPr>
          <w:rFonts w:ascii="Times New Roman" w:hAnsi="Times New Roman" w:cs="Times New Roman"/>
          <w:sz w:val="84"/>
          <w:szCs w:val="84"/>
        </w:rPr>
      </w:pPr>
    </w:p>
    <w:p w:rsidR="00FF5CDA" w:rsidRDefault="00FF5CDA">
      <w:pPr>
        <w:rPr>
          <w:rFonts w:ascii="Times New Roman" w:hAnsi="Times New Roman" w:cs="Times New Roman"/>
          <w:sz w:val="84"/>
          <w:szCs w:val="84"/>
        </w:rPr>
      </w:pPr>
    </w:p>
    <w:p w:rsidR="00FF5CDA" w:rsidRDefault="00FF5CDA">
      <w:pPr>
        <w:rPr>
          <w:rFonts w:ascii="Times New Roman" w:eastAsia="黑体" w:hAnsi="Times New Roman" w:cs="Times New Roman"/>
          <w:sz w:val="52"/>
          <w:szCs w:val="52"/>
        </w:rPr>
      </w:pPr>
    </w:p>
    <w:p w:rsidR="00FF5CDA" w:rsidRDefault="002F4733">
      <w:pPr>
        <w:rPr>
          <w:rFonts w:ascii="Times New Roman" w:eastAsia="黑体" w:hAnsi="Times New Roman" w:cs="Times New Roman"/>
          <w:sz w:val="52"/>
          <w:szCs w:val="52"/>
        </w:rPr>
      </w:pPr>
      <w:r>
        <w:rPr>
          <w:rFonts w:ascii="Times New Roman" w:eastAsia="黑体" w:hAnsi="Times New Roman" w:cs="Times New Roman"/>
          <w:sz w:val="52"/>
          <w:szCs w:val="52"/>
        </w:rPr>
        <w:lastRenderedPageBreak/>
        <w:t>目录</w:t>
      </w:r>
    </w:p>
    <w:p w:rsidR="00FF5CDA" w:rsidRDefault="002F4733">
      <w:pPr>
        <w:pStyle w:val="1"/>
        <w:numPr>
          <w:ilvl w:val="0"/>
          <w:numId w:val="1"/>
        </w:numPr>
        <w:ind w:firstLineChars="0"/>
        <w:rPr>
          <w:rFonts w:ascii="Times New Roman" w:eastAsia="黑体" w:hAnsi="Times New Roman" w:cs="Times New Roman"/>
          <w:sz w:val="32"/>
          <w:szCs w:val="32"/>
        </w:rPr>
      </w:pP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（单位）概况</w:t>
      </w:r>
    </w:p>
    <w:p w:rsidR="00FF5CDA" w:rsidRDefault="002F4733">
      <w:pPr>
        <w:pStyle w:val="1"/>
        <w:numPr>
          <w:ilvl w:val="0"/>
          <w:numId w:val="2"/>
        </w:numPr>
        <w:ind w:firstLineChars="0"/>
        <w:rPr>
          <w:rFonts w:ascii="Times New Roman" w:eastAsia="黑体" w:hAnsi="Times New Roman" w:cs="Times New Roman"/>
          <w:sz w:val="32"/>
          <w:szCs w:val="32"/>
        </w:rPr>
      </w:pPr>
      <w:r>
        <w:rPr>
          <w:rFonts w:ascii="Times New Roman" w:eastAsia="黑体" w:hAnsi="Times New Roman" w:cs="Times New Roman"/>
          <w:sz w:val="32"/>
          <w:szCs w:val="32"/>
        </w:rPr>
        <w:t>主要职能</w:t>
      </w:r>
    </w:p>
    <w:p w:rsidR="00FF5CDA" w:rsidRDefault="002F4733">
      <w:pPr>
        <w:pStyle w:val="1"/>
        <w:numPr>
          <w:ilvl w:val="0"/>
          <w:numId w:val="2"/>
        </w:numPr>
        <w:ind w:firstLineChars="0"/>
        <w:rPr>
          <w:rFonts w:ascii="Times New Roman" w:eastAsia="黑体" w:hAnsi="Times New Roman" w:cs="Times New Roman"/>
          <w:sz w:val="32"/>
          <w:szCs w:val="32"/>
        </w:rPr>
      </w:pPr>
      <w:r>
        <w:rPr>
          <w:rFonts w:ascii="Times New Roman" w:eastAsia="黑体" w:hAnsi="Times New Roman" w:cs="Times New Roman"/>
          <w:sz w:val="32"/>
          <w:szCs w:val="32"/>
        </w:rPr>
        <w:t>部门预算单位构成（单位公开没有这部分内容）</w:t>
      </w:r>
    </w:p>
    <w:p w:rsidR="00FF5CDA" w:rsidRDefault="002F4733">
      <w:pPr>
        <w:pStyle w:val="1"/>
        <w:numPr>
          <w:ilvl w:val="0"/>
          <w:numId w:val="1"/>
        </w:numPr>
        <w:ind w:firstLineChars="0"/>
        <w:rPr>
          <w:rFonts w:ascii="Times New Roman" w:eastAsia="黑体" w:hAnsi="Times New Roman" w:cs="Times New Roman"/>
          <w:sz w:val="32"/>
          <w:szCs w:val="32"/>
        </w:rPr>
      </w:pP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年单位预算表</w:t>
      </w:r>
    </w:p>
    <w:p w:rsidR="00FF5CDA" w:rsidRDefault="002F4733">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财政拨款收支总表</w:t>
      </w:r>
    </w:p>
    <w:p w:rsidR="00FF5CDA" w:rsidRDefault="002F4733">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一般公共预算支出表</w:t>
      </w:r>
    </w:p>
    <w:p w:rsidR="00FF5CDA" w:rsidRDefault="002F4733">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一般公共预算基本支出表</w:t>
      </w:r>
    </w:p>
    <w:p w:rsidR="00FF5CDA" w:rsidRDefault="002F4733">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一般公共预算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经费支出表</w:t>
      </w:r>
    </w:p>
    <w:p w:rsidR="00FF5CDA" w:rsidRDefault="002F4733">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政府性基金预算支出表。</w:t>
      </w:r>
    </w:p>
    <w:p w:rsidR="00FF5CDA" w:rsidRDefault="002F4733">
      <w:pPr>
        <w:pStyle w:val="1"/>
        <w:numPr>
          <w:ilvl w:val="0"/>
          <w:numId w:val="3"/>
        </w:numPr>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政府性基金预算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经费支出表</w:t>
      </w:r>
    </w:p>
    <w:p w:rsidR="00FF5CDA" w:rsidRDefault="002F4733">
      <w:pPr>
        <w:pStyle w:val="1"/>
        <w:numPr>
          <w:ilvl w:val="0"/>
          <w:numId w:val="3"/>
        </w:numPr>
        <w:ind w:firstLineChars="0"/>
        <w:rPr>
          <w:rFonts w:ascii="Times New Roman" w:eastAsia="黑体" w:hAnsi="Times New Roman" w:cs="Times New Roman"/>
          <w:sz w:val="32"/>
          <w:szCs w:val="32"/>
        </w:rPr>
      </w:pPr>
      <w:r>
        <w:rPr>
          <w:rFonts w:ascii="Times New Roman" w:eastAsia="仿宋_GB2312" w:hAnsi="Times New Roman" w:cs="Times New Roman"/>
          <w:sz w:val="32"/>
          <w:szCs w:val="32"/>
        </w:rPr>
        <w:t>部门</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收支总表</w:t>
      </w:r>
    </w:p>
    <w:p w:rsidR="00FF5CDA" w:rsidRDefault="002F4733">
      <w:pPr>
        <w:pStyle w:val="1"/>
        <w:numPr>
          <w:ilvl w:val="0"/>
          <w:numId w:val="3"/>
        </w:numPr>
        <w:ind w:firstLineChars="0"/>
        <w:rPr>
          <w:rFonts w:ascii="Times New Roman" w:eastAsia="黑体" w:hAnsi="Times New Roman" w:cs="Times New Roman"/>
          <w:sz w:val="32"/>
          <w:szCs w:val="32"/>
        </w:rPr>
      </w:pPr>
      <w:r>
        <w:rPr>
          <w:rFonts w:ascii="Times New Roman" w:eastAsia="仿宋_GB2312" w:hAnsi="Times New Roman" w:cs="Times New Roman"/>
          <w:sz w:val="32"/>
          <w:szCs w:val="32"/>
        </w:rPr>
        <w:t>部门</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收入总表</w:t>
      </w:r>
    </w:p>
    <w:p w:rsidR="00FF5CDA" w:rsidRDefault="002F4733">
      <w:pPr>
        <w:pStyle w:val="1"/>
        <w:numPr>
          <w:ilvl w:val="0"/>
          <w:numId w:val="3"/>
        </w:numPr>
        <w:ind w:firstLineChars="0"/>
        <w:rPr>
          <w:rFonts w:ascii="Times New Roman" w:eastAsia="黑体" w:hAnsi="Times New Roman" w:cs="Times New Roman"/>
          <w:sz w:val="32"/>
          <w:szCs w:val="32"/>
        </w:rPr>
      </w:pPr>
      <w:r>
        <w:rPr>
          <w:rFonts w:ascii="Times New Roman" w:eastAsia="仿宋_GB2312" w:hAnsi="Times New Roman" w:cs="Times New Roman"/>
          <w:sz w:val="32"/>
          <w:szCs w:val="32"/>
        </w:rPr>
        <w:t>部门</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支出总表</w:t>
      </w:r>
    </w:p>
    <w:p w:rsidR="00FF5CDA" w:rsidRDefault="002F4733">
      <w:pPr>
        <w:pStyle w:val="1"/>
        <w:numPr>
          <w:ilvl w:val="0"/>
          <w:numId w:val="3"/>
        </w:numPr>
        <w:ind w:firstLineChars="0"/>
        <w:rPr>
          <w:rFonts w:ascii="Times New Roman" w:eastAsia="黑体" w:hAnsi="Times New Roman" w:cs="Times New Roman"/>
          <w:sz w:val="32"/>
          <w:szCs w:val="32"/>
        </w:rPr>
      </w:pPr>
      <w:r>
        <w:rPr>
          <w:rFonts w:ascii="Times New Roman" w:eastAsia="仿宋_GB2312" w:hAnsi="Times New Roman" w:cs="Times New Roman"/>
          <w:sz w:val="32"/>
          <w:szCs w:val="32"/>
        </w:rPr>
        <w:t>项目支出绩效信息表</w:t>
      </w:r>
    </w:p>
    <w:p w:rsidR="00FF5CDA" w:rsidRDefault="002F4733">
      <w:pPr>
        <w:pStyle w:val="1"/>
        <w:numPr>
          <w:ilvl w:val="0"/>
          <w:numId w:val="1"/>
        </w:numPr>
        <w:ind w:firstLineChars="0"/>
        <w:rPr>
          <w:rFonts w:ascii="Times New Roman" w:eastAsia="仿宋_GB2312" w:hAnsi="Times New Roman" w:cs="Times New Roman"/>
          <w:sz w:val="32"/>
          <w:szCs w:val="32"/>
        </w:rPr>
      </w:pP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年单位预算情况说明</w:t>
      </w:r>
    </w:p>
    <w:p w:rsidR="00FF5CDA" w:rsidRDefault="002F4733">
      <w:pPr>
        <w:pStyle w:val="1"/>
        <w:numPr>
          <w:ilvl w:val="0"/>
          <w:numId w:val="1"/>
        </w:numPr>
        <w:ind w:firstLineChars="0"/>
        <w:rPr>
          <w:rFonts w:ascii="Times New Roman" w:eastAsia="仿宋_GB2312" w:hAnsi="Times New Roman" w:cs="Times New Roman"/>
          <w:sz w:val="32"/>
          <w:szCs w:val="32"/>
        </w:rPr>
      </w:pPr>
      <w:r>
        <w:rPr>
          <w:rFonts w:ascii="Times New Roman" w:eastAsia="黑体" w:hAnsi="Times New Roman" w:cs="Times New Roman"/>
          <w:sz w:val="32"/>
          <w:szCs w:val="32"/>
        </w:rPr>
        <w:t>名词解释</w:t>
      </w:r>
    </w:p>
    <w:p w:rsidR="00FF5CDA" w:rsidRDefault="00FF5CDA">
      <w:pPr>
        <w:pStyle w:val="1"/>
        <w:ind w:left="1320" w:firstLineChars="0" w:firstLine="0"/>
        <w:rPr>
          <w:rFonts w:ascii="Times New Roman" w:eastAsia="黑体" w:hAnsi="Times New Roman" w:cs="Times New Roman"/>
          <w:sz w:val="32"/>
          <w:szCs w:val="32"/>
        </w:rPr>
      </w:pPr>
    </w:p>
    <w:p w:rsidR="00FF5CDA" w:rsidRDefault="00FF5CDA">
      <w:pPr>
        <w:rPr>
          <w:rFonts w:ascii="Times New Roman" w:eastAsia="黑体" w:hAnsi="Times New Roman" w:cs="Times New Roman"/>
          <w:sz w:val="32"/>
          <w:szCs w:val="32"/>
        </w:rPr>
      </w:pPr>
    </w:p>
    <w:p w:rsidR="00FF5CDA" w:rsidRDefault="00FF5CDA">
      <w:pPr>
        <w:rPr>
          <w:rFonts w:ascii="Times New Roman" w:eastAsia="黑体" w:hAnsi="Times New Roman" w:cs="Times New Roman"/>
          <w:sz w:val="32"/>
          <w:szCs w:val="32"/>
        </w:rPr>
      </w:pPr>
    </w:p>
    <w:p w:rsidR="00FF5CDA" w:rsidRDefault="00FF5CDA">
      <w:pPr>
        <w:rPr>
          <w:rFonts w:ascii="Times New Roman" w:eastAsia="黑体" w:hAnsi="Times New Roman" w:cs="Times New Roman"/>
          <w:sz w:val="32"/>
          <w:szCs w:val="32"/>
        </w:rPr>
      </w:pPr>
    </w:p>
    <w:p w:rsidR="00FF5CDA" w:rsidRDefault="002F4733">
      <w:pPr>
        <w:pStyle w:val="1"/>
        <w:numPr>
          <w:ilvl w:val="0"/>
          <w:numId w:val="4"/>
        </w:numPr>
        <w:ind w:firstLineChars="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三亚市天涯区教育局</w:t>
      </w:r>
      <w:r>
        <w:rPr>
          <w:rFonts w:ascii="Times New Roman" w:eastAsia="黑体" w:hAnsi="Times New Roman" w:cs="Times New Roman"/>
          <w:sz w:val="32"/>
          <w:szCs w:val="32"/>
        </w:rPr>
        <w:t>（单位）概况</w:t>
      </w:r>
    </w:p>
    <w:p w:rsidR="00FF5CDA" w:rsidRDefault="00FF5CDA">
      <w:pPr>
        <w:rPr>
          <w:rFonts w:ascii="Times New Roman" w:eastAsia="仿宋_GB2312" w:hAnsi="Times New Roman" w:cs="Times New Roman"/>
          <w:sz w:val="32"/>
          <w:szCs w:val="32"/>
        </w:rPr>
      </w:pP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t>一、</w:t>
      </w:r>
      <w:r>
        <w:rPr>
          <w:rFonts w:ascii="Times New Roman" w:eastAsia="黑体" w:hAnsi="Times New Roman" w:cs="Times New Roman"/>
          <w:sz w:val="32"/>
          <w:szCs w:val="32"/>
        </w:rPr>
        <w:t>主要职能</w:t>
      </w:r>
    </w:p>
    <w:p w:rsidR="00FF5CDA" w:rsidRDefault="002F4733">
      <w:pPr>
        <w:pStyle w:val="Bodytext1"/>
        <w:tabs>
          <w:tab w:val="left" w:pos="1626"/>
        </w:tabs>
        <w:spacing w:line="563" w:lineRule="exact"/>
        <w:ind w:firstLineChars="200" w:firstLine="640"/>
        <w:rPr>
          <w:rFonts w:ascii="Times New Roman" w:hAnsi="Times New Roman" w:cs="Times New Roman"/>
          <w:sz w:val="32"/>
          <w:szCs w:val="32"/>
        </w:rPr>
      </w:pPr>
      <w:bookmarkStart w:id="0" w:name="bookmark4"/>
      <w:r>
        <w:rPr>
          <w:rFonts w:ascii="Times New Roman" w:eastAsia="楷体_GB2312" w:hAnsi="Times New Roman" w:cs="Times New Roman"/>
          <w:sz w:val="32"/>
          <w:szCs w:val="32"/>
        </w:rPr>
        <w:t>（</w:t>
      </w:r>
      <w:bookmarkEnd w:id="0"/>
      <w:r>
        <w:rPr>
          <w:rFonts w:ascii="Times New Roman" w:eastAsia="楷体_GB2312" w:hAnsi="Times New Roman" w:cs="Times New Roman"/>
          <w:sz w:val="32"/>
          <w:szCs w:val="32"/>
        </w:rPr>
        <w:t>一）</w:t>
      </w:r>
      <w:r>
        <w:rPr>
          <w:rFonts w:ascii="Times New Roman" w:eastAsia="仿宋_GB2312" w:hAnsi="Times New Roman" w:cs="Times New Roman"/>
          <w:sz w:val="32"/>
          <w:szCs w:val="32"/>
        </w:rPr>
        <w:t>贯彻落实党和国家、省市有关教育事业和语言文字工作的方针政策、法律法规，执行市委市政府、区委区政府的决策部署和中国（海南）自由贸易试验区、中国特色自由贸易港的政策措施。</w:t>
      </w:r>
    </w:p>
    <w:p w:rsidR="00FF5CDA" w:rsidRDefault="002F4733">
      <w:pPr>
        <w:pStyle w:val="Bodytext1"/>
        <w:tabs>
          <w:tab w:val="left" w:pos="1629"/>
        </w:tabs>
        <w:spacing w:line="563" w:lineRule="exact"/>
        <w:ind w:firstLineChars="200" w:firstLine="640"/>
        <w:rPr>
          <w:rFonts w:ascii="Times New Roman" w:eastAsia="仿宋_GB2312" w:hAnsi="Times New Roman" w:cs="Times New Roman"/>
          <w:sz w:val="32"/>
          <w:szCs w:val="32"/>
        </w:rPr>
      </w:pPr>
      <w:bookmarkStart w:id="1" w:name="bookmark5"/>
      <w:r>
        <w:rPr>
          <w:rFonts w:ascii="Times New Roman" w:eastAsia="楷体_GB2312" w:hAnsi="Times New Roman" w:cs="Times New Roman"/>
          <w:sz w:val="32"/>
          <w:szCs w:val="32"/>
        </w:rPr>
        <w:t>（</w:t>
      </w:r>
      <w:bookmarkEnd w:id="1"/>
      <w:r>
        <w:rPr>
          <w:rFonts w:ascii="Times New Roman" w:eastAsia="楷体_GB2312" w:hAnsi="Times New Roman" w:cs="Times New Roman"/>
          <w:sz w:val="32"/>
          <w:szCs w:val="32"/>
        </w:rPr>
        <w:t>二）</w:t>
      </w:r>
      <w:r>
        <w:rPr>
          <w:rFonts w:ascii="Times New Roman" w:eastAsia="仿宋_GB2312" w:hAnsi="Times New Roman" w:cs="Times New Roman"/>
          <w:sz w:val="32"/>
          <w:szCs w:val="32"/>
        </w:rPr>
        <w:t>研究拟定并组织实施全区教育改革与发展的规划和措施，研究提出中国（海南）自由贸易试验区、中国特色自由贸易港有关教育工作方面的意见和建议。</w:t>
      </w:r>
    </w:p>
    <w:p w:rsidR="00FF5CDA" w:rsidRDefault="002F4733">
      <w:pPr>
        <w:pStyle w:val="Bodytext1"/>
        <w:tabs>
          <w:tab w:val="left" w:pos="844"/>
        </w:tabs>
        <w:spacing w:line="563" w:lineRule="exact"/>
        <w:ind w:firstLineChars="200" w:firstLine="640"/>
        <w:rPr>
          <w:rFonts w:ascii="Times New Roman" w:hAnsi="Times New Roman" w:cs="Times New Roman"/>
          <w:sz w:val="32"/>
          <w:szCs w:val="32"/>
        </w:rPr>
      </w:pPr>
      <w:bookmarkStart w:id="2" w:name="bookmark6"/>
      <w:r>
        <w:rPr>
          <w:rFonts w:ascii="Times New Roman" w:eastAsia="楷体_GB2312" w:hAnsi="Times New Roman" w:cs="Times New Roman"/>
          <w:sz w:val="32"/>
          <w:szCs w:val="32"/>
        </w:rPr>
        <w:t>（</w:t>
      </w:r>
      <w:bookmarkEnd w:id="2"/>
      <w:r>
        <w:rPr>
          <w:rFonts w:ascii="Times New Roman" w:eastAsia="楷体_GB2312" w:hAnsi="Times New Roman" w:cs="Times New Roman"/>
          <w:sz w:val="32"/>
          <w:szCs w:val="32"/>
        </w:rPr>
        <w:t>三）</w:t>
      </w:r>
      <w:r>
        <w:rPr>
          <w:rFonts w:ascii="Times New Roman" w:eastAsia="仿宋_GB2312" w:hAnsi="Times New Roman" w:cs="Times New Roman"/>
          <w:sz w:val="32"/>
          <w:szCs w:val="32"/>
        </w:rPr>
        <w:t>负责对各级各类学校贯彻落实中央、省委、市委关于加强党的建设和思想政治工作的方针政策情况进行检查、指导与督促；领导直属单位（学校）党组织的工作。</w:t>
      </w:r>
    </w:p>
    <w:p w:rsidR="00FF5CDA" w:rsidRDefault="002F4733">
      <w:pPr>
        <w:pStyle w:val="Bodytext1"/>
        <w:tabs>
          <w:tab w:val="left" w:pos="1642"/>
        </w:tabs>
        <w:spacing w:line="562" w:lineRule="exact"/>
        <w:ind w:firstLineChars="200" w:firstLine="640"/>
        <w:rPr>
          <w:rFonts w:ascii="Times New Roman" w:hAnsi="Times New Roman" w:cs="Times New Roman"/>
          <w:sz w:val="32"/>
          <w:szCs w:val="32"/>
        </w:rPr>
      </w:pPr>
      <w:bookmarkStart w:id="3" w:name="bookmark7"/>
      <w:r>
        <w:rPr>
          <w:rFonts w:ascii="Times New Roman" w:eastAsia="楷体_GB2312" w:hAnsi="Times New Roman" w:cs="Times New Roman"/>
          <w:sz w:val="32"/>
          <w:szCs w:val="32"/>
        </w:rPr>
        <w:t>（</w:t>
      </w:r>
      <w:bookmarkEnd w:id="3"/>
      <w:r>
        <w:rPr>
          <w:rFonts w:ascii="Times New Roman" w:eastAsia="楷体_GB2312" w:hAnsi="Times New Roman" w:cs="Times New Roman"/>
          <w:sz w:val="32"/>
          <w:szCs w:val="32"/>
        </w:rPr>
        <w:t>四）</w:t>
      </w:r>
      <w:r>
        <w:rPr>
          <w:rFonts w:ascii="Times New Roman" w:eastAsia="仿宋_GB2312" w:hAnsi="Times New Roman" w:cs="Times New Roman"/>
          <w:sz w:val="32"/>
          <w:szCs w:val="32"/>
        </w:rPr>
        <w:t>指导全区各级各类学校的教育教学改革与发展，统筹规划和协调管理全区各级各类教育资源，指导监督全区各级各类学校的设置。统筹协调全区教育信息化建设工作。负责教育基本信息的统计、分析和发布。</w:t>
      </w:r>
    </w:p>
    <w:p w:rsidR="00FF5CDA" w:rsidRDefault="002F4733">
      <w:pPr>
        <w:pStyle w:val="Bodytext1"/>
        <w:tabs>
          <w:tab w:val="left" w:pos="1634"/>
        </w:tabs>
        <w:spacing w:line="562" w:lineRule="exact"/>
        <w:ind w:firstLineChars="200" w:firstLine="640"/>
        <w:rPr>
          <w:rFonts w:ascii="Times New Roman" w:hAnsi="Times New Roman" w:cs="Times New Roman"/>
          <w:sz w:val="32"/>
          <w:szCs w:val="32"/>
        </w:rPr>
      </w:pPr>
      <w:bookmarkStart w:id="4" w:name="bookmark8"/>
      <w:r>
        <w:rPr>
          <w:rFonts w:ascii="Times New Roman" w:eastAsia="楷体_GB2312" w:hAnsi="Times New Roman" w:cs="Times New Roman"/>
          <w:sz w:val="32"/>
          <w:szCs w:val="32"/>
        </w:rPr>
        <w:t>（</w:t>
      </w:r>
      <w:bookmarkEnd w:id="4"/>
      <w:r>
        <w:rPr>
          <w:rFonts w:ascii="Times New Roman" w:eastAsia="楷体_GB2312" w:hAnsi="Times New Roman" w:cs="Times New Roman"/>
          <w:sz w:val="32"/>
          <w:szCs w:val="32"/>
        </w:rPr>
        <w:t>五）</w:t>
      </w:r>
      <w:r>
        <w:rPr>
          <w:rFonts w:ascii="Times New Roman" w:eastAsia="仿宋_GB2312" w:hAnsi="Times New Roman" w:cs="Times New Roman"/>
          <w:sz w:val="32"/>
          <w:szCs w:val="32"/>
        </w:rPr>
        <w:t>负责对区人民政府履行教育职责和全区各级各类教育机构的办学情况进行督导、检查、评估。监测全区各级各类教育发展水平和质量；负责组织全区教育重大事项的专项督导。</w:t>
      </w:r>
    </w:p>
    <w:p w:rsidR="00FF5CDA" w:rsidRDefault="002F4733">
      <w:pPr>
        <w:pStyle w:val="Bodytext1"/>
        <w:tabs>
          <w:tab w:val="left" w:pos="1609"/>
        </w:tabs>
        <w:spacing w:line="562" w:lineRule="exact"/>
        <w:ind w:firstLineChars="200" w:firstLine="640"/>
        <w:rPr>
          <w:rFonts w:ascii="Times New Roman" w:eastAsia="仿宋_GB2312" w:hAnsi="Times New Roman" w:cs="Times New Roman"/>
          <w:sz w:val="32"/>
          <w:szCs w:val="32"/>
        </w:rPr>
      </w:pPr>
      <w:bookmarkStart w:id="5" w:name="bookmark9"/>
      <w:r>
        <w:rPr>
          <w:rFonts w:ascii="Times New Roman" w:eastAsia="楷体_GB2312" w:hAnsi="Times New Roman" w:cs="Times New Roman"/>
          <w:sz w:val="32"/>
          <w:szCs w:val="32"/>
        </w:rPr>
        <w:t>（</w:t>
      </w:r>
      <w:bookmarkEnd w:id="5"/>
      <w:r>
        <w:rPr>
          <w:rFonts w:ascii="Times New Roman" w:eastAsia="楷体_GB2312" w:hAnsi="Times New Roman" w:cs="Times New Roman"/>
          <w:sz w:val="32"/>
          <w:szCs w:val="32"/>
        </w:rPr>
        <w:t>六）协调推进各级各类学校发展，促进教育公平。</w:t>
      </w:r>
      <w:r>
        <w:rPr>
          <w:rFonts w:ascii="Times New Roman" w:eastAsia="仿宋_GB2312" w:hAnsi="Times New Roman" w:cs="Times New Roman"/>
          <w:sz w:val="32"/>
          <w:szCs w:val="32"/>
        </w:rPr>
        <w:t>负责全区幼儿教育、义务教育的协调管理工作，全面实施素质教育。统筹指导少数民族教育工作，协调对少数民族片区教</w:t>
      </w:r>
      <w:r>
        <w:rPr>
          <w:rFonts w:ascii="Times New Roman" w:eastAsia="仿宋_GB2312" w:hAnsi="Times New Roman" w:cs="Times New Roman"/>
          <w:sz w:val="32"/>
          <w:szCs w:val="32"/>
        </w:rPr>
        <w:lastRenderedPageBreak/>
        <w:t>育的扶持与援助。</w:t>
      </w:r>
    </w:p>
    <w:p w:rsidR="00FF5CDA" w:rsidRDefault="002F4733">
      <w:pPr>
        <w:pStyle w:val="Bodytext1"/>
        <w:tabs>
          <w:tab w:val="left" w:pos="1627"/>
        </w:tabs>
        <w:spacing w:line="563" w:lineRule="exact"/>
        <w:ind w:firstLineChars="200" w:firstLine="640"/>
        <w:rPr>
          <w:rFonts w:ascii="Times New Roman" w:eastAsia="仿宋_GB2312" w:hAnsi="Times New Roman" w:cs="Times New Roman"/>
          <w:sz w:val="32"/>
          <w:szCs w:val="32"/>
        </w:rPr>
      </w:pPr>
      <w:bookmarkStart w:id="6" w:name="bookmark10"/>
      <w:r>
        <w:rPr>
          <w:rFonts w:ascii="Times New Roman" w:eastAsia="楷体_GB2312" w:hAnsi="Times New Roman" w:cs="Times New Roman"/>
          <w:sz w:val="32"/>
          <w:szCs w:val="32"/>
        </w:rPr>
        <w:t>（</w:t>
      </w:r>
      <w:bookmarkEnd w:id="6"/>
      <w:r>
        <w:rPr>
          <w:rFonts w:ascii="Times New Roman" w:eastAsia="楷体_GB2312" w:hAnsi="Times New Roman" w:cs="Times New Roman"/>
          <w:sz w:val="32"/>
          <w:szCs w:val="32"/>
        </w:rPr>
        <w:t>七）负责全区教育经费的统筹管理。</w:t>
      </w:r>
      <w:r>
        <w:rPr>
          <w:rFonts w:ascii="Times New Roman" w:eastAsia="仿宋_GB2312" w:hAnsi="Times New Roman" w:cs="Times New Roman"/>
          <w:sz w:val="32"/>
          <w:szCs w:val="32"/>
        </w:rPr>
        <w:t>统计全区教育经费投入情况，组织实施教育经费筹措、拨款、预决算等工作；负责教育基建项目管理工作</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rPr>
        <w:t>负责局机关的财务管理和内部审计工作</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rPr>
        <w:t>组织实施贫困生资助工作。</w:t>
      </w:r>
    </w:p>
    <w:p w:rsidR="00FF5CDA" w:rsidRDefault="002F4733">
      <w:pPr>
        <w:pStyle w:val="Bodytext1"/>
        <w:tabs>
          <w:tab w:val="left" w:pos="1620"/>
        </w:tabs>
        <w:spacing w:line="570" w:lineRule="exact"/>
        <w:ind w:firstLineChars="200" w:firstLine="640"/>
        <w:rPr>
          <w:rFonts w:ascii="Times New Roman" w:hAnsi="Times New Roman" w:cs="Times New Roman"/>
          <w:sz w:val="32"/>
          <w:szCs w:val="32"/>
        </w:rPr>
      </w:pPr>
      <w:bookmarkStart w:id="7" w:name="bookmark11"/>
      <w:r>
        <w:rPr>
          <w:rFonts w:ascii="Times New Roman" w:eastAsia="楷体_GB2312" w:hAnsi="Times New Roman" w:cs="Times New Roman"/>
          <w:sz w:val="32"/>
          <w:szCs w:val="32"/>
        </w:rPr>
        <w:t>（</w:t>
      </w:r>
      <w:bookmarkEnd w:id="7"/>
      <w:r>
        <w:rPr>
          <w:rFonts w:ascii="Times New Roman" w:eastAsia="楷体_GB2312" w:hAnsi="Times New Roman" w:cs="Times New Roman"/>
          <w:sz w:val="32"/>
          <w:szCs w:val="32"/>
        </w:rPr>
        <w:t>八）</w:t>
      </w:r>
      <w:r>
        <w:rPr>
          <w:rFonts w:ascii="Times New Roman" w:eastAsia="仿宋_GB2312" w:hAnsi="Times New Roman" w:cs="Times New Roman"/>
          <w:sz w:val="32"/>
          <w:szCs w:val="32"/>
        </w:rPr>
        <w:t>指导全区各级各类学校的思想政治、德育、体育卫生和艺术教育、国防教育和党群、统战、双拥、宣传、安全保卫、治安稳定、计生等工作。</w:t>
      </w:r>
    </w:p>
    <w:p w:rsidR="00FF5CDA" w:rsidRDefault="002F4733">
      <w:pPr>
        <w:pStyle w:val="Bodytext1"/>
        <w:tabs>
          <w:tab w:val="left" w:pos="1627"/>
        </w:tabs>
        <w:spacing w:line="570" w:lineRule="exact"/>
        <w:ind w:firstLineChars="200" w:firstLine="640"/>
        <w:rPr>
          <w:rFonts w:ascii="Times New Roman" w:eastAsia="仿宋_GB2312" w:hAnsi="Times New Roman" w:cs="Times New Roman"/>
          <w:sz w:val="32"/>
          <w:szCs w:val="32"/>
        </w:rPr>
      </w:pPr>
      <w:bookmarkStart w:id="8" w:name="bookmark12"/>
      <w:r>
        <w:rPr>
          <w:rFonts w:ascii="Times New Roman" w:eastAsia="楷体_GB2312" w:hAnsi="Times New Roman" w:cs="Times New Roman"/>
          <w:sz w:val="32"/>
          <w:szCs w:val="32"/>
        </w:rPr>
        <w:t>（</w:t>
      </w:r>
      <w:bookmarkEnd w:id="8"/>
      <w:r>
        <w:rPr>
          <w:rFonts w:ascii="Times New Roman" w:eastAsia="楷体_GB2312" w:hAnsi="Times New Roman" w:cs="Times New Roman"/>
          <w:sz w:val="32"/>
          <w:szCs w:val="32"/>
        </w:rPr>
        <w:t>九）负责管理全区教师</w:t>
      </w:r>
      <w:r>
        <w:rPr>
          <w:rFonts w:ascii="Times New Roman" w:eastAsia="楷体_GB2312" w:hAnsi="Times New Roman" w:cs="Times New Roman"/>
          <w:sz w:val="32"/>
          <w:szCs w:val="32"/>
        </w:rPr>
        <w:t>队伍。</w:t>
      </w:r>
      <w:r>
        <w:rPr>
          <w:rFonts w:ascii="Times New Roman" w:eastAsia="仿宋_GB2312" w:hAnsi="Times New Roman" w:cs="Times New Roman"/>
          <w:sz w:val="32"/>
          <w:szCs w:val="32"/>
        </w:rPr>
        <w:t>统筹协调全区各级各类学校校长、教师的培训和教师教育，指导教师资格制度、教师专业技术职务制度的实施。按照权限和程序，考核、任免和调配区属学校有关干部和教职工，指导学校人事制度改革工作，推进全区教育领域人才队伍建设。</w:t>
      </w:r>
    </w:p>
    <w:p w:rsidR="00FF5CDA" w:rsidRDefault="002F4733">
      <w:pPr>
        <w:pStyle w:val="Bodytext1"/>
        <w:spacing w:line="562"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（十）</w:t>
      </w:r>
      <w:r>
        <w:rPr>
          <w:rFonts w:ascii="Times New Roman" w:eastAsia="仿宋_GB2312" w:hAnsi="Times New Roman" w:cs="Times New Roman"/>
          <w:sz w:val="32"/>
          <w:szCs w:val="32"/>
        </w:rPr>
        <w:t>按照权限和程序负责全区各级各类学校的学籍管理工作，负责指导全区公办学校（幼儿园）、民办中小学（幼儿园）的筹设、设立、变更、注销，组织实施全区幼儿园等级评估工作。</w:t>
      </w:r>
    </w:p>
    <w:p w:rsidR="00FF5CDA" w:rsidRDefault="002F4733">
      <w:pPr>
        <w:pStyle w:val="Bodytext1"/>
        <w:spacing w:line="562"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（十一）加强教育领域对外开放。</w:t>
      </w:r>
      <w:r>
        <w:rPr>
          <w:rFonts w:ascii="Times New Roman" w:eastAsia="仿宋_GB2312" w:hAnsi="Times New Roman" w:cs="Times New Roman"/>
          <w:sz w:val="32"/>
          <w:szCs w:val="32"/>
        </w:rPr>
        <w:t>指导教育系统国际与港澳台地区合作与交流，协调管理中外合作办学和外籍人员子女学校。引进国内外优质</w:t>
      </w:r>
      <w:r>
        <w:rPr>
          <w:rFonts w:ascii="Times New Roman" w:eastAsia="仿宋_GB2312" w:hAnsi="Times New Roman" w:cs="Times New Roman"/>
          <w:sz w:val="32"/>
          <w:szCs w:val="32"/>
        </w:rPr>
        <w:t>教育培训资源，举办高水平中外合作办学机构和项目，加强教育培训合作，培养高水平的国际化人才。指导外籍教师聘请工作。指导汉语国际推广工作。</w:t>
      </w:r>
    </w:p>
    <w:p w:rsidR="00FF5CDA" w:rsidRDefault="002F4733">
      <w:pPr>
        <w:pStyle w:val="Bodytext1"/>
        <w:spacing w:line="585"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（十二）承担全区语言文字的管理工作。</w:t>
      </w:r>
      <w:r>
        <w:rPr>
          <w:rFonts w:ascii="Times New Roman" w:eastAsia="仿宋_GB2312" w:hAnsi="Times New Roman" w:cs="Times New Roman"/>
          <w:sz w:val="32"/>
          <w:szCs w:val="32"/>
        </w:rPr>
        <w:t>制定全区语言</w:t>
      </w:r>
      <w:r>
        <w:rPr>
          <w:rFonts w:ascii="Times New Roman" w:eastAsia="仿宋_GB2312" w:hAnsi="Times New Roman" w:cs="Times New Roman"/>
          <w:sz w:val="32"/>
          <w:szCs w:val="32"/>
        </w:rPr>
        <w:lastRenderedPageBreak/>
        <w:t>文字中长期规划并组织实施，指导语言文字规范化建设，监督检查语言文字的应用情况，负责普通话推广工作。</w:t>
      </w:r>
    </w:p>
    <w:p w:rsidR="00FF5CDA" w:rsidRDefault="002F4733">
      <w:pPr>
        <w:pStyle w:val="Bodytext1"/>
        <w:spacing w:line="563"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（十三）</w:t>
      </w:r>
      <w:r>
        <w:rPr>
          <w:rFonts w:ascii="Times New Roman" w:eastAsia="仿宋_GB2312" w:hAnsi="Times New Roman" w:cs="Times New Roman"/>
          <w:sz w:val="32"/>
          <w:szCs w:val="32"/>
        </w:rPr>
        <w:t>负责对所属事业单位贯彻执行党和国家的方针政策、法律法规的检查监督，协同有关部门监管其非经营性国有资产。</w:t>
      </w:r>
    </w:p>
    <w:p w:rsidR="00FF5CDA" w:rsidRDefault="002F4733">
      <w:pPr>
        <w:pStyle w:val="Bodytext1"/>
        <w:spacing w:line="54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（十四）完成区委区政府和上级部门交办的其他工作任务。</w:t>
      </w:r>
    </w:p>
    <w:p w:rsidR="00FF5CDA" w:rsidRDefault="002F4733">
      <w:pPr>
        <w:pStyle w:val="1"/>
        <w:ind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（十五）有关职责分工。</w:t>
      </w:r>
      <w:r>
        <w:rPr>
          <w:rFonts w:ascii="Times New Roman" w:eastAsia="仿宋_GB2312" w:hAnsi="Times New Roman" w:cs="Times New Roman"/>
          <w:sz w:val="32"/>
          <w:szCs w:val="32"/>
        </w:rPr>
        <w:t>与区人力资源和社会保障局的有关职责分工，</w:t>
      </w:r>
      <w:r>
        <w:rPr>
          <w:rFonts w:ascii="Times New Roman" w:eastAsia="仿宋_GB2312" w:hAnsi="Times New Roman" w:cs="Times New Roman"/>
          <w:sz w:val="32"/>
          <w:szCs w:val="32"/>
        </w:rPr>
        <w:t>大中专毕业生就业政策、服务指导由区人力资源和社会保障局牵头，区教育局等部门协助配合。</w:t>
      </w:r>
    </w:p>
    <w:p w:rsidR="00FF5CDA" w:rsidRDefault="00FF5CDA">
      <w:pPr>
        <w:pStyle w:val="1"/>
        <w:ind w:firstLine="640"/>
        <w:rPr>
          <w:rFonts w:ascii="Times New Roman" w:eastAsia="仿宋_GB2312" w:hAnsi="Times New Roman" w:cs="Times New Roman"/>
          <w:sz w:val="32"/>
          <w:szCs w:val="32"/>
        </w:rPr>
      </w:pPr>
    </w:p>
    <w:p w:rsidR="00FF5CDA" w:rsidRDefault="002F4733">
      <w:pPr>
        <w:pStyle w:val="1"/>
        <w:ind w:firstLineChars="0" w:firstLine="0"/>
        <w:rPr>
          <w:rFonts w:ascii="Times New Roman" w:eastAsia="黑体"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二、</w:t>
      </w:r>
      <w:r>
        <w:rPr>
          <w:rFonts w:ascii="Times New Roman" w:eastAsia="黑体" w:hAnsi="Times New Roman" w:cs="Times New Roman"/>
          <w:sz w:val="32"/>
          <w:szCs w:val="32"/>
        </w:rPr>
        <w:t>部门预算单位构成（单位公开没有此部分内容）</w:t>
      </w:r>
    </w:p>
    <w:p w:rsidR="00FF5CDA" w:rsidRDefault="00FF5CDA">
      <w:pPr>
        <w:ind w:firstLineChars="200" w:firstLine="640"/>
        <w:rPr>
          <w:rFonts w:ascii="Times New Roman" w:eastAsia="黑体" w:hAnsi="Times New Roman" w:cs="Times New Roman"/>
          <w:sz w:val="32"/>
          <w:szCs w:val="32"/>
        </w:rPr>
      </w:pPr>
    </w:p>
    <w:p w:rsidR="00FF5CDA" w:rsidRDefault="002F4733">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第二部分</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年单位预算表</w:t>
      </w:r>
    </w:p>
    <w:p w:rsidR="00FF5CDA" w:rsidRDefault="00FF5CDA">
      <w:pPr>
        <w:ind w:left="800"/>
        <w:rPr>
          <w:rFonts w:ascii="Times New Roman" w:eastAsia="黑体" w:hAnsi="Times New Roman" w:cs="Times New Roman"/>
          <w:sz w:val="32"/>
          <w:szCs w:val="32"/>
        </w:rPr>
      </w:pPr>
    </w:p>
    <w:p w:rsidR="00FF5CDA" w:rsidRDefault="002F4733">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w:t>
      </w:r>
      <w:r>
        <w:rPr>
          <w:rFonts w:ascii="Times New Roman" w:eastAsia="黑体" w:hAnsi="Times New Roman" w:cs="Times New Roman"/>
          <w:sz w:val="32"/>
          <w:szCs w:val="32"/>
        </w:rPr>
        <w:t>财政拨款收支总表</w:t>
      </w:r>
      <w:r>
        <w:rPr>
          <w:rFonts w:ascii="Times New Roman" w:eastAsia="黑体" w:hAnsi="Times New Roman" w:cs="Times New Roman"/>
          <w:sz w:val="32"/>
          <w:szCs w:val="32"/>
        </w:rPr>
        <w:t>（见正文附件）</w:t>
      </w: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Times New Roman" w:eastAsia="黑体" w:hAnsi="Times New Roman" w:cs="Times New Roman"/>
          <w:sz w:val="32"/>
          <w:szCs w:val="32"/>
        </w:rPr>
        <w:t>一般公共预算支出表</w:t>
      </w:r>
      <w:r>
        <w:rPr>
          <w:rFonts w:ascii="Times New Roman" w:eastAsia="黑体" w:hAnsi="Times New Roman" w:cs="Times New Roman"/>
          <w:sz w:val="32"/>
          <w:szCs w:val="32"/>
        </w:rPr>
        <w:t>（见正文附件）</w:t>
      </w: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t>三、</w:t>
      </w:r>
      <w:r>
        <w:rPr>
          <w:rFonts w:ascii="Times New Roman" w:eastAsia="黑体" w:hAnsi="Times New Roman" w:cs="Times New Roman"/>
          <w:sz w:val="32"/>
          <w:szCs w:val="32"/>
        </w:rPr>
        <w:t>一般公共预算基本支出表</w:t>
      </w:r>
      <w:r>
        <w:rPr>
          <w:rFonts w:ascii="Times New Roman" w:eastAsia="黑体" w:hAnsi="Times New Roman" w:cs="Times New Roman"/>
          <w:sz w:val="32"/>
          <w:szCs w:val="32"/>
        </w:rPr>
        <w:t>（见正文附件）</w:t>
      </w: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t>四、</w:t>
      </w:r>
      <w:r>
        <w:rPr>
          <w:rFonts w:ascii="Times New Roman" w:eastAsia="黑体" w:hAnsi="Times New Roman" w:cs="Times New Roman"/>
          <w:sz w:val="32"/>
          <w:szCs w:val="32"/>
        </w:rPr>
        <w:t>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w:t>
      </w:r>
      <w:r>
        <w:rPr>
          <w:rFonts w:ascii="Times New Roman" w:eastAsia="黑体" w:hAnsi="Times New Roman" w:cs="Times New Roman"/>
          <w:sz w:val="32"/>
          <w:szCs w:val="32"/>
        </w:rPr>
        <w:t>（见正文附件）</w:t>
      </w: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t>五、</w:t>
      </w:r>
      <w:r>
        <w:rPr>
          <w:rFonts w:ascii="Times New Roman" w:eastAsia="黑体" w:hAnsi="Times New Roman" w:cs="Times New Roman"/>
          <w:sz w:val="32"/>
          <w:szCs w:val="32"/>
        </w:rPr>
        <w:t>政府性基金预算支出表</w:t>
      </w:r>
      <w:r>
        <w:rPr>
          <w:rFonts w:ascii="Times New Roman" w:eastAsia="黑体" w:hAnsi="Times New Roman" w:cs="Times New Roman"/>
          <w:sz w:val="32"/>
          <w:szCs w:val="32"/>
        </w:rPr>
        <w:t>（见正文附件）</w:t>
      </w: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t>六、</w:t>
      </w:r>
      <w:r>
        <w:rPr>
          <w:rFonts w:ascii="Times New Roman" w:eastAsia="黑体" w:hAnsi="Times New Roman" w:cs="Times New Roman"/>
          <w:sz w:val="32"/>
          <w:szCs w:val="32"/>
        </w:rPr>
        <w:t>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w:t>
      </w:r>
      <w:r>
        <w:rPr>
          <w:rFonts w:ascii="Times New Roman" w:eastAsia="黑体" w:hAnsi="Times New Roman" w:cs="Times New Roman"/>
          <w:sz w:val="32"/>
          <w:szCs w:val="32"/>
        </w:rPr>
        <w:t>（见正文附件）</w:t>
      </w: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t>七、</w:t>
      </w:r>
      <w:r>
        <w:rPr>
          <w:rFonts w:ascii="Times New Roman" w:eastAsia="黑体" w:hAnsi="Times New Roman" w:cs="Times New Roman"/>
          <w:sz w:val="32"/>
          <w:szCs w:val="32"/>
        </w:rPr>
        <w:t>部门</w:t>
      </w:r>
      <w:r>
        <w:rPr>
          <w:rFonts w:ascii="Times New Roman" w:eastAsia="黑体" w:hAnsi="Times New Roman" w:cs="Times New Roman"/>
          <w:sz w:val="32"/>
          <w:szCs w:val="32"/>
        </w:rPr>
        <w:t>（单位）</w:t>
      </w:r>
      <w:r>
        <w:rPr>
          <w:rFonts w:ascii="Times New Roman" w:eastAsia="黑体" w:hAnsi="Times New Roman" w:cs="Times New Roman"/>
          <w:sz w:val="32"/>
          <w:szCs w:val="32"/>
        </w:rPr>
        <w:t>收支总表</w:t>
      </w:r>
      <w:r>
        <w:rPr>
          <w:rFonts w:ascii="Times New Roman" w:eastAsia="黑体" w:hAnsi="Times New Roman" w:cs="Times New Roman"/>
          <w:sz w:val="32"/>
          <w:szCs w:val="32"/>
        </w:rPr>
        <w:t>（见正文附件）</w:t>
      </w: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八、</w:t>
      </w:r>
      <w:r>
        <w:rPr>
          <w:rFonts w:ascii="Times New Roman" w:eastAsia="黑体" w:hAnsi="Times New Roman" w:cs="Times New Roman"/>
          <w:sz w:val="32"/>
          <w:szCs w:val="32"/>
        </w:rPr>
        <w:t>部门</w:t>
      </w:r>
      <w:r>
        <w:rPr>
          <w:rFonts w:ascii="Times New Roman" w:eastAsia="黑体" w:hAnsi="Times New Roman" w:cs="Times New Roman"/>
          <w:sz w:val="32"/>
          <w:szCs w:val="32"/>
        </w:rPr>
        <w:t>（单位）</w:t>
      </w:r>
      <w:r>
        <w:rPr>
          <w:rFonts w:ascii="Times New Roman" w:eastAsia="黑体" w:hAnsi="Times New Roman" w:cs="Times New Roman"/>
          <w:sz w:val="32"/>
          <w:szCs w:val="32"/>
        </w:rPr>
        <w:t>收入总表</w:t>
      </w:r>
      <w:r>
        <w:rPr>
          <w:rFonts w:ascii="Times New Roman" w:eastAsia="黑体" w:hAnsi="Times New Roman" w:cs="Times New Roman"/>
          <w:sz w:val="32"/>
          <w:szCs w:val="32"/>
        </w:rPr>
        <w:t>（见正文附件）</w:t>
      </w: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t>九、</w:t>
      </w:r>
      <w:r>
        <w:rPr>
          <w:rFonts w:ascii="Times New Roman" w:eastAsia="黑体" w:hAnsi="Times New Roman" w:cs="Times New Roman"/>
          <w:sz w:val="32"/>
          <w:szCs w:val="32"/>
        </w:rPr>
        <w:t>部门</w:t>
      </w:r>
      <w:r>
        <w:rPr>
          <w:rFonts w:ascii="Times New Roman" w:eastAsia="黑体" w:hAnsi="Times New Roman" w:cs="Times New Roman"/>
          <w:sz w:val="32"/>
          <w:szCs w:val="32"/>
        </w:rPr>
        <w:t>（单位）</w:t>
      </w:r>
      <w:r>
        <w:rPr>
          <w:rFonts w:ascii="Times New Roman" w:eastAsia="黑体" w:hAnsi="Times New Roman" w:cs="Times New Roman"/>
          <w:sz w:val="32"/>
          <w:szCs w:val="32"/>
        </w:rPr>
        <w:t>支出总表</w:t>
      </w:r>
      <w:r>
        <w:rPr>
          <w:rFonts w:ascii="Times New Roman" w:eastAsia="黑体" w:hAnsi="Times New Roman" w:cs="Times New Roman"/>
          <w:sz w:val="32"/>
          <w:szCs w:val="32"/>
        </w:rPr>
        <w:t>（见正文附件）</w:t>
      </w:r>
    </w:p>
    <w:p w:rsidR="00FF5CDA" w:rsidRDefault="002F4733">
      <w:pPr>
        <w:pStyle w:val="1"/>
        <w:ind w:firstLine="640"/>
        <w:rPr>
          <w:rFonts w:ascii="Times New Roman" w:eastAsia="黑体" w:hAnsi="Times New Roman" w:cs="Times New Roman"/>
          <w:sz w:val="32"/>
          <w:szCs w:val="32"/>
        </w:rPr>
      </w:pPr>
      <w:r>
        <w:rPr>
          <w:rFonts w:ascii="Times New Roman" w:eastAsia="黑体" w:hAnsi="Times New Roman" w:cs="Times New Roman"/>
          <w:sz w:val="32"/>
          <w:szCs w:val="32"/>
        </w:rPr>
        <w:t>十、</w:t>
      </w:r>
      <w:r>
        <w:rPr>
          <w:rFonts w:ascii="Times New Roman" w:eastAsia="黑体" w:hAnsi="Times New Roman" w:cs="Times New Roman"/>
          <w:sz w:val="32"/>
          <w:szCs w:val="32"/>
        </w:rPr>
        <w:t>项目支出绩效信息表</w:t>
      </w:r>
      <w:r>
        <w:rPr>
          <w:rFonts w:ascii="Times New Roman" w:eastAsia="黑体" w:hAnsi="Times New Roman" w:cs="Times New Roman"/>
          <w:sz w:val="32"/>
          <w:szCs w:val="32"/>
        </w:rPr>
        <w:t>（见正文附件）</w:t>
      </w:r>
    </w:p>
    <w:p w:rsidR="00FF5CDA" w:rsidRDefault="00FF5CDA">
      <w:pPr>
        <w:rPr>
          <w:rFonts w:ascii="Times New Roman" w:eastAsia="黑体" w:hAnsi="Times New Roman" w:cs="Times New Roman"/>
          <w:sz w:val="32"/>
          <w:szCs w:val="32"/>
        </w:rPr>
      </w:pPr>
    </w:p>
    <w:p w:rsidR="00FF5CDA" w:rsidRDefault="002F4733">
      <w:pPr>
        <w:ind w:firstLineChars="150" w:firstLine="480"/>
        <w:rPr>
          <w:rFonts w:ascii="Times New Roman" w:eastAsia="黑体" w:hAnsi="Times New Roman" w:cs="Times New Roman"/>
          <w:sz w:val="32"/>
          <w:szCs w:val="32"/>
        </w:rPr>
      </w:pPr>
      <w:r>
        <w:rPr>
          <w:rFonts w:ascii="Times New Roman" w:eastAsia="黑体" w:hAnsi="Times New Roman" w:cs="Times New Roman"/>
          <w:sz w:val="32"/>
          <w:szCs w:val="32"/>
        </w:rPr>
        <w:t>第三部分</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年单位预算情况说明</w:t>
      </w:r>
    </w:p>
    <w:p w:rsidR="00FF5CDA" w:rsidRDefault="00FF5CDA">
      <w:pPr>
        <w:rPr>
          <w:rFonts w:ascii="Times New Roman" w:eastAsia="黑体" w:hAnsi="Times New Roman" w:cs="Times New Roman"/>
          <w:sz w:val="32"/>
          <w:szCs w:val="32"/>
        </w:rPr>
      </w:pPr>
    </w:p>
    <w:p w:rsidR="00FF5CDA" w:rsidRDefault="002F4733">
      <w:pPr>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一、关于</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年财政拨款收支预算情况的总体说明</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年财政拨款收支总预算</w:t>
      </w:r>
      <w:r>
        <w:rPr>
          <w:rFonts w:ascii="Times New Roman" w:eastAsia="仿宋_GB2312" w:hAnsi="Times New Roman" w:cs="Times New Roman"/>
          <w:sz w:val="32"/>
          <w:szCs w:val="32"/>
        </w:rPr>
        <w:t>8588.10</w:t>
      </w:r>
      <w:r>
        <w:rPr>
          <w:rFonts w:ascii="Times New Roman" w:eastAsia="仿宋_GB2312" w:hAnsi="Times New Roman" w:cs="Times New Roman"/>
          <w:sz w:val="32"/>
          <w:szCs w:val="32"/>
        </w:rPr>
        <w:t>万元。其中，收入总计</w:t>
      </w:r>
      <w:r>
        <w:rPr>
          <w:rFonts w:ascii="Times New Roman" w:eastAsia="仿宋_GB2312" w:hAnsi="Times New Roman" w:cs="Times New Roman"/>
          <w:sz w:val="32"/>
          <w:szCs w:val="32"/>
        </w:rPr>
        <w:t>8588.10</w:t>
      </w:r>
      <w:r>
        <w:rPr>
          <w:rFonts w:ascii="Times New Roman" w:eastAsia="仿宋_GB2312" w:hAnsi="Times New Roman" w:cs="Times New Roman"/>
          <w:sz w:val="32"/>
          <w:szCs w:val="32"/>
        </w:rPr>
        <w:t>万元，包括一般公共预算本年收入</w:t>
      </w:r>
      <w:r>
        <w:rPr>
          <w:rFonts w:ascii="Times New Roman" w:eastAsia="仿宋_GB2312" w:hAnsi="Times New Roman" w:cs="Times New Roman"/>
          <w:sz w:val="32"/>
          <w:szCs w:val="32"/>
        </w:rPr>
        <w:t>8588.10</w:t>
      </w:r>
      <w:r>
        <w:rPr>
          <w:rFonts w:ascii="Times New Roman" w:eastAsia="仿宋_GB2312" w:hAnsi="Times New Roman" w:cs="Times New Roman"/>
          <w:sz w:val="32"/>
          <w:szCs w:val="32"/>
        </w:rPr>
        <w:t>万元、上年结转</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万元，政府性基金预算本年收入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万元、上年结转</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万元；支出总计</w:t>
      </w:r>
      <w:r>
        <w:rPr>
          <w:rFonts w:ascii="Times New Roman" w:eastAsia="仿宋_GB2312" w:hAnsi="Times New Roman" w:cs="Times New Roman"/>
          <w:sz w:val="32"/>
          <w:szCs w:val="32"/>
        </w:rPr>
        <w:t>8588.10</w:t>
      </w:r>
      <w:r>
        <w:rPr>
          <w:rFonts w:ascii="Times New Roman" w:eastAsia="仿宋_GB2312" w:hAnsi="Times New Roman" w:cs="Times New Roman"/>
          <w:sz w:val="32"/>
          <w:szCs w:val="32"/>
        </w:rPr>
        <w:t>万元，包括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8493.01</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32.71</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39.9</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22.47</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p>
    <w:p w:rsidR="00FF5CDA" w:rsidRDefault="002F4733">
      <w:pPr>
        <w:ind w:firstLine="640"/>
        <w:rPr>
          <w:rFonts w:ascii="Times New Roman" w:eastAsia="黑体" w:hAnsi="Times New Roman" w:cs="Times New Roman"/>
          <w:sz w:val="32"/>
          <w:szCs w:val="32"/>
        </w:rPr>
      </w:pPr>
      <w:r>
        <w:rPr>
          <w:rFonts w:ascii="Times New Roman" w:eastAsia="黑体" w:hAnsi="Times New Roman" w:cs="Times New Roman"/>
          <w:sz w:val="32"/>
          <w:szCs w:val="32"/>
        </w:rPr>
        <w:t>二、关于</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年一般公共预算当年拨款情况说明</w:t>
      </w:r>
    </w:p>
    <w:p w:rsidR="00FF5CDA" w:rsidRDefault="002F4733">
      <w:pPr>
        <w:ind w:firstLine="640"/>
        <w:rPr>
          <w:rFonts w:ascii="Times New Roman" w:eastAsia="楷体" w:hAnsi="Times New Roman" w:cs="Times New Roman"/>
          <w:sz w:val="32"/>
          <w:szCs w:val="32"/>
        </w:rPr>
      </w:pPr>
      <w:r>
        <w:rPr>
          <w:rFonts w:ascii="Times New Roman" w:eastAsia="楷体" w:hAnsi="Times New Roman" w:cs="Times New Roman"/>
          <w:sz w:val="32"/>
          <w:szCs w:val="32"/>
        </w:rPr>
        <w:t>（一）一般公共预算当年规模变化情况</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年一般公共预算当年拨款</w:t>
      </w:r>
      <w:r>
        <w:rPr>
          <w:rFonts w:ascii="Times New Roman" w:eastAsia="仿宋_GB2312" w:hAnsi="Times New Roman" w:cs="Times New Roman"/>
          <w:sz w:val="32"/>
          <w:szCs w:val="32"/>
        </w:rPr>
        <w:t>8588.1</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，比上年预算数增加</w:t>
      </w:r>
      <w:r>
        <w:rPr>
          <w:rFonts w:ascii="Times New Roman" w:eastAsia="仿宋_GB2312" w:hAnsi="Times New Roman" w:cs="Times New Roman"/>
          <w:sz w:val="32"/>
          <w:szCs w:val="32"/>
        </w:rPr>
        <w:t>4463.72</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17</w:t>
      </w:r>
      <w:r>
        <w:rPr>
          <w:rFonts w:ascii="Times New Roman" w:eastAsia="仿宋_GB2312" w:hAnsi="Times New Roman" w:cs="Times New Roman"/>
          <w:sz w:val="32"/>
          <w:szCs w:val="32"/>
        </w:rPr>
        <w:t>所幼儿园联合办学经费、特殊教育生均公用经费、家庭经济困难学生生活补助、农村义务教育学生营养改善计</w:t>
      </w:r>
      <w:r>
        <w:rPr>
          <w:rFonts w:ascii="Times New Roman" w:eastAsia="仿宋_GB2312" w:hAnsi="Times New Roman" w:cs="Times New Roman"/>
          <w:sz w:val="32"/>
          <w:szCs w:val="32"/>
        </w:rPr>
        <w:lastRenderedPageBreak/>
        <w:t>划等经费预算</w:t>
      </w:r>
      <w:r>
        <w:rPr>
          <w:rFonts w:ascii="Times New Roman" w:eastAsia="仿宋_GB2312" w:hAnsi="Times New Roman" w:cs="Times New Roman"/>
          <w:sz w:val="32"/>
          <w:szCs w:val="32"/>
        </w:rPr>
        <w:t>。</w:t>
      </w:r>
    </w:p>
    <w:p w:rsidR="00FF5CDA" w:rsidRDefault="002F4733">
      <w:pPr>
        <w:ind w:firstLine="640"/>
        <w:rPr>
          <w:rFonts w:ascii="Times New Roman" w:eastAsia="楷体" w:hAnsi="Times New Roman" w:cs="Times New Roman"/>
          <w:sz w:val="32"/>
          <w:szCs w:val="32"/>
        </w:rPr>
      </w:pPr>
      <w:r>
        <w:rPr>
          <w:rFonts w:ascii="Times New Roman" w:eastAsia="楷体" w:hAnsi="Times New Roman" w:cs="Times New Roman"/>
          <w:sz w:val="32"/>
          <w:szCs w:val="32"/>
        </w:rPr>
        <w:t>（二）一般公共预算当年拨款结构情况</w:t>
      </w:r>
    </w:p>
    <w:p w:rsidR="00FF5CDA" w:rsidRDefault="002F4733">
      <w:pPr>
        <w:ind w:firstLine="640"/>
        <w:rPr>
          <w:rFonts w:ascii="Times New Roman" w:eastAsia="仿宋_GB2312" w:hAnsi="Times New Roman" w:cs="Times New Roman"/>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8493.01</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占</w:t>
      </w:r>
      <w:r>
        <w:rPr>
          <w:rFonts w:ascii="Times New Roman" w:eastAsia="仿宋_GB2312" w:hAnsi="Times New Roman" w:cs="Times New Roman"/>
          <w:sz w:val="32"/>
          <w:szCs w:val="32"/>
        </w:rPr>
        <w:t>98.89</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32.71</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占</w:t>
      </w:r>
      <w:r>
        <w:rPr>
          <w:rFonts w:ascii="Times New Roman" w:eastAsia="仿宋_GB2312" w:hAnsi="Times New Roman" w:cs="Times New Roman"/>
          <w:sz w:val="32"/>
          <w:szCs w:val="32"/>
        </w:rPr>
        <w:t>0.38</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39.9</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占</w:t>
      </w:r>
      <w:r>
        <w:rPr>
          <w:rFonts w:ascii="Times New Roman" w:eastAsia="仿宋_GB2312" w:hAnsi="Times New Roman" w:cs="Times New Roman"/>
          <w:sz w:val="32"/>
          <w:szCs w:val="32"/>
        </w:rPr>
        <w:t>0.46</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22.47</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占</w:t>
      </w:r>
      <w:r>
        <w:rPr>
          <w:rFonts w:ascii="Times New Roman" w:eastAsia="仿宋_GB2312" w:hAnsi="Times New Roman" w:cs="Times New Roman"/>
          <w:sz w:val="32"/>
          <w:szCs w:val="32"/>
        </w:rPr>
        <w:t>0.26</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FF5CDA" w:rsidRDefault="002F4733">
      <w:pPr>
        <w:ind w:firstLine="640"/>
        <w:rPr>
          <w:rFonts w:ascii="Times New Roman" w:eastAsia="楷体" w:hAnsi="Times New Roman" w:cs="Times New Roman"/>
          <w:sz w:val="32"/>
          <w:szCs w:val="32"/>
        </w:rPr>
      </w:pPr>
      <w:r>
        <w:rPr>
          <w:rFonts w:ascii="Times New Roman" w:eastAsia="楷体" w:hAnsi="Times New Roman" w:cs="Times New Roman"/>
          <w:sz w:val="32"/>
          <w:szCs w:val="32"/>
        </w:rPr>
        <w:t>（三）一般公共预算当年拨款具体使用情况</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教育支出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教育管理</w:t>
      </w:r>
      <w:r>
        <w:rPr>
          <w:rFonts w:ascii="Times New Roman" w:eastAsia="仿宋_GB2312" w:hAnsi="Times New Roman" w:cs="Times New Roman"/>
          <w:sz w:val="32"/>
          <w:szCs w:val="32"/>
        </w:rPr>
        <w:t>事务（款）行政运行（项）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275.39</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61.84</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部门本级在编人员年度绩效工资纳入该项预算</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教育支出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教育管理</w:t>
      </w:r>
      <w:r>
        <w:rPr>
          <w:rFonts w:ascii="Times New Roman" w:eastAsia="仿宋_GB2312" w:hAnsi="Times New Roman" w:cs="Times New Roman"/>
          <w:sz w:val="32"/>
          <w:szCs w:val="32"/>
        </w:rPr>
        <w:t>事务（款）</w:t>
      </w:r>
      <w:r>
        <w:rPr>
          <w:rFonts w:ascii="Times New Roman" w:eastAsia="仿宋_GB2312" w:hAnsi="Times New Roman" w:cs="Times New Roman"/>
          <w:sz w:val="32"/>
          <w:szCs w:val="32"/>
        </w:rPr>
        <w:t>一般行政管理事务</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176.28</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减少</w:t>
      </w:r>
      <w:r>
        <w:rPr>
          <w:rFonts w:ascii="Times New Roman" w:eastAsia="仿宋_GB2312" w:hAnsi="Times New Roman" w:cs="Times New Roman"/>
          <w:sz w:val="32"/>
          <w:szCs w:val="32"/>
        </w:rPr>
        <w:t>836.34</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中小学课后服务专项经费未纳入该项预算</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教育支出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教育管理</w:t>
      </w:r>
      <w:r>
        <w:rPr>
          <w:rFonts w:ascii="Times New Roman" w:eastAsia="仿宋_GB2312" w:hAnsi="Times New Roman" w:cs="Times New Roman"/>
          <w:sz w:val="32"/>
          <w:szCs w:val="32"/>
        </w:rPr>
        <w:t>事务（款）</w:t>
      </w:r>
      <w:r>
        <w:rPr>
          <w:rFonts w:ascii="Times New Roman" w:eastAsia="仿宋_GB2312" w:hAnsi="Times New Roman" w:cs="Times New Roman"/>
          <w:sz w:val="32"/>
          <w:szCs w:val="32"/>
        </w:rPr>
        <w:t>其他教育管理事务</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6091.29</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3338.89</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17</w:t>
      </w:r>
      <w:r>
        <w:rPr>
          <w:rFonts w:ascii="Times New Roman" w:eastAsia="仿宋_GB2312" w:hAnsi="Times New Roman" w:cs="Times New Roman"/>
          <w:sz w:val="32"/>
          <w:szCs w:val="32"/>
        </w:rPr>
        <w:t>所幼儿园联合办学经费、部分幼儿园的建设及设备采购等</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教育支出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普通教育</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学前教育</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301.37</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301.37</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将学前教育幼儿资助、教育发展专项资金等纳入该项预算</w:t>
      </w:r>
      <w:r>
        <w:rPr>
          <w:rFonts w:ascii="Times New Roman" w:eastAsia="仿宋_GB2312" w:hAnsi="Times New Roman" w:cs="Times New Roman"/>
          <w:sz w:val="32"/>
          <w:szCs w:val="32"/>
        </w:rPr>
        <w:t>，导致学前教育的预算经费</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教育支出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普通教育</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小学教育</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lastRenderedPageBreak/>
        <w:t>年预算数为</w:t>
      </w:r>
      <w:r>
        <w:rPr>
          <w:rFonts w:ascii="Times New Roman" w:eastAsia="仿宋_GB2312" w:hAnsi="Times New Roman" w:cs="Times New Roman"/>
          <w:sz w:val="32"/>
          <w:szCs w:val="32"/>
        </w:rPr>
        <w:t>748.50</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748.50</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将特殊教育生均公用经费、家庭经济困难学生生活补助、农村义务教育学生营养改善计划等纳入该项预算</w:t>
      </w:r>
      <w:r>
        <w:rPr>
          <w:rFonts w:ascii="Times New Roman" w:eastAsia="仿宋_GB2312" w:hAnsi="Times New Roman" w:cs="Times New Roman"/>
          <w:sz w:val="32"/>
          <w:szCs w:val="32"/>
        </w:rPr>
        <w:t>，导致小学教育的预算经费</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教育支出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普通教育</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初中教育</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644.50</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644.50</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将特殊教育生均公用经费、家庭经济困难学生生活补助、农村义务教育学生营养改善计划等纳入该项预算</w:t>
      </w:r>
      <w:r>
        <w:rPr>
          <w:rFonts w:ascii="Times New Roman" w:eastAsia="仿宋_GB2312" w:hAnsi="Times New Roman" w:cs="Times New Roman"/>
          <w:sz w:val="32"/>
          <w:szCs w:val="32"/>
        </w:rPr>
        <w:t>，导致初中教育的预算经费</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教育支出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普通教育</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其他普通</w:t>
      </w:r>
      <w:r>
        <w:rPr>
          <w:rFonts w:ascii="Times New Roman" w:eastAsia="仿宋_GB2312" w:hAnsi="Times New Roman" w:cs="Times New Roman"/>
          <w:sz w:val="32"/>
          <w:szCs w:val="32"/>
        </w:rPr>
        <w:t>教育</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225.69</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225.69</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将城乡义务教育补助经费纳入该项预算</w:t>
      </w:r>
      <w:r>
        <w:rPr>
          <w:rFonts w:ascii="Times New Roman" w:eastAsia="仿宋_GB2312" w:hAnsi="Times New Roman" w:cs="Times New Roman"/>
          <w:sz w:val="32"/>
          <w:szCs w:val="32"/>
        </w:rPr>
        <w:t>，导致</w:t>
      </w:r>
      <w:r>
        <w:rPr>
          <w:rFonts w:ascii="Times New Roman" w:eastAsia="仿宋_GB2312" w:hAnsi="Times New Roman" w:cs="Times New Roman"/>
          <w:sz w:val="32"/>
          <w:szCs w:val="32"/>
        </w:rPr>
        <w:t>其他普通</w:t>
      </w:r>
      <w:r>
        <w:rPr>
          <w:rFonts w:ascii="Times New Roman" w:eastAsia="仿宋_GB2312" w:hAnsi="Times New Roman" w:cs="Times New Roman"/>
          <w:sz w:val="32"/>
          <w:szCs w:val="32"/>
        </w:rPr>
        <w:t>教育</w:t>
      </w:r>
      <w:r>
        <w:rPr>
          <w:rFonts w:ascii="Times New Roman" w:eastAsia="仿宋_GB2312" w:hAnsi="Times New Roman" w:cs="Times New Roman"/>
          <w:sz w:val="32"/>
          <w:szCs w:val="32"/>
        </w:rPr>
        <w:t>支出的</w:t>
      </w:r>
      <w:r>
        <w:rPr>
          <w:rFonts w:ascii="Times New Roman" w:eastAsia="仿宋_GB2312" w:hAnsi="Times New Roman" w:cs="Times New Roman"/>
          <w:sz w:val="32"/>
          <w:szCs w:val="32"/>
        </w:rPr>
        <w:t>预算经费</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教育支出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进修与培训</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培训支出</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w:t>
      </w:r>
      <w:r>
        <w:rPr>
          <w:rFonts w:ascii="Times New Roman" w:eastAsia="仿宋_GB2312" w:hAnsi="Times New Roman" w:cs="Times New Roman"/>
          <w:sz w:val="32"/>
          <w:szCs w:val="32"/>
        </w:rPr>
        <w:t>与</w:t>
      </w:r>
      <w:r>
        <w:rPr>
          <w:rFonts w:ascii="Times New Roman" w:eastAsia="仿宋_GB2312" w:hAnsi="Times New Roman" w:cs="Times New Roman"/>
          <w:sz w:val="32"/>
          <w:szCs w:val="32"/>
        </w:rPr>
        <w:t>上年预算数</w:t>
      </w:r>
      <w:r>
        <w:rPr>
          <w:rFonts w:ascii="Times New Roman" w:eastAsia="仿宋_GB2312" w:hAnsi="Times New Roman" w:cs="Times New Roman"/>
          <w:sz w:val="32"/>
          <w:szCs w:val="32"/>
        </w:rPr>
        <w:t>持平</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9.</w:t>
      </w:r>
      <w:r>
        <w:rPr>
          <w:rFonts w:ascii="Times New Roman" w:eastAsia="仿宋_GB2312" w:hAnsi="Times New Roman" w:cs="Times New Roman"/>
          <w:sz w:val="32"/>
          <w:szCs w:val="32"/>
        </w:rPr>
        <w:t>社会保障和就业支出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行政事业单位养老支出</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机关事业单位养老保险缴费支出</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32.71</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万元，主要是本级</w:t>
      </w:r>
      <w:r>
        <w:rPr>
          <w:rFonts w:ascii="Times New Roman" w:eastAsia="仿宋_GB2312" w:hAnsi="Times New Roman" w:cs="Times New Roman"/>
          <w:sz w:val="32"/>
          <w:szCs w:val="32"/>
        </w:rPr>
        <w:t>机关事业单位养老保险缴费基数有所</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，导致机关事业单位养老保险缴费支出预算</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卫生健康</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行政事业单位医疗</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行政单位医疗</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17.38</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增</w:t>
      </w:r>
      <w:r>
        <w:rPr>
          <w:rFonts w:ascii="Times New Roman" w:eastAsia="仿宋_GB2312" w:hAnsi="Times New Roman" w:cs="Times New Roman"/>
          <w:sz w:val="32"/>
          <w:szCs w:val="32"/>
        </w:rPr>
        <w:lastRenderedPageBreak/>
        <w:t>加</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部门本级的人员增资导致行政单位医疗保险缴费预算有所增加。</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卫生健康</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行政事业单位医疗</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公务员医疗补助</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22.52</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0.28</w:t>
      </w:r>
      <w:r>
        <w:rPr>
          <w:rFonts w:ascii="Times New Roman" w:eastAsia="仿宋_GB2312" w:hAnsi="Times New Roman" w:cs="Times New Roman"/>
          <w:sz w:val="32"/>
          <w:szCs w:val="32"/>
        </w:rPr>
        <w:t>万元，主要是本级</w:t>
      </w:r>
      <w:r>
        <w:rPr>
          <w:rFonts w:ascii="Times New Roman" w:eastAsia="仿宋_GB2312" w:hAnsi="Times New Roman" w:cs="Times New Roman"/>
          <w:sz w:val="32"/>
          <w:szCs w:val="32"/>
        </w:rPr>
        <w:t>人员增资导致公务员医疗</w:t>
      </w:r>
      <w:r>
        <w:rPr>
          <w:rFonts w:ascii="Times New Roman" w:eastAsia="仿宋_GB2312" w:hAnsi="Times New Roman" w:cs="Times New Roman"/>
          <w:sz w:val="32"/>
          <w:szCs w:val="32"/>
        </w:rPr>
        <w:t>补助略有增加。</w:t>
      </w:r>
    </w:p>
    <w:p w:rsidR="00FF5CDA" w:rsidRDefault="002F4733">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住房保障</w:t>
      </w:r>
      <w:r>
        <w:rPr>
          <w:rFonts w:ascii="Times New Roman" w:eastAsia="仿宋_GB2312" w:hAnsi="Times New Roman" w:cs="Times New Roman"/>
          <w:sz w:val="32"/>
          <w:szCs w:val="32"/>
        </w:rPr>
        <w:t>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住房改革支出</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住房公积金</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22.47</w:t>
      </w:r>
      <w:r>
        <w:rPr>
          <w:rFonts w:ascii="Times New Roman" w:eastAsia="仿宋_GB2312" w:hAnsi="Times New Roman" w:cs="Times New Roman"/>
          <w:sz w:val="32"/>
          <w:szCs w:val="32"/>
        </w:rPr>
        <w:t>万</w:t>
      </w:r>
      <w:r>
        <w:rPr>
          <w:rFonts w:ascii="Times New Roman" w:eastAsia="仿宋_GB2312" w:hAnsi="Times New Roman" w:cs="Times New Roman"/>
          <w:sz w:val="32"/>
          <w:szCs w:val="32"/>
        </w:rPr>
        <w:t>元，比上年预算数</w:t>
      </w:r>
      <w:r>
        <w:rPr>
          <w:rFonts w:ascii="Times New Roman" w:eastAsia="仿宋_GB2312" w:hAnsi="Times New Roman" w:cs="Times New Roman"/>
          <w:sz w:val="32"/>
          <w:szCs w:val="32"/>
        </w:rPr>
        <w:t>减少</w:t>
      </w:r>
      <w:r>
        <w:rPr>
          <w:rFonts w:ascii="Times New Roman" w:eastAsia="仿宋_GB2312" w:hAnsi="Times New Roman" w:cs="Times New Roman"/>
          <w:sz w:val="32"/>
          <w:szCs w:val="32"/>
        </w:rPr>
        <w:t>3.03</w:t>
      </w:r>
      <w:r>
        <w:rPr>
          <w:rFonts w:ascii="Times New Roman" w:eastAsia="仿宋_GB2312" w:hAnsi="Times New Roman" w:cs="Times New Roman"/>
          <w:sz w:val="32"/>
          <w:szCs w:val="32"/>
        </w:rPr>
        <w:t>万元，主要是本级</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年新增</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名退休人员</w:t>
      </w:r>
      <w:r>
        <w:rPr>
          <w:rFonts w:ascii="Times New Roman" w:eastAsia="仿宋_GB2312" w:hAnsi="Times New Roman" w:cs="Times New Roman"/>
          <w:sz w:val="32"/>
          <w:szCs w:val="32"/>
        </w:rPr>
        <w:t>，导致预算数也相应减少。</w:t>
      </w:r>
    </w:p>
    <w:p w:rsidR="00FF5CDA" w:rsidRDefault="002F4733">
      <w:pPr>
        <w:ind w:firstLine="640"/>
        <w:rPr>
          <w:rFonts w:ascii="Times New Roman" w:eastAsia="黑体" w:hAnsi="Times New Roman" w:cs="Times New Roman"/>
          <w:sz w:val="32"/>
          <w:szCs w:val="32"/>
        </w:rPr>
      </w:pPr>
      <w:r>
        <w:rPr>
          <w:rFonts w:ascii="Times New Roman" w:eastAsia="黑体" w:hAnsi="Times New Roman" w:cs="Times New Roman"/>
          <w:sz w:val="32"/>
          <w:szCs w:val="32"/>
        </w:rPr>
        <w:t>三、关于</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年一般公共预算基本支出情况说明</w:t>
      </w:r>
      <w:bookmarkStart w:id="9" w:name="_GoBack"/>
      <w:bookmarkEnd w:id="9"/>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年年一般公共预算基本支出为</w:t>
      </w:r>
      <w:r>
        <w:rPr>
          <w:rFonts w:ascii="Times New Roman" w:eastAsia="仿宋_GB2312" w:hAnsi="Times New Roman" w:cs="Times New Roman"/>
          <w:sz w:val="32"/>
          <w:szCs w:val="32"/>
        </w:rPr>
        <w:t>370.48</w:t>
      </w:r>
      <w:r>
        <w:rPr>
          <w:rFonts w:ascii="Times New Roman" w:eastAsia="仿宋_GB2312" w:hAnsi="Times New Roman" w:cs="Times New Roman"/>
          <w:sz w:val="32"/>
          <w:szCs w:val="32"/>
        </w:rPr>
        <w:t>万元，其中：</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人员经费</w:t>
      </w:r>
      <w:r>
        <w:rPr>
          <w:rFonts w:ascii="Times New Roman" w:eastAsia="仿宋_GB2312" w:hAnsi="Times New Roman" w:cs="Times New Roman"/>
          <w:sz w:val="32"/>
          <w:szCs w:val="32"/>
        </w:rPr>
        <w:t>359.88</w:t>
      </w:r>
      <w:r>
        <w:rPr>
          <w:rFonts w:ascii="Times New Roman" w:eastAsia="仿宋_GB2312" w:hAnsi="Times New Roman" w:cs="Times New Roman"/>
          <w:sz w:val="32"/>
          <w:szCs w:val="32"/>
        </w:rPr>
        <w:t>万元，主要包括：基本工资、津贴补贴、奖金、绩效工资</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社会保障缴费、住房公积金</w:t>
      </w:r>
      <w:r>
        <w:rPr>
          <w:rFonts w:ascii="Times New Roman" w:eastAsia="仿宋_GB2312" w:hAnsi="Times New Roman" w:cs="Times New Roman"/>
          <w:sz w:val="32"/>
          <w:szCs w:val="32"/>
        </w:rPr>
        <w:t>、医疗费、邮电费、离休费、生活补助、奖励金、其他交通费用</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公用经费</w:t>
      </w:r>
      <w:r>
        <w:rPr>
          <w:rFonts w:ascii="Times New Roman" w:eastAsia="仿宋_GB2312" w:hAnsi="Times New Roman" w:cs="Times New Roman"/>
          <w:sz w:val="32"/>
          <w:szCs w:val="32"/>
        </w:rPr>
        <w:t>10.6</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万元，主要包括：办公费、培训费、工会经费、公务用车运行维护费、其他商品和服务支出</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w:t>
      </w:r>
    </w:p>
    <w:p w:rsidR="00FF5CDA" w:rsidRDefault="002F4733">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四、</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三公</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经费预算情况说明</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w:t>
      </w: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年一般公共预</w:t>
      </w:r>
      <w:r>
        <w:rPr>
          <w:rFonts w:ascii="Times New Roman" w:eastAsia="仿宋_GB2312" w:hAnsi="Times New Roman" w:cs="Times New Roman"/>
          <w:sz w:val="32"/>
          <w:szCs w:val="32"/>
        </w:rPr>
        <w:lastRenderedPageBreak/>
        <w:t>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经费预算数为</w:t>
      </w:r>
      <w:r>
        <w:rPr>
          <w:rFonts w:ascii="Times New Roman" w:eastAsia="仿宋_GB2312" w:hAnsi="Times New Roman" w:cs="Times New Roman"/>
          <w:sz w:val="32"/>
          <w:szCs w:val="32"/>
        </w:rPr>
        <w:t>1.87</w:t>
      </w:r>
      <w:r>
        <w:rPr>
          <w:rFonts w:ascii="Times New Roman" w:eastAsia="仿宋_GB2312" w:hAnsi="Times New Roman" w:cs="Times New Roman"/>
          <w:sz w:val="32"/>
          <w:szCs w:val="32"/>
        </w:rPr>
        <w:t>万元，其中：</w:t>
      </w:r>
    </w:p>
    <w:p w:rsidR="00FF5CDA" w:rsidRDefault="002F4733">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因</w:t>
      </w:r>
      <w:r>
        <w:rPr>
          <w:rFonts w:ascii="Times New Roman" w:eastAsia="仿宋_GB2312" w:hAnsi="Times New Roman" w:cs="Times New Roman"/>
          <w:sz w:val="32"/>
          <w:shd w:val="clear" w:color="auto" w:fill="FFFFFF"/>
        </w:rPr>
        <w:t>本年度未安排因公出国出境人员</w:t>
      </w: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sz w:val="32"/>
          <w:szCs w:val="32"/>
        </w:rPr>
        <w:t>1.87</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hd w:val="clear" w:color="auto" w:fill="FFFFFF"/>
        </w:rPr>
        <w:t>1.87</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sidR="00C92B5C" w:rsidRPr="00C92B5C">
        <w:rPr>
          <w:rFonts w:ascii="Times New Roman" w:eastAsia="仿宋_GB2312" w:hAnsi="Times New Roman" w:cs="Times New Roman" w:hint="eastAsia"/>
          <w:color w:val="FF0000"/>
          <w:sz w:val="32"/>
          <w:highlight w:val="yellow"/>
          <w:shd w:val="clear" w:color="auto" w:fill="FFFFFF"/>
        </w:rPr>
        <w:t>比上年增长率</w:t>
      </w:r>
      <w:r w:rsidR="00C92B5C" w:rsidRPr="00C92B5C">
        <w:rPr>
          <w:rFonts w:ascii="Times New Roman" w:eastAsia="仿宋_GB2312" w:hAnsi="Times New Roman" w:cs="Times New Roman" w:hint="eastAsia"/>
          <w:color w:val="FF0000"/>
          <w:sz w:val="32"/>
          <w:highlight w:val="yellow"/>
          <w:shd w:val="clear" w:color="auto" w:fill="FFFFFF"/>
        </w:rPr>
        <w:t>3.31%</w:t>
      </w:r>
      <w:r w:rsidR="00C92B5C">
        <w:rPr>
          <w:rFonts w:ascii="Times New Roman" w:eastAsia="仿宋_GB2312" w:hAnsi="Times New Roman" w:cs="Times New Roman" w:hint="eastAsia"/>
          <w:color w:val="FF0000"/>
          <w:sz w:val="32"/>
          <w:highlight w:val="yellow"/>
          <w:shd w:val="clear" w:color="auto" w:fill="FFFFFF"/>
        </w:rPr>
        <w:t>，因单位公车老旧，维护成本提高</w:t>
      </w:r>
      <w:r w:rsidRPr="00C92B5C">
        <w:rPr>
          <w:rFonts w:ascii="Times New Roman" w:eastAsia="仿宋_GB2312" w:hAnsi="Times New Roman" w:cs="Times New Roman"/>
          <w:sz w:val="32"/>
          <w:highlight w:val="yellow"/>
          <w:shd w:val="clear" w:color="auto" w:fill="FFFFFF"/>
        </w:rPr>
        <w:t>；</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因</w:t>
      </w:r>
      <w:r>
        <w:rPr>
          <w:rFonts w:ascii="Times New Roman" w:eastAsia="仿宋_GB2312" w:hAnsi="Times New Roman" w:cs="Times New Roman"/>
          <w:sz w:val="32"/>
        </w:rPr>
        <w:t>本</w:t>
      </w:r>
      <w:r>
        <w:rPr>
          <w:rFonts w:ascii="Times New Roman" w:eastAsia="仿宋_GB2312" w:hAnsi="Times New Roman" w:cs="Times New Roman"/>
          <w:sz w:val="32"/>
        </w:rPr>
        <w:t>年度</w:t>
      </w:r>
      <w:r>
        <w:rPr>
          <w:rFonts w:ascii="Times New Roman" w:eastAsia="仿宋_GB2312" w:hAnsi="Times New Roman" w:cs="Times New Roman"/>
          <w:sz w:val="32"/>
        </w:rPr>
        <w:t>未</w:t>
      </w:r>
      <w:r>
        <w:rPr>
          <w:rFonts w:ascii="Times New Roman" w:eastAsia="仿宋_GB2312" w:hAnsi="Times New Roman" w:cs="Times New Roman"/>
          <w:sz w:val="32"/>
        </w:rPr>
        <w:t>安排公务接待费</w:t>
      </w:r>
      <w:r>
        <w:rPr>
          <w:rFonts w:ascii="Times New Roman" w:eastAsia="仿宋_GB2312" w:hAnsi="Times New Roman" w:cs="Times New Roman"/>
          <w:sz w:val="32"/>
          <w:shd w:val="clear" w:color="auto" w:fill="FFFFFF"/>
        </w:rPr>
        <w:t>。</w:t>
      </w:r>
    </w:p>
    <w:p w:rsidR="00FF5CDA" w:rsidRPr="00C92B5C" w:rsidRDefault="002F4733" w:rsidP="00C92B5C">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年政府性基金预算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经费预算数为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FF5CDA" w:rsidRDefault="002F4733">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五、关于</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w:t>
      </w:r>
      <w:r>
        <w:rPr>
          <w:rFonts w:ascii="Times New Roman" w:eastAsia="黑体" w:hAnsi="Times New Roman" w:cs="Times New Roman"/>
          <w:sz w:val="32"/>
          <w:shd w:val="clear" w:color="auto" w:fill="FFFFFF"/>
        </w:rPr>
        <w:t>政府性基金预算当年拨款情况说明</w:t>
      </w:r>
    </w:p>
    <w:p w:rsidR="00FF5CDA" w:rsidRDefault="002F4733">
      <w:pPr>
        <w:ind w:firstLine="640"/>
        <w:rPr>
          <w:rFonts w:ascii="Times New Roman" w:eastAsia="楷体" w:hAnsi="Times New Roman" w:cs="Times New Roman"/>
          <w:sz w:val="32"/>
          <w:szCs w:val="32"/>
        </w:rPr>
      </w:pPr>
      <w:r>
        <w:rPr>
          <w:rFonts w:ascii="Times New Roman" w:eastAsia="楷体" w:hAnsi="Times New Roman" w:cs="Times New Roman"/>
          <w:sz w:val="32"/>
          <w:szCs w:val="32"/>
        </w:rPr>
        <w:t>（一）政府性基金预算当年规模变化情况</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与</w:t>
      </w:r>
      <w:r>
        <w:rPr>
          <w:rFonts w:ascii="Times New Roman" w:eastAsia="仿宋_GB2312" w:hAnsi="Times New Roman" w:cs="Times New Roman"/>
          <w:sz w:val="32"/>
          <w:szCs w:val="32"/>
        </w:rPr>
        <w:t>上年预算数持平。</w:t>
      </w:r>
    </w:p>
    <w:p w:rsidR="00FF5CDA" w:rsidRDefault="002F4733">
      <w:pPr>
        <w:ind w:firstLine="640"/>
        <w:rPr>
          <w:rFonts w:ascii="Times New Roman" w:eastAsia="楷体" w:hAnsi="Times New Roman" w:cs="Times New Roman"/>
          <w:sz w:val="32"/>
          <w:szCs w:val="32"/>
        </w:rPr>
      </w:pPr>
      <w:r>
        <w:rPr>
          <w:rFonts w:ascii="Times New Roman" w:eastAsia="楷体" w:hAnsi="Times New Roman" w:cs="Times New Roman"/>
          <w:sz w:val="32"/>
          <w:szCs w:val="32"/>
        </w:rPr>
        <w:t>（二）政府性基金预算当年拨款结构情况</w:t>
      </w:r>
    </w:p>
    <w:p w:rsidR="00FF5CDA" w:rsidRDefault="002F4733">
      <w:pPr>
        <w:ind w:firstLineChars="250" w:firstLine="80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p>
    <w:p w:rsidR="00FF5CDA" w:rsidRDefault="002F4733">
      <w:pPr>
        <w:ind w:firstLine="640"/>
        <w:rPr>
          <w:rFonts w:ascii="Times New Roman" w:eastAsia="楷体" w:hAnsi="Times New Roman" w:cs="Times New Roman"/>
          <w:sz w:val="32"/>
          <w:szCs w:val="32"/>
        </w:rPr>
      </w:pPr>
      <w:r>
        <w:rPr>
          <w:rFonts w:ascii="Times New Roman" w:eastAsia="楷体" w:hAnsi="Times New Roman" w:cs="Times New Roman"/>
          <w:sz w:val="32"/>
          <w:szCs w:val="32"/>
        </w:rPr>
        <w:t>（三）政府性基金预算当年拨款具体使用情况</w:t>
      </w:r>
    </w:p>
    <w:p w:rsidR="00FF5CDA" w:rsidRDefault="002F4733">
      <w:pPr>
        <w:ind w:firstLineChars="250" w:firstLine="80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p>
    <w:p w:rsidR="00FF5CDA" w:rsidRDefault="002F4733">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六、关于</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w:t>
      </w:r>
      <w:r>
        <w:rPr>
          <w:rFonts w:ascii="Times New Roman" w:eastAsia="黑体" w:hAnsi="Times New Roman" w:cs="Times New Roman"/>
          <w:sz w:val="32"/>
          <w:shd w:val="clear" w:color="auto" w:fill="FFFFFF"/>
        </w:rPr>
        <w:t>收支预算情况的总体说明</w:t>
      </w:r>
    </w:p>
    <w:p w:rsidR="00FF5CDA" w:rsidRPr="00C92B5C" w:rsidRDefault="002F4733" w:rsidP="00C92B5C">
      <w:pPr>
        <w:ind w:firstLineChars="200" w:firstLine="640"/>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按照综合预算原则，</w:t>
      </w: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（单位）所有收入和支出均纳入部门预算管理。收入包括：一般公共预算收入、</w:t>
      </w:r>
      <w:r w:rsidR="00C92B5C">
        <w:rPr>
          <w:rFonts w:ascii="Times New Roman" w:eastAsia="仿宋_GB2312" w:hAnsi="Times New Roman" w:cs="Times New Roman" w:hint="eastAsia"/>
          <w:sz w:val="32"/>
          <w:szCs w:val="32"/>
        </w:rPr>
        <w:t>上年结转、</w:t>
      </w:r>
      <w:r>
        <w:rPr>
          <w:rFonts w:ascii="Times New Roman" w:eastAsia="仿宋_GB2312" w:hAnsi="Times New Roman" w:cs="Times New Roman"/>
          <w:sz w:val="32"/>
          <w:szCs w:val="32"/>
        </w:rPr>
        <w:t>政府性基金收入、其他财政资金收入、事业收入、上级补助收入</w:t>
      </w:r>
      <w:r>
        <w:rPr>
          <w:rFonts w:ascii="Times New Roman" w:eastAsia="仿宋_GB2312" w:hAnsi="Times New Roman" w:cs="Times New Roman"/>
          <w:sz w:val="32"/>
          <w:szCs w:val="32"/>
        </w:rPr>
        <w:t>、附属单位上缴收入、事业单位经营收入</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其他收入</w:t>
      </w:r>
      <w:r>
        <w:rPr>
          <w:rFonts w:ascii="Times New Roman" w:eastAsia="仿宋_GB2312" w:hAnsi="Times New Roman" w:cs="Times New Roman"/>
          <w:sz w:val="32"/>
          <w:szCs w:val="32"/>
        </w:rPr>
        <w:t>；支出包括：教育支出、</w:t>
      </w:r>
      <w:r>
        <w:rPr>
          <w:rFonts w:ascii="Times New Roman" w:eastAsia="仿宋_GB2312" w:hAnsi="Times New Roman" w:cs="Times New Roman"/>
          <w:sz w:val="32"/>
          <w:szCs w:val="32"/>
        </w:rPr>
        <w:t>社会保障和就业支出、卫生健康支出</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住房保障支出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（部门）</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年收支总预</w:t>
      </w:r>
      <w:r w:rsidRPr="00C92B5C">
        <w:rPr>
          <w:rFonts w:ascii="Times New Roman" w:eastAsia="仿宋_GB2312" w:hAnsi="Times New Roman" w:cs="Times New Roman"/>
          <w:sz w:val="32"/>
          <w:szCs w:val="32"/>
          <w:highlight w:val="yellow"/>
        </w:rPr>
        <w:t>算</w:t>
      </w:r>
      <w:r w:rsidR="00C92B5C">
        <w:rPr>
          <w:rFonts w:ascii="Times New Roman" w:eastAsia="仿宋_GB2312" w:hAnsi="Times New Roman" w:cs="Times New Roman" w:hint="eastAsia"/>
          <w:sz w:val="32"/>
          <w:szCs w:val="32"/>
          <w:highlight w:val="yellow"/>
        </w:rPr>
        <w:t>8610.69</w:t>
      </w:r>
      <w:r w:rsidRPr="00C92B5C">
        <w:rPr>
          <w:rFonts w:ascii="Times New Roman" w:eastAsia="仿宋_GB2312" w:hAnsi="Times New Roman" w:cs="Times New Roman"/>
          <w:sz w:val="32"/>
          <w:szCs w:val="32"/>
          <w:highlight w:val="yellow"/>
        </w:rPr>
        <w:t>万</w:t>
      </w:r>
      <w:r>
        <w:rPr>
          <w:rFonts w:ascii="Times New Roman" w:eastAsia="仿宋_GB2312" w:hAnsi="Times New Roman" w:cs="Times New Roman"/>
          <w:sz w:val="32"/>
          <w:szCs w:val="32"/>
        </w:rPr>
        <w:t>元。</w:t>
      </w:r>
    </w:p>
    <w:p w:rsidR="00FF5CDA" w:rsidRDefault="002F4733">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七、关于</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w:t>
      </w:r>
      <w:r>
        <w:rPr>
          <w:rFonts w:ascii="Times New Roman" w:eastAsia="黑体" w:hAnsi="Times New Roman" w:cs="Times New Roman"/>
          <w:sz w:val="32"/>
          <w:shd w:val="clear" w:color="auto" w:fill="FFFFFF"/>
        </w:rPr>
        <w:t>收入预算情况说明</w:t>
      </w:r>
    </w:p>
    <w:p w:rsidR="00C92B5C" w:rsidRDefault="002F4733" w:rsidP="00C92B5C">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年收入预算</w:t>
      </w:r>
      <w:r>
        <w:rPr>
          <w:rFonts w:ascii="Times New Roman" w:eastAsia="仿宋_GB2312" w:hAnsi="Times New Roman" w:cs="Times New Roman"/>
          <w:sz w:val="32"/>
          <w:szCs w:val="32"/>
        </w:rPr>
        <w:t>8610.69</w:t>
      </w:r>
      <w:r>
        <w:rPr>
          <w:rFonts w:ascii="Times New Roman" w:eastAsia="仿宋_GB2312" w:hAnsi="Times New Roman" w:cs="Times New Roman"/>
          <w:sz w:val="32"/>
          <w:szCs w:val="32"/>
        </w:rPr>
        <w:t>万元，其中：上年结转</w:t>
      </w:r>
      <w:r>
        <w:rPr>
          <w:rFonts w:ascii="Times New Roman" w:eastAsia="仿宋_GB2312" w:hAnsi="Times New Roman" w:cs="Times New Roman"/>
          <w:sz w:val="32"/>
          <w:szCs w:val="32"/>
        </w:rPr>
        <w:t>22.59</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0.26</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；经费拨款收入</w:t>
      </w:r>
      <w:r>
        <w:rPr>
          <w:rFonts w:ascii="Times New Roman" w:eastAsia="仿宋_GB2312" w:hAnsi="Times New Roman" w:cs="Times New Roman"/>
          <w:sz w:val="32"/>
          <w:szCs w:val="32"/>
        </w:rPr>
        <w:t>8588.10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99.74</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。比上年预算数增加</w:t>
      </w:r>
      <w:r>
        <w:rPr>
          <w:rFonts w:ascii="Times New Roman" w:eastAsia="仿宋_GB2312" w:hAnsi="Times New Roman" w:cs="Times New Roman"/>
          <w:sz w:val="32"/>
          <w:szCs w:val="32"/>
        </w:rPr>
        <w:t>4486.31</w:t>
      </w:r>
      <w:r>
        <w:rPr>
          <w:rFonts w:ascii="Times New Roman" w:eastAsia="仿宋_GB2312" w:hAnsi="Times New Roman" w:cs="Times New Roman"/>
          <w:sz w:val="32"/>
          <w:szCs w:val="32"/>
        </w:rPr>
        <w:t>万元，</w:t>
      </w:r>
      <w:r w:rsidR="00C92B5C">
        <w:rPr>
          <w:rFonts w:ascii="Times New Roman" w:eastAsia="仿宋_GB2312" w:hAnsi="Times New Roman" w:cs="Times New Roman"/>
          <w:sz w:val="32"/>
          <w:szCs w:val="32"/>
        </w:rPr>
        <w:t>主要是增加</w:t>
      </w:r>
      <w:r w:rsidR="00C92B5C">
        <w:rPr>
          <w:rFonts w:ascii="Times New Roman" w:eastAsia="仿宋_GB2312" w:hAnsi="Times New Roman" w:cs="Times New Roman"/>
          <w:sz w:val="32"/>
          <w:szCs w:val="32"/>
        </w:rPr>
        <w:t>17</w:t>
      </w:r>
      <w:r w:rsidR="00C92B5C">
        <w:rPr>
          <w:rFonts w:ascii="Times New Roman" w:eastAsia="仿宋_GB2312" w:hAnsi="Times New Roman" w:cs="Times New Roman"/>
          <w:sz w:val="32"/>
          <w:szCs w:val="32"/>
        </w:rPr>
        <w:t>所幼儿园联合办学经费、特殊教育生均公用经费、家庭经济困难学生生活补助、农村义务教育学生营养改善计划等经费预算。</w:t>
      </w:r>
    </w:p>
    <w:p w:rsidR="00FF5CDA" w:rsidRDefault="002F4733">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八、关于</w:t>
      </w:r>
      <w:r>
        <w:rPr>
          <w:rFonts w:ascii="Times New Roman" w:eastAsia="黑体" w:hAnsi="Times New Roman" w:cs="Times New Roman"/>
          <w:sz w:val="32"/>
          <w:szCs w:val="32"/>
        </w:rPr>
        <w:t>三亚市天涯区教育局</w:t>
      </w:r>
      <w:r>
        <w:rPr>
          <w:rFonts w:ascii="Times New Roman" w:eastAsia="黑体" w:hAnsi="Times New Roman" w:cs="Times New Roman"/>
          <w:sz w:val="32"/>
          <w:szCs w:val="32"/>
        </w:rPr>
        <w:t>（单位）</w:t>
      </w:r>
      <w:r>
        <w:rPr>
          <w:rFonts w:ascii="Times New Roman" w:eastAsia="仿宋_GB2312" w:hAnsi="Times New Roman" w:cs="Times New Roman"/>
          <w:sz w:val="32"/>
          <w:szCs w:val="32"/>
        </w:rPr>
        <w:t>2021</w:t>
      </w:r>
      <w:r>
        <w:rPr>
          <w:rFonts w:ascii="Times New Roman" w:eastAsia="黑体" w:hAnsi="Times New Roman" w:cs="Times New Roman"/>
          <w:sz w:val="32"/>
          <w:szCs w:val="32"/>
        </w:rPr>
        <w:t>年</w:t>
      </w:r>
      <w:r>
        <w:rPr>
          <w:rFonts w:ascii="Times New Roman" w:eastAsia="黑体" w:hAnsi="Times New Roman" w:cs="Times New Roman"/>
          <w:sz w:val="32"/>
          <w:shd w:val="clear" w:color="auto" w:fill="FFFFFF"/>
        </w:rPr>
        <w:t>支出预算情况说明</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年支出预算</w:t>
      </w:r>
      <w:r>
        <w:rPr>
          <w:rFonts w:ascii="Times New Roman" w:eastAsia="仿宋_GB2312" w:hAnsi="Times New Roman" w:cs="Times New Roman"/>
          <w:sz w:val="32"/>
          <w:szCs w:val="32"/>
        </w:rPr>
        <w:t>8610.69</w:t>
      </w:r>
      <w:r>
        <w:rPr>
          <w:rFonts w:ascii="Times New Roman" w:eastAsia="仿宋_GB2312" w:hAnsi="Times New Roman" w:cs="Times New Roman"/>
          <w:sz w:val="32"/>
          <w:szCs w:val="32"/>
        </w:rPr>
        <w:lastRenderedPageBreak/>
        <w:t>万元，其中：基本支出</w:t>
      </w:r>
      <w:r>
        <w:rPr>
          <w:rFonts w:ascii="Times New Roman" w:eastAsia="仿宋_GB2312" w:hAnsi="Times New Roman" w:cs="Times New Roman"/>
          <w:sz w:val="32"/>
          <w:szCs w:val="32"/>
        </w:rPr>
        <w:t>370.48</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4.30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sz w:val="32"/>
          <w:szCs w:val="32"/>
        </w:rPr>
        <w:t>8240.21</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95.70</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。比上年预算数增加</w:t>
      </w:r>
      <w:r>
        <w:rPr>
          <w:rFonts w:ascii="Times New Roman" w:eastAsia="仿宋_GB2312" w:hAnsi="Times New Roman" w:cs="Times New Roman"/>
          <w:sz w:val="32"/>
          <w:szCs w:val="32"/>
        </w:rPr>
        <w:t>4486.31</w:t>
      </w:r>
      <w:r>
        <w:rPr>
          <w:rFonts w:ascii="Times New Roman" w:eastAsia="仿宋_GB2312" w:hAnsi="Times New Roman" w:cs="Times New Roman"/>
          <w:sz w:val="32"/>
          <w:szCs w:val="32"/>
        </w:rPr>
        <w:t>万元，主要是</w:t>
      </w:r>
      <w:r>
        <w:rPr>
          <w:rFonts w:ascii="Times New Roman" w:eastAsia="仿宋_GB2312" w:hAnsi="Times New Roman" w:cs="Times New Roman"/>
          <w:sz w:val="32"/>
          <w:szCs w:val="32"/>
        </w:rPr>
        <w:t>增加</w:t>
      </w:r>
      <w:r>
        <w:rPr>
          <w:rFonts w:ascii="Times New Roman" w:eastAsia="仿宋_GB2312" w:hAnsi="Times New Roman" w:cs="Times New Roman"/>
          <w:sz w:val="32"/>
          <w:szCs w:val="32"/>
        </w:rPr>
        <w:t>17</w:t>
      </w:r>
      <w:r>
        <w:rPr>
          <w:rFonts w:ascii="Times New Roman" w:eastAsia="仿宋_GB2312" w:hAnsi="Times New Roman" w:cs="Times New Roman"/>
          <w:sz w:val="32"/>
          <w:szCs w:val="32"/>
        </w:rPr>
        <w:t>所</w:t>
      </w:r>
      <w:r>
        <w:rPr>
          <w:rFonts w:ascii="Times New Roman" w:eastAsia="仿宋_GB2312" w:hAnsi="Times New Roman" w:cs="Times New Roman"/>
          <w:sz w:val="32"/>
          <w:szCs w:val="32"/>
        </w:rPr>
        <w:t>幼儿园联合办学经费、特殊教育生均公用经费、家庭经济困难学生生活补助、农村义务教育学生营养改善计划等经费预算</w:t>
      </w:r>
      <w:r>
        <w:rPr>
          <w:rFonts w:ascii="Times New Roman" w:eastAsia="仿宋_GB2312" w:hAnsi="Times New Roman" w:cs="Times New Roman"/>
          <w:sz w:val="32"/>
          <w:szCs w:val="32"/>
        </w:rPr>
        <w:t>。</w:t>
      </w:r>
    </w:p>
    <w:p w:rsidR="00FF5CDA" w:rsidRDefault="002F4733">
      <w:pPr>
        <w:ind w:firstLineChars="200" w:firstLine="640"/>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九、其他重要事项的情况说明</w:t>
      </w:r>
    </w:p>
    <w:p w:rsidR="00FF5CDA" w:rsidRDefault="002F4733">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（一）机关运行经费</w:t>
      </w:r>
      <w:r>
        <w:rPr>
          <w:rFonts w:ascii="Times New Roman" w:eastAsia="楷体" w:hAnsi="Times New Roman" w:cs="Times New Roman"/>
          <w:sz w:val="32"/>
          <w:szCs w:val="32"/>
        </w:rPr>
        <w:t>（</w:t>
      </w:r>
      <w:r>
        <w:rPr>
          <w:rFonts w:ascii="Times New Roman" w:eastAsia="楷体" w:hAnsi="Times New Roman" w:cs="Times New Roman"/>
          <w:sz w:val="32"/>
          <w:szCs w:val="32"/>
        </w:rPr>
        <w:t>行政单位</w:t>
      </w:r>
      <w:r>
        <w:rPr>
          <w:rFonts w:ascii="Times New Roman" w:eastAsia="楷体" w:hAnsi="Times New Roman" w:cs="Times New Roman"/>
          <w:sz w:val="32"/>
          <w:szCs w:val="32"/>
        </w:rPr>
        <w:t>、</w:t>
      </w:r>
      <w:r>
        <w:rPr>
          <w:rFonts w:ascii="Times New Roman" w:eastAsia="楷体" w:hAnsi="Times New Roman" w:cs="Times New Roman"/>
          <w:sz w:val="32"/>
          <w:szCs w:val="32"/>
        </w:rPr>
        <w:t>参照公务员法管理的事业单位</w:t>
      </w:r>
      <w:r>
        <w:rPr>
          <w:rFonts w:ascii="Times New Roman" w:eastAsia="楷体" w:hAnsi="Times New Roman" w:cs="Times New Roman"/>
          <w:sz w:val="32"/>
          <w:szCs w:val="32"/>
        </w:rPr>
        <w:t>需说明，其他单位不需要说明</w:t>
      </w:r>
      <w:r>
        <w:rPr>
          <w:rFonts w:ascii="Times New Roman" w:eastAsia="楷体" w:hAnsi="Times New Roman" w:cs="Times New Roman"/>
          <w:sz w:val="32"/>
          <w:szCs w:val="32"/>
        </w:rPr>
        <w:t>）</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本级</w:t>
      </w:r>
      <w:r>
        <w:rPr>
          <w:rFonts w:ascii="Times New Roman" w:eastAsia="仿宋_GB2312" w:hAnsi="Times New Roman" w:cs="Times New Roman"/>
          <w:sz w:val="32"/>
          <w:szCs w:val="32"/>
        </w:rPr>
        <w:t>的机关运行经费预算</w:t>
      </w:r>
      <w:r>
        <w:rPr>
          <w:rFonts w:ascii="Times New Roman" w:eastAsia="仿宋_GB2312" w:hAnsi="Times New Roman" w:cs="Times New Roman"/>
          <w:sz w:val="32"/>
          <w:szCs w:val="32"/>
        </w:rPr>
        <w:t>206.65</w:t>
      </w:r>
      <w:r>
        <w:rPr>
          <w:rFonts w:ascii="Times New Roman" w:eastAsia="仿宋_GB2312" w:hAnsi="Times New Roman" w:cs="Times New Roman"/>
          <w:sz w:val="32"/>
          <w:szCs w:val="32"/>
        </w:rPr>
        <w:t>万元。</w:t>
      </w:r>
    </w:p>
    <w:p w:rsidR="00FF5CDA" w:rsidRDefault="002F4733">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（二）政府采购情况</w:t>
      </w:r>
    </w:p>
    <w:p w:rsidR="00FF5CDA" w:rsidRDefault="002F4733">
      <w:pPr>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（单位）政府采购预算总额</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万元，其中：政府采购货物预算</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万元。</w:t>
      </w:r>
    </w:p>
    <w:p w:rsidR="00FF5CDA" w:rsidRDefault="002F4733">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（三）国有资产占有使用情况</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截至</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本级共有车辆</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辆，其中，领导干部用车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辆，机要通信应急用车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辆、一般执法执勤用车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辆、特种专业技术用车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辆、其他用车</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辆。单位价值</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万元以上设备</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台（套）。</w:t>
      </w:r>
    </w:p>
    <w:p w:rsidR="00FF5CDA" w:rsidRDefault="002F4733">
      <w:pPr>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（四）绩效目标设置情况</w:t>
      </w:r>
    </w:p>
    <w:p w:rsidR="00FF5CDA" w:rsidRDefault="002F473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三亚市天涯区教育局</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本级</w:t>
      </w:r>
      <w:r>
        <w:rPr>
          <w:rFonts w:ascii="Times New Roman" w:eastAsia="仿宋_GB2312" w:hAnsi="Times New Roman" w:cs="Times New Roman"/>
          <w:sz w:val="32"/>
          <w:szCs w:val="32"/>
        </w:rPr>
        <w:t>27</w:t>
      </w:r>
      <w:r>
        <w:rPr>
          <w:rFonts w:ascii="Times New Roman" w:eastAsia="仿宋_GB2312" w:hAnsi="Times New Roman" w:cs="Times New Roman"/>
          <w:sz w:val="32"/>
          <w:szCs w:val="32"/>
        </w:rPr>
        <w:t>个项目实行绩效目标管理，涉及一般公共预算</w:t>
      </w:r>
      <w:r>
        <w:rPr>
          <w:rFonts w:ascii="Times New Roman" w:eastAsia="仿宋_GB2312" w:hAnsi="Times New Roman" w:cs="Times New Roman"/>
          <w:sz w:val="32"/>
          <w:szCs w:val="32"/>
        </w:rPr>
        <w:t>5325.94</w:t>
      </w:r>
      <w:r>
        <w:rPr>
          <w:rFonts w:ascii="Times New Roman" w:eastAsia="仿宋_GB2312" w:hAnsi="Times New Roman" w:cs="Times New Roman"/>
          <w:sz w:val="32"/>
          <w:szCs w:val="32"/>
        </w:rPr>
        <w:t>万元。</w:t>
      </w:r>
    </w:p>
    <w:p w:rsidR="00FF5CDA" w:rsidRDefault="00FF5CDA">
      <w:pPr>
        <w:rPr>
          <w:rFonts w:ascii="Times New Roman" w:eastAsia="黑体" w:hAnsi="Times New Roman" w:cs="Times New Roman"/>
          <w:sz w:val="32"/>
          <w:szCs w:val="32"/>
        </w:rPr>
      </w:pPr>
    </w:p>
    <w:p w:rsidR="00FF5CDA" w:rsidRDefault="00FF5CDA">
      <w:pPr>
        <w:rPr>
          <w:rFonts w:ascii="Times New Roman" w:eastAsia="仿宋_GB2312" w:hAnsi="Times New Roman" w:cs="Times New Roman"/>
          <w:color w:val="000000"/>
          <w:kern w:val="0"/>
          <w:sz w:val="32"/>
          <w:szCs w:val="30"/>
        </w:rPr>
      </w:pPr>
    </w:p>
    <w:p w:rsidR="00FF5CDA" w:rsidRDefault="002F4733">
      <w:pPr>
        <w:rPr>
          <w:rFonts w:ascii="Times New Roman" w:eastAsia="黑体" w:hAnsi="Times New Roman" w:cs="Times New Roman"/>
          <w:sz w:val="32"/>
          <w:szCs w:val="32"/>
        </w:rPr>
      </w:pPr>
      <w:r>
        <w:rPr>
          <w:rFonts w:ascii="Times New Roman" w:eastAsia="黑体" w:hAnsi="Times New Roman" w:cs="Times New Roman"/>
          <w:sz w:val="32"/>
          <w:szCs w:val="32"/>
        </w:rPr>
        <w:t>第四部分</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名词解释</w:t>
      </w:r>
    </w:p>
    <w:p w:rsidR="00FF5CDA" w:rsidRDefault="00FF5CDA">
      <w:pPr>
        <w:ind w:firstLineChars="200" w:firstLine="640"/>
        <w:rPr>
          <w:rFonts w:ascii="Times New Roman" w:eastAsia="仿宋_GB2312" w:hAnsi="Times New Roman" w:cs="Times New Roman"/>
          <w:color w:val="000000"/>
          <w:kern w:val="0"/>
          <w:sz w:val="32"/>
          <w:szCs w:val="32"/>
          <w:lang w:val="zh-CN"/>
        </w:rPr>
      </w:pP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一、财政拨款收入：指本级财政当年拨付的资金。</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二、事业收入：指事业单位开展专业业务活动及辅助活动取得的收入。</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三、经营收入：指事业单位在专业业务活动及其辅助活动之外开展非独立核算经营活动取得的收入。</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四、其他收入：指除上述</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财政拨款收入</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事业收入</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经营收入</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等以外的收入。</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五、年初结转和结余：指以前年度尚未完成、结转到本年按有关规定继续使用的资金。</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六、基本支出：指行政事业单位用于为保障其机构正常运转、完成日常工作任务而发生的人员支出和公用支出。</w:t>
      </w:r>
      <w:r>
        <w:rPr>
          <w:rFonts w:ascii="Times New Roman" w:eastAsia="仿宋_GB2312" w:hAnsi="Times New Roman" w:cs="Times New Roman"/>
          <w:color w:val="000000"/>
          <w:kern w:val="0"/>
          <w:sz w:val="32"/>
          <w:szCs w:val="30"/>
        </w:rPr>
        <w:t xml:space="preserve">   </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七、工资福利支出：反映单位开支的在职职工和编制外长期聘用人员的各类劳动报酬，以及为上述人员缴纳的各项社会保险费等。</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八、对个人和家庭的补助支出：反映政府用于对个</w:t>
      </w:r>
      <w:r>
        <w:rPr>
          <w:rFonts w:ascii="Times New Roman" w:eastAsia="仿宋_GB2312" w:hAnsi="Times New Roman" w:cs="Times New Roman"/>
          <w:color w:val="000000"/>
          <w:kern w:val="0"/>
          <w:sz w:val="32"/>
          <w:szCs w:val="30"/>
        </w:rPr>
        <w:t>人和家庭的补助支出，包括离休费、退休费、退职（役）费、抚恤金、生活补助、救济费、医疗费补助、助学金、独生子女奖励金、其他等。</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九、商品和服务支出：反映单位购买商品和服务的支出，</w:t>
      </w:r>
      <w:r>
        <w:rPr>
          <w:rFonts w:ascii="Times New Roman" w:eastAsia="仿宋_GB2312" w:hAnsi="Times New Roman" w:cs="Times New Roman"/>
          <w:color w:val="000000"/>
          <w:kern w:val="0"/>
          <w:sz w:val="32"/>
          <w:szCs w:val="30"/>
        </w:rPr>
        <w:lastRenderedPageBreak/>
        <w:t>包括办公费、水费、电费、邮电费、培训费、公务用车运行维护费、差旅费、因公出国（境）费用、公务接待费、工会经费、会议费、福利费、物业管理费、维修（护）费、其他等。</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十、项目支出：指各部门、各单位为完成其特定的工作任务和事业发展目标所发生的支出。</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十一、</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三公</w:t>
      </w:r>
      <w:r>
        <w:rPr>
          <w:rFonts w:ascii="Times New Roman" w:eastAsia="仿宋_GB2312" w:hAnsi="Times New Roman" w:cs="Times New Roman"/>
          <w:color w:val="000000"/>
          <w:kern w:val="0"/>
          <w:sz w:val="32"/>
          <w:szCs w:val="30"/>
        </w:rPr>
        <w:t>”</w:t>
      </w:r>
      <w:r>
        <w:rPr>
          <w:rFonts w:ascii="Times New Roman" w:eastAsia="仿宋_GB2312" w:hAnsi="Times New Roman" w:cs="Times New Roman"/>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FF5CDA" w:rsidRDefault="002F4733">
      <w:pPr>
        <w:ind w:firstLineChars="200" w:firstLine="640"/>
        <w:rPr>
          <w:rFonts w:ascii="Times New Roman" w:eastAsia="仿宋_GB2312" w:hAnsi="Times New Roman" w:cs="Times New Roman"/>
          <w:color w:val="000000"/>
          <w:kern w:val="0"/>
          <w:sz w:val="32"/>
          <w:szCs w:val="30"/>
        </w:rPr>
      </w:pPr>
      <w:r>
        <w:rPr>
          <w:rFonts w:ascii="Times New Roman" w:eastAsia="仿宋_GB2312" w:hAnsi="Times New Roman" w:cs="Times New Roman"/>
          <w:color w:val="000000"/>
          <w:kern w:val="0"/>
          <w:sz w:val="32"/>
          <w:szCs w:val="30"/>
        </w:rPr>
        <w:t>十二、机关运行经费：为保障行政单位（含参照公务员法管理的事业单位）运行用于购买货物和服务的各项资金，包括办公及印刷费、邮电费、差旅费、会议费、日</w:t>
      </w:r>
      <w:r>
        <w:rPr>
          <w:rFonts w:ascii="Times New Roman" w:eastAsia="仿宋_GB2312" w:hAnsi="Times New Roman" w:cs="Times New Roman"/>
          <w:color w:val="000000"/>
          <w:kern w:val="0"/>
          <w:sz w:val="32"/>
          <w:szCs w:val="30"/>
        </w:rPr>
        <w:t>常维修费、专用材料及一般设备购置费、办公用房水电费、办公用房取暖费、办公用房物业管理费、公务用车运行维护费以及其他费用。</w:t>
      </w:r>
    </w:p>
    <w:p w:rsidR="00FF5CDA" w:rsidRDefault="00FF5CDA">
      <w:pPr>
        <w:rPr>
          <w:rFonts w:ascii="Times New Roman" w:hAnsi="Times New Roman" w:cs="Times New Roman"/>
        </w:rPr>
      </w:pPr>
    </w:p>
    <w:sectPr w:rsidR="00FF5CDA" w:rsidSect="00FF5CD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733" w:rsidRDefault="002F4733" w:rsidP="00C92B5C">
      <w:r>
        <w:separator/>
      </w:r>
    </w:p>
  </w:endnote>
  <w:endnote w:type="continuationSeparator" w:id="1">
    <w:p w:rsidR="002F4733" w:rsidRDefault="002F4733" w:rsidP="00C92B5C">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733" w:rsidRDefault="002F4733" w:rsidP="00C92B5C">
      <w:r>
        <w:separator/>
      </w:r>
    </w:p>
  </w:footnote>
  <w:footnote w:type="continuationSeparator" w:id="1">
    <w:p w:rsidR="002F4733" w:rsidRDefault="002F4733" w:rsidP="00C92B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2E03635"/>
    <w:rsid w:val="002F4733"/>
    <w:rsid w:val="00C92B5C"/>
    <w:rsid w:val="00FF5CDA"/>
    <w:rsid w:val="02E03635"/>
    <w:rsid w:val="02FC19C7"/>
    <w:rsid w:val="1F67578F"/>
    <w:rsid w:val="7DEB46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5CDA"/>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FF5CDA"/>
    <w:pPr>
      <w:ind w:firstLineChars="200" w:firstLine="420"/>
    </w:pPr>
  </w:style>
  <w:style w:type="paragraph" w:customStyle="1" w:styleId="Bodytext1">
    <w:name w:val="Body text|1"/>
    <w:basedOn w:val="a"/>
    <w:qFormat/>
    <w:rsid w:val="00FF5CDA"/>
    <w:pPr>
      <w:spacing w:line="394" w:lineRule="auto"/>
      <w:ind w:firstLine="400"/>
    </w:pPr>
    <w:rPr>
      <w:rFonts w:ascii="宋体" w:hAnsi="宋体" w:cs="宋体"/>
      <w:sz w:val="30"/>
      <w:szCs w:val="30"/>
      <w:lang w:val="zh-TW" w:eastAsia="zh-TW" w:bidi="zh-TW"/>
    </w:rPr>
  </w:style>
  <w:style w:type="paragraph" w:styleId="a3">
    <w:name w:val="header"/>
    <w:basedOn w:val="a"/>
    <w:link w:val="Char"/>
    <w:rsid w:val="00C92B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92B5C"/>
    <w:rPr>
      <w:rFonts w:ascii="Calibri" w:eastAsia="宋体" w:hAnsi="Calibri" w:cs="黑体"/>
      <w:kern w:val="2"/>
      <w:sz w:val="18"/>
      <w:szCs w:val="18"/>
    </w:rPr>
  </w:style>
  <w:style w:type="paragraph" w:styleId="a4">
    <w:name w:val="footer"/>
    <w:basedOn w:val="a"/>
    <w:link w:val="Char0"/>
    <w:rsid w:val="00C92B5C"/>
    <w:pPr>
      <w:tabs>
        <w:tab w:val="center" w:pos="4153"/>
        <w:tab w:val="right" w:pos="8306"/>
      </w:tabs>
      <w:snapToGrid w:val="0"/>
      <w:jc w:val="left"/>
    </w:pPr>
    <w:rPr>
      <w:sz w:val="18"/>
      <w:szCs w:val="18"/>
    </w:rPr>
  </w:style>
  <w:style w:type="character" w:customStyle="1" w:styleId="Char0">
    <w:name w:val="页脚 Char"/>
    <w:basedOn w:val="a0"/>
    <w:link w:val="a4"/>
    <w:rsid w:val="00C92B5C"/>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908</Words>
  <Characters>5176</Characters>
  <Application>Microsoft Office Word</Application>
  <DocSecurity>0</DocSecurity>
  <Lines>43</Lines>
  <Paragraphs>12</Paragraphs>
  <ScaleCrop>false</ScaleCrop>
  <Company>Microsoft</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2021-03-10T07:34:00Z</dcterms:created>
  <dcterms:modified xsi:type="dcterms:W3CDTF">2021-03-09T08:43:00Z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