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 w:val="52"/>
          <w:szCs w:val="52"/>
        </w:rPr>
      </w:pPr>
    </w:p>
    <w:p>
      <w:pPr>
        <w:jc w:val="center"/>
        <w:rPr>
          <w:rFonts w:hint="default" w:ascii="Times New Roman" w:hAnsi="Times New Roman" w:cs="Times New Roman"/>
          <w:sz w:val="52"/>
          <w:szCs w:val="52"/>
        </w:rPr>
      </w:pPr>
    </w:p>
    <w:p>
      <w:pPr>
        <w:jc w:val="center"/>
        <w:rPr>
          <w:rFonts w:hint="default" w:ascii="Times New Roman" w:hAnsi="Times New Roman" w:cs="Times New Roman"/>
          <w:sz w:val="52"/>
          <w:szCs w:val="52"/>
        </w:rPr>
      </w:pPr>
    </w:p>
    <w:p>
      <w:pPr>
        <w:jc w:val="center"/>
        <w:rPr>
          <w:rFonts w:hint="default" w:ascii="Times New Roman" w:hAnsi="Times New Roman" w:cs="Times New Roman"/>
          <w:sz w:val="52"/>
          <w:szCs w:val="52"/>
        </w:rPr>
      </w:pPr>
    </w:p>
    <w:p>
      <w:pPr>
        <w:jc w:val="center"/>
        <w:rPr>
          <w:rFonts w:hint="default" w:ascii="Times New Roman" w:hAnsi="Times New Roman" w:cs="Times New Roman"/>
          <w:sz w:val="52"/>
          <w:szCs w:val="52"/>
        </w:rPr>
      </w:pPr>
    </w:p>
    <w:p>
      <w:pPr>
        <w:jc w:val="center"/>
        <w:rPr>
          <w:rFonts w:hint="default" w:ascii="Times New Roman" w:hAnsi="Times New Roman" w:cs="Times New Roman"/>
          <w:sz w:val="52"/>
          <w:szCs w:val="52"/>
        </w:rPr>
      </w:pPr>
    </w:p>
    <w:p>
      <w:pPr>
        <w:jc w:val="center"/>
        <w:rPr>
          <w:rFonts w:hint="default" w:ascii="Times New Roman" w:hAnsi="Times New Roman" w:cs="Times New Roman"/>
          <w:b/>
          <w:bCs/>
          <w:sz w:val="52"/>
          <w:szCs w:val="52"/>
        </w:rPr>
      </w:pPr>
      <w:r>
        <w:rPr>
          <w:rFonts w:hint="default" w:ascii="Times New Roman" w:hAnsi="Times New Roman" w:cs="Times New Roman"/>
          <w:b/>
          <w:bCs/>
          <w:sz w:val="52"/>
          <w:szCs w:val="52"/>
        </w:rPr>
        <w:t>2021年三亚市公安局部门预算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rPr>
          <w:rFonts w:hint="default" w:ascii="Times New Roman" w:hAnsi="Times New Roman" w:cs="Times New Roman"/>
          <w:sz w:val="84"/>
          <w:szCs w:val="84"/>
        </w:rPr>
      </w:pPr>
      <w:bookmarkStart w:id="0" w:name="_GoBack"/>
      <w:bookmarkEnd w:id="0"/>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rPr>
        <w:t>三亚市公安局概况</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pStyle w:val="4"/>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三亚市公安局2021年部门预算表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部门收支总表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部门收入总表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部门支出总表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三亚市公安局2021年部门预算情况说明</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4"/>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4"/>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三亚市公安局概况</w:t>
      </w:r>
    </w:p>
    <w:p>
      <w:pPr>
        <w:pStyle w:val="4"/>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（一）预防、制止和侦查违法犯罪活动；防范、打击恐怖活动</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（二）维护社会治安秩序，制止危害社会治安秩序的行为；</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（三）管理交通、消防、危险物品；管理户口、居民身份证、出入境事务和外国人在中国境内居留、旅行的有关事务；</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（四）维护国（边）境地区的治安秩序、警卫国家规定的特定人员、守卫重要场所和设施；</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（五）管理集会、游行和示威活动；</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（六）监督管理公共信息网络的安全监察工作；</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指导和监督国家机关、社会团体、企事业组织和重点建设工程的治安保卫工作，指导治安保卫委员会等群众性治安保卫组织的治安防范工作。3、管理交通、消防、危险物品；管理户口、居民身份证、出入境事务和外国人在中国境内居留、旅行的有关事务；</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（八）维护国（边）境地区的治安秩序、警卫国家规定的特定人员、守卫重要场所和设施；</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（九）管理集会、游行和示威活动；</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（十）监督管理公共信息网络的安全监察工作；</w:t>
      </w:r>
    </w:p>
    <w:p>
      <w:pPr>
        <w:pStyle w:val="5"/>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（十一）指导和监督国家机关、社会团体、企事业组织和重点建设工程的治安保卫工作，指导治安保卫委员会等群众性治安保卫组织的治安防范工作。</w:t>
      </w:r>
    </w:p>
    <w:p>
      <w:pPr>
        <w:pStyle w:val="4"/>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纳入三亚市公安局2021年部门预算编制范围的二级预算单位包括：</w:t>
      </w:r>
    </w:p>
    <w:p>
      <w:pPr>
        <w:pStyle w:val="4"/>
        <w:numPr>
          <w:ilvl w:val="1"/>
          <w:numId w:val="5"/>
        </w:numPr>
        <w:ind w:left="0" w:firstLine="64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三亚市公安局吉阳分局</w:t>
      </w:r>
    </w:p>
    <w:p>
      <w:pPr>
        <w:pStyle w:val="4"/>
        <w:numPr>
          <w:ilvl w:val="1"/>
          <w:numId w:val="5"/>
        </w:numPr>
        <w:ind w:left="0" w:firstLine="64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三亚市公安局天涯分局</w:t>
      </w:r>
    </w:p>
    <w:p>
      <w:pPr>
        <w:pStyle w:val="6"/>
        <w:numPr>
          <w:ilvl w:val="1"/>
          <w:numId w:val="5"/>
        </w:numPr>
        <w:ind w:left="0"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三亚市公安局崖州分局</w:t>
      </w:r>
    </w:p>
    <w:p>
      <w:pPr>
        <w:pStyle w:val="6"/>
        <w:numPr>
          <w:ilvl w:val="1"/>
          <w:numId w:val="5"/>
        </w:numPr>
        <w:ind w:left="0"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三亚市公安局海棠分局</w:t>
      </w:r>
    </w:p>
    <w:p>
      <w:pPr>
        <w:pStyle w:val="6"/>
        <w:numPr>
          <w:ilvl w:val="1"/>
          <w:numId w:val="5"/>
        </w:numPr>
        <w:ind w:left="0"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三亚市公安局凤凰机场分局</w:t>
      </w:r>
    </w:p>
    <w:p>
      <w:pPr>
        <w:pStyle w:val="6"/>
        <w:numPr>
          <w:ilvl w:val="1"/>
          <w:numId w:val="5"/>
        </w:numPr>
        <w:ind w:left="0"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三亚市森林公安局</w:t>
      </w:r>
    </w:p>
    <w:p>
      <w:pPr>
        <w:pStyle w:val="6"/>
        <w:numPr>
          <w:ilvl w:val="1"/>
          <w:numId w:val="5"/>
        </w:numPr>
        <w:ind w:left="0"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三亚市公安局交通警察支队</w:t>
      </w:r>
    </w:p>
    <w:p>
      <w:pPr>
        <w:pStyle w:val="6"/>
        <w:numPr>
          <w:ilvl w:val="1"/>
          <w:numId w:val="5"/>
        </w:numPr>
        <w:ind w:left="0"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三亚市公安局特警（防暴）支队</w:t>
      </w:r>
    </w:p>
    <w:p>
      <w:pPr>
        <w:pStyle w:val="6"/>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（九）海南省三亚市第一看守所</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（十）三亚市第二看守所</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（十一）三亚市强制隔离戒毒所</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（十二）三亚市拘留所</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rPr>
        <w:t>三亚市公安局2021年</w:t>
      </w:r>
      <w:r>
        <w:rPr>
          <w:rFonts w:hint="default"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（此部分内容即为部门预算公开表）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第三部分   三亚市公安局2021年部门预算情况说明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一、关于三亚市公安局2021年财政拨款收支预算情况的总体说明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公安局2021年财政拨款收支总预算76712.93万元。其中，收入总计76712.93万元，包括一般公共预算本年收入76712.93万元、上年结转0万元，政府性基金预算本年收入0万元、上年结转0万元；支出总计76712.93万元，包括一般公共服务支出39.4万元、公共安全支出69200.46万元、社会保障和就业支出2176.54万元、卫生健康支出3507.53万元、住房保障支出1789万元、结转下年0万元。</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二、关于三亚市公安局2021年一般公共预算当年拨款情况说明</w:t>
      </w:r>
    </w:p>
    <w:p>
      <w:pPr>
        <w:ind w:firstLine="2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三亚市公安局2021年一般公共预算当年拨款76712.93万元，比上年预算数增加16003.33万元，主要是公共安全相关预算投入增加。</w:t>
      </w:r>
    </w:p>
    <w:p>
      <w:pPr>
        <w:ind w:firstLine="2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一般公共服务（类）支出39.4万元，占0.05%；公共安全支出69200.46万元，占90.21%；社会保障和就业支出2176.54万元，占2.83%；卫生健康支出3507.53万元，占4.57%；住房保障支出1789万元，占2.33%。</w:t>
      </w:r>
    </w:p>
    <w:p>
      <w:pPr>
        <w:ind w:firstLine="2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1.一般公共服务（类）人大事务（款）一般行政管理事务（项）2021年预算数为39.4万元，比上年预算数增加39.4万元，主要是预算科目统计口径有所改变。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2.公共安全支出（类）公安（款）行政运行（项）2021年预算数为26810.55万元，比上年预算数增加4714.08万元，主要是基层运行成本增加。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公共安全支出（类）公安（款）一般行政管理事务（项）2021年预算数为13273.65万元，比上年预算数减少216.08万元，主要是本年度计划积极控制行政运行经费开支。</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公共安全支出（类）公安（款）信息化建设（项）2021年预算数为3060万元，比上年预算数减少21万元，主要是我局增加部分信息化开支。</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5. 公共安全支出（类）公安（款）执法办案（项）2021年预算数为11280.3万元，比上年预算数增加5082.33万元，主要是目前办案开支有所增加。 </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 公共安全支出（类）公安（款）其他公安支出2021年预算数为13634.46万元，比上年预算数增加7396.96万元，主要是我局公安业务支出增加。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7. 公共安全支出（类）强制隔离戒毒（款）一般行政管理事务（项）2021年预算数为254万元，比上年预算数减少9.47万元，主要是预算科目有所调整。 </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8. 公共安全支出（类）强制隔离戒毒（款）强制隔离戒毒人员生活（项）2021年预算数为574万元，比上年预算数减少81万元，主要是我局相关单位的戒毒人员生活经费有所减少。 </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 公共安全支出（类）强制隔离戒毒（款）所政设施建设（项）2021年预算数为304万元，比上年预算数减少29.99万元，主要是我局相关单位的计划投入的设施建设经费有所减少。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 公共安全支出（类）强制隔离戒毒（款）信息化建设（项）2021年预算数为9.5万元，与上年预算数基本持平。</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11. 社会保障和就业支出（类）行政事业单位养老支出（款）行政单位离退休（项）2021年预算数为14.14万元，比上年预算数减少15.86万元，主要是我局离退休费用预算整体减少。 </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12. 社会保障和就业支出（类）行政事业单位养老支出（款）机关事业单位基本养老保险缴费支出（项）2021年预算数为2135.29万元，比上年预算数减少16.33万元，主要是我局本年度预算制定比较精准。 </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13. 社会保障和就业支出（类）抚恤（款）其他优抚支出（项）2021年预算数为27.11万元，比上年预算数减少28.89万元，主要是今年该项支出计划有所减少。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14. 卫生健康支出（类）行政事业单位医疗（款）行政单位医疗（项）2021年预算数为1134.37万元，比上年预算数减少8.68万元，主要是本年度预算制定比较精准。 </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15. 卫生健康支出（类）行政事业单位医疗（款）公务员医疗补助（项）2021年预算数为2373.15万元，比上年预算数增加261.57万元，主要是本年度预算制定比较精准。</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16. 住房保障支出（类）住房改革支出（款）住房公积金（项）2021年预算数为1789万元，比上年预算数78.9万元，主要是本年度预算制定比较精准。</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三、关于三亚市公安局2021年一般公共预算基本支出情况说明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三亚市公安局2021年一般公共预算基本支出34283.62万元，其中：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31789.56万元，主要包括：基本工资、津贴补贴、奖金、绩效工资、机关事业单位基本养老保险、城镇职工基本医疗保险、公务员医疗补助缴费、其他社会保障缴费、住房公积金、其他工资福利支出、邮电费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公用经费2494.06万元，主要包括：办公费、培训费。</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四、三亚市公安局2021年“三公”经费预算情况说明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（一）三亚市公安局2021年一般公共预算“三公”经费预算数为571.89万元，其中：</w:t>
      </w:r>
    </w:p>
    <w:p>
      <w:pPr>
        <w:ind w:firstLine="20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20万元</w:t>
      </w:r>
      <w:r>
        <w:rPr>
          <w:rFonts w:hint="default" w:ascii="Times New Roman" w:hAnsi="Times New Roman" w:eastAsia="仿宋_GB2312" w:cs="Times New Roman"/>
          <w:sz w:val="32"/>
          <w:shd w:val="clear" w:color="auto" w:fill="FFFFFF"/>
        </w:rPr>
        <w:t>，与上年预算持平。因我局大量出国事项为出国办案需要，具有较强的临时性和突发性，年初无法先行审批；公务用车购置及运行费</w:t>
      </w:r>
      <w:r>
        <w:rPr>
          <w:rFonts w:hint="default" w:ascii="Times New Roman" w:hAnsi="Times New Roman" w:eastAsia="仿宋_GB2312" w:cs="Times New Roman"/>
          <w:sz w:val="32"/>
          <w:szCs w:val="32"/>
        </w:rPr>
        <w:t>532.49万元（其中，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532.49万元）</w:t>
      </w:r>
      <w:r>
        <w:rPr>
          <w:rFonts w:hint="default" w:ascii="Times New Roman" w:hAnsi="Times New Roman" w:eastAsia="仿宋_GB2312" w:cs="Times New Roman"/>
          <w:sz w:val="32"/>
          <w:shd w:val="clear" w:color="auto" w:fill="FFFFFF"/>
        </w:rPr>
        <w:t>，与上年预算增加</w:t>
      </w:r>
      <w:r>
        <w:rPr>
          <w:rFonts w:hint="default" w:ascii="Times New Roman" w:hAnsi="Times New Roman" w:eastAsia="仿宋_GB2312" w:cs="Times New Roman"/>
          <w:sz w:val="32"/>
          <w:szCs w:val="32"/>
        </w:rPr>
        <w:t>6.80</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rPr>
        <w:t>增长的</w:t>
      </w:r>
      <w:r>
        <w:rPr>
          <w:rFonts w:hint="default" w:ascii="Times New Roman" w:hAnsi="Times New Roman" w:eastAsia="仿宋_GB2312" w:cs="Times New Roman"/>
          <w:sz w:val="32"/>
          <w:shd w:val="clear" w:color="auto" w:fill="FFFFFF"/>
        </w:rPr>
        <w:t>主要原因包括：我局大量公务车使用年限过长，车况严重老化，运行成本增加。公务车保有量</w:t>
      </w:r>
      <w:r>
        <w:rPr>
          <w:rFonts w:hint="default" w:ascii="Times New Roman" w:hAnsi="Times New Roman" w:eastAsia="仿宋_GB2312" w:cs="Times New Roman"/>
          <w:sz w:val="32"/>
          <w:szCs w:val="32"/>
        </w:rPr>
        <w:t>189辆，计划购置0辆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公务接待费19.4</w:t>
      </w:r>
      <w:r>
        <w:rPr>
          <w:rFonts w:hint="default" w:ascii="Times New Roman" w:hAnsi="Times New Roman" w:eastAsia="仿宋_GB2312" w:cs="Times New Roman"/>
          <w:sz w:val="32"/>
          <w:shd w:val="clear" w:color="auto" w:fill="FFFFFF"/>
        </w:rPr>
        <w:t>万元，与上年预算持平。</w:t>
      </w:r>
    </w:p>
    <w:p>
      <w:pPr>
        <w:ind w:firstLine="640" w:firstLineChars="20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zCs w:val="32"/>
        </w:rPr>
        <w:t>（二）三亚市公安局2021年政府性基金预算“三公”经费预算数为0万元</w:t>
      </w:r>
      <w:r>
        <w:rPr>
          <w:rFonts w:hint="default" w:ascii="Times New Roman" w:hAnsi="Times New Roman" w:eastAsia="仿宋_GB2312" w:cs="Times New Roman"/>
          <w:sz w:val="32"/>
          <w:szCs w:val="32"/>
          <w:lang w:eastAsia="zh-CN"/>
        </w:rPr>
        <w:t>，与上年预算持平</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五、关于三亚市公安局2021年政府性基金预算当年拨款情况说明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三亚市公安局2021年政府性基金预算当年拨款0万元，比上年预算数持平。</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六、关于三亚市公安局2021年收支预算情况的总体说明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三亚市公安局所有收入和支出均纳入部门预算管理。收入包括：一般公共预算收入、其他收入、上年结转；支出包括：一般公共服务支出、公共安全支出、社会保障和就业支出、卫生健康支出、自然资源和海洋气象、住房保障支出等。三亚市公安局2021年收支总预算104288.61万元。</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七、关于三亚市公安局2021年收入预算情况说明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公安局2021年收入预算104288.61万元，其中：上年结转9886.99万元，占9.48%；经费拨款收入76712.93万元，占73.56%；其他收入17688.69万元，占16.96%。比上年预算数增加43579.01万元，主要是本年度实行全面预算管理，预算收入统计口径增加。</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八、关于三亚市公安局2021年支出预算情况说明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三亚市公安局2021年支出预算104288.61万元，其中：基本支出34283.62万元，占32.87%；项目支出70004.99万元，占67.13%。比上年预算数增加43579.01万元，主要是本年度实行全面预算管理，预算支出统计口径增加。</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三亚市公安局市局本级、三亚市公安局机场公安分局、三亚市公安局吉阳公安分局、三亚市公安局天涯公安分局、三亚市公安局崖州公安分局、三亚市公安局海棠公安分局、三亚市公安局第一看守所、三亚市公安局第二看守所、三亚市公安局行政拘留所、三亚市公安局强制隔离戒毒所、三亚市公安局交通警察支队、三亚市公安局特警防暴支队等的机关运行经费预算26810.55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2021年三亚市公安局政府采购预算总额5656.16万元，其中：政府采购货物预算5656.16万元。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截至2020年12月31日，三亚市公安局本级及下属各预算单位共有车辆189辆，其中，领导干部用车0辆，机要通信应急用车4辆、一般执法执勤用车141辆、特种专业技术用车44辆、其他用车0辆。单位价值100万元以上设备4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2021年三亚市公安局183个项目实行绩效目标管理，涉及一般公共预算96596.61万元、政府性基金0万元。</w:t>
      </w:r>
    </w:p>
    <w:p>
      <w:pPr>
        <w:ind w:firstLine="200"/>
        <w:jc w:val="center"/>
        <w:rPr>
          <w:rFonts w:hint="default" w:ascii="Times New Roman" w:hAnsi="Times New Roman" w:eastAsia="黑体" w:cs="Times New Roman"/>
          <w:sz w:val="32"/>
          <w:szCs w:val="32"/>
        </w:rPr>
      </w:pPr>
    </w:p>
    <w:p>
      <w:pPr>
        <w:ind w:firstLine="200"/>
        <w:jc w:val="left"/>
        <w:rPr>
          <w:rFonts w:hint="default" w:ascii="Times New Roman" w:hAnsi="Times New Roman" w:eastAsia="仿宋_GB2312" w:cs="Times New Roman"/>
          <w:color w:val="000000"/>
          <w:kern w:val="0"/>
          <w:sz w:val="32"/>
          <w:szCs w:val="30"/>
        </w:rPr>
      </w:pPr>
    </w:p>
    <w:p>
      <w:pPr>
        <w:ind w:firstLine="200"/>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200"/>
        <w:rPr>
          <w:rFonts w:hint="default" w:ascii="Times New Roman" w:hAnsi="Times New Roman" w:cs="Times New Roman"/>
        </w:rPr>
      </w:pPr>
    </w:p>
    <w:p>
      <w:pPr>
        <w:ind w:firstLine="200"/>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lang w:val="en-US"/>
      </w:rPr>
    </w:lvl>
    <w:lvl w:ilvl="1" w:tentative="0">
      <w:start w:val="1"/>
      <w:numFmt w:val="japaneseCounting"/>
      <w:lvlText w:val="（%2）"/>
      <w:lvlJc w:val="left"/>
      <w:pPr>
        <w:ind w:left="1500" w:hanging="1080"/>
      </w:pPr>
      <w:rPr>
        <w:rFonts w:hint="default" w:cs="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15F63"/>
    <w:rsid w:val="00112F47"/>
    <w:rsid w:val="00174334"/>
    <w:rsid w:val="002E4CC9"/>
    <w:rsid w:val="003015F8"/>
    <w:rsid w:val="00715F63"/>
    <w:rsid w:val="008539F2"/>
    <w:rsid w:val="00A07094"/>
    <w:rsid w:val="00A5795E"/>
    <w:rsid w:val="00B133C6"/>
    <w:rsid w:val="00B31255"/>
    <w:rsid w:val="00C63F86"/>
    <w:rsid w:val="057D6F42"/>
    <w:rsid w:val="0B712851"/>
    <w:rsid w:val="5E2D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 w:type="paragraph" w:customStyle="1" w:styleId="5">
    <w:name w:val="List Paragraph1"/>
    <w:basedOn w:val="1"/>
    <w:qFormat/>
    <w:uiPriority w:val="0"/>
    <w:pPr>
      <w:ind w:firstLine="420" w:firstLineChars="200"/>
    </w:p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FC970-BFD6-44BC-A529-DB60409FCC70}">
  <ds:schemaRefs/>
</ds:datastoreItem>
</file>

<file path=docProps/app.xml><?xml version="1.0" encoding="utf-8"?>
<Properties xmlns="http://schemas.openxmlformats.org/officeDocument/2006/extended-properties" xmlns:vt="http://schemas.openxmlformats.org/officeDocument/2006/docPropsVTypes">
  <Template>Normal</Template>
  <Pages>13</Pages>
  <Words>771</Words>
  <Characters>4395</Characters>
  <Lines>36</Lines>
  <Paragraphs>10</Paragraphs>
  <TotalTime>2</TotalTime>
  <ScaleCrop>false</ScaleCrop>
  <LinksUpToDate>false</LinksUpToDate>
  <CharactersWithSpaces>5156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2021-03-02T04:34:00Z</dcterms:created>
  <dc:creator>windows17</dc:creator>
  <cp:lastModifiedBy>王小冬</cp:lastModifiedBy>
  <dcterms:modified xsi:type="dcterms:W3CDTF">2021-03-02T08:45:40Z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