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jc w:val="center"/>
        <w:rPr>
          <w:rFonts w:hint="eastAsia" w:ascii="Times New Roman" w:hAnsi="Times New Roman" w:eastAsia="宋体" w:cs="Times New Roman"/>
          <w:b/>
          <w:bCs/>
          <w:sz w:val="52"/>
          <w:szCs w:val="52"/>
          <w:lang w:eastAsia="zh-CN"/>
        </w:rPr>
      </w:pPr>
      <w:r>
        <w:rPr>
          <w:rFonts w:ascii="Times New Roman" w:hAnsi="Times New Roman" w:cs="Times New Roman"/>
          <w:b/>
          <w:bCs/>
          <w:sz w:val="52"/>
          <w:szCs w:val="52"/>
        </w:rPr>
        <w:t>2021年三亚市残疾人联合会部门预算</w:t>
      </w:r>
      <w:r>
        <w:rPr>
          <w:rFonts w:hint="eastAsia" w:ascii="Times New Roman" w:hAnsi="Times New Roman" w:cs="Times New Roman"/>
          <w:b/>
          <w:bCs/>
          <w:sz w:val="52"/>
          <w:szCs w:val="52"/>
          <w:lang w:eastAsia="zh-CN"/>
        </w:rPr>
        <w:t>说明</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三亚市残疾人联合会概况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三亚市残疾人联合会</w:t>
      </w:r>
      <w:r>
        <w:rPr>
          <w:rFonts w:ascii="Times New Roman" w:hAnsi="Times New Roman" w:eastAsia="仿宋_GB2312" w:cs="Times New Roman"/>
          <w:sz w:val="32"/>
          <w:szCs w:val="32"/>
        </w:rPr>
        <w:t>2021</w:t>
      </w:r>
      <w:r>
        <w:rPr>
          <w:rFonts w:ascii="Times New Roman" w:hAnsi="Times New Roman" w:eastAsia="黑体" w:cs="Times New Roman"/>
          <w:sz w:val="32"/>
          <w:szCs w:val="32"/>
        </w:rPr>
        <w:t>年部门预算表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部门收支总表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部门收入总表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部门支出总表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三亚市残疾人联合会</w:t>
      </w:r>
      <w:r>
        <w:rPr>
          <w:rFonts w:ascii="Times New Roman" w:hAnsi="Times New Roman" w:eastAsia="仿宋_GB2312" w:cs="Times New Roman"/>
          <w:sz w:val="32"/>
          <w:szCs w:val="32"/>
        </w:rPr>
        <w:t>2021</w:t>
      </w:r>
      <w:r>
        <w:rPr>
          <w:rFonts w:ascii="Times New Roman" w:hAnsi="Times New Roman" w:eastAsia="黑体" w:cs="Times New Roman"/>
          <w:sz w:val="32"/>
          <w:szCs w:val="32"/>
        </w:rPr>
        <w:t>年部门预算情况说明</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名词解释</w:t>
      </w:r>
    </w:p>
    <w:p>
      <w:pPr>
        <w:pStyle w:val="6"/>
        <w:ind w:left="1320" w:firstLine="0" w:firstLineChars="0"/>
        <w:jc w:val="left"/>
        <w:rPr>
          <w:rFonts w:ascii="Times New Roman" w:hAnsi="Times New Roman" w:eastAsia="黑体" w:cs="Times New Roman"/>
          <w:sz w:val="32"/>
          <w:szCs w:val="32"/>
        </w:rPr>
      </w:pPr>
    </w:p>
    <w:p>
      <w:pPr>
        <w:pStyle w:val="6"/>
        <w:numPr>
          <w:ilvl w:val="0"/>
          <w:numId w:val="4"/>
        </w:numPr>
        <w:ind w:firstLineChars="0"/>
        <w:jc w:val="center"/>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三亚市残疾人联合会概况</w:t>
      </w:r>
    </w:p>
    <w:p>
      <w:pPr>
        <w:jc w:val="left"/>
        <w:rPr>
          <w:rFonts w:ascii="Times New Roman" w:hAnsi="Times New Roman" w:eastAsia="仿宋_GB2312"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1、负责残疾人政策、法规的宣传、贯彻、维护残疾人合法效益。</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2、负责对儿麻、白内障、弱视、聋哑、精神病、</w:t>
      </w:r>
      <w:r>
        <w:rPr>
          <w:rFonts w:hint="eastAsia" w:ascii="Times New Roman" w:hAnsi="Times New Roman" w:eastAsia="仿宋" w:cs="Times New Roman"/>
          <w:sz w:val="32"/>
          <w:szCs w:val="32"/>
        </w:rPr>
        <w:t>智力障碍者</w:t>
      </w:r>
      <w:bookmarkStart w:id="0" w:name="_GoBack"/>
      <w:bookmarkEnd w:id="0"/>
      <w:r>
        <w:rPr>
          <w:rFonts w:ascii="Times New Roman" w:hAnsi="Times New Roman" w:eastAsia="仿宋" w:cs="Times New Roman"/>
          <w:sz w:val="32"/>
          <w:szCs w:val="32"/>
        </w:rPr>
        <w:t>、缺碘等残疾病患者施行康复手术、康复理疗。开展残疾人社区康复，并做好相关疾病的强化免疫和残疾预防工作。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3、配合教育部门做好残疾人的文化教育、劳动技能教育等工作。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4、负责残疾人劳力资源、劳动市场等情况的调查统计工作，推进按比例安置残疾人劳动就业工作的开展。</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5、创造条件发展残疾人的康复扶贫工作，提高残疾人的经济收入，扶持、帮助残疾人脱贫解困。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6、做好组织联络、信访等工作，反映残疾人的呼声。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7、开展各项募捐业务，协调福利院、敬老院等慈善机构做好残疾人的社会福利、社会保障工作。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8、组织、开展残疾人的文娱体育活动，促进残疾人精神文明建设的发展。</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9、根据国家有关残疾人劳动就业的方针、政策，结合我市实际，制定我市残疾人就业服务工作计划并组织实施。</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10、推动社会用人单位按比例安排残疾人就业，组织实施残疾人就业年审工作，依法征收残疾人就业保障金。</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11、对盲人按摩机构、工疗机构及其他集中安置残疾人用人单位进行资格认定，为用人单位享受政策、安置残疾人就业提供服务。</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12、组织开展残疾人求职登记、职业培训、职业指导、职业介绍等工作，为残疾人就业创业提供服务。</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13、做好残疾人辅助器具服务相关工作。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14、承办市委、市政府和上级部门交办的工作；检查指导各区与残联相关的工作</w:t>
      </w: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纳入三亚市残疾人联合会2021年部门预算编制范围的二级预算单位包括：三亚市残疾人就业服务中心</w:t>
      </w:r>
      <w:r>
        <w:rPr>
          <w:rFonts w:ascii="Times New Roman" w:hAnsi="Times New Roman" w:eastAsia="仿宋" w:cs="Times New Roman"/>
          <w:sz w:val="32"/>
          <w:szCs w:val="32"/>
        </w:rPr>
        <w:t>（加挂 三亚市残疾人辅助器具服务中心）</w:t>
      </w:r>
    </w:p>
    <w:p>
      <w:pPr>
        <w:ind w:firstLine="640" w:firstLineChars="200"/>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三亚市残疾人联合会2021年部门预算表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（此部分内容即为部门预算公开表）</w:t>
      </w:r>
    </w:p>
    <w:p>
      <w:pPr>
        <w:rPr>
          <w:rFonts w:ascii="Times New Roman" w:hAnsi="Times New Roman" w:eastAsia="黑体" w:cs="Times New Roman"/>
          <w:sz w:val="32"/>
          <w:szCs w:val="32"/>
        </w:rPr>
      </w:pPr>
    </w:p>
    <w:p>
      <w:pPr>
        <w:ind w:firstLine="480" w:firstLineChars="150"/>
        <w:jc w:val="center"/>
        <w:rPr>
          <w:rFonts w:ascii="Times New Roman" w:hAnsi="Times New Roman" w:eastAsia="黑体" w:cs="Times New Roman"/>
          <w:sz w:val="32"/>
          <w:szCs w:val="32"/>
        </w:rPr>
      </w:pPr>
      <w:r>
        <w:rPr>
          <w:rFonts w:ascii="Times New Roman" w:hAnsi="Times New Roman" w:eastAsia="黑体" w:cs="Times New Roman"/>
          <w:sz w:val="32"/>
          <w:szCs w:val="32"/>
        </w:rPr>
        <w:t>第三部分   三亚市残疾人联合会2021年部门预算情况说明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一、关于三亚市残疾人联合会（部门）2021年财政拨款收支预算情况的总体说明</w:t>
      </w:r>
    </w:p>
    <w:p>
      <w:pPr>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2021年财政拨款收支总预算4,308.79万元。其中，收入总计4,308.79万元，包括一般公共预算本年收入3,983.79万元、上年结转0.00万元，政府性基金预算本年收入325.00万元、上年结转0.00万元；支出总计4,308.79万元，包括社会保障和就业支出3,868.87万元、卫生健康支出57.75万元、住房保障支出57.17万元、其他支出325.00万元，结转下年0.00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二、关于三亚市残疾人联合会（部门）</w:t>
      </w:r>
      <w:r>
        <w:rPr>
          <w:rFonts w:ascii="Times New Roman" w:hAnsi="Times New Roman" w:eastAsia="仿宋_GB2312" w:cs="Times New Roman"/>
          <w:sz w:val="32"/>
          <w:szCs w:val="32"/>
        </w:rPr>
        <w:t>2021</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三亚市残疾人联合会（部门）2021年一般公共预算当年拨款3,983.79万元，比上年预算数减少36.67万元，主要是项目经费需求减少。</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社会保障和就业（类）支出3,868.87万元，占97.12%；卫生健康（类）支出57.75万元，占1.45%；住房保障（类）支出57.17万元，占1.44%。</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1.社会保障和就业（类）行政事业单位养老支出（款）机关事业单位基本养老保险缴费支出（项）2021年预算数为64.14万元，比上年预算数减少13.02万元，主要是养老保险缴纳基数减小。</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2.社会保障和就业（类）行政事业单位养老支出（款）机关事业单位职业年金缴费支出（项）2021年预算数为17.00万元，比上年预算数减少3.00万元，主要是职业年金缴费基数减小。</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3.社会保障和就业（类）残疾人事业（款）行政运行（项）2021年预算数为291.40万元，比上年预算数减少59.46万元，主要是科目调整。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5.社会保障和就业（类）残疾人事业（款）残疾人康复（项）2021年预算数为256.29万元，比上年预算数增加106.29万元，主要是今年未在政府性基金中安排康复资金，相应在一般性支出中增加了康复资金。</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6.社会保障和就业（类）残疾人事业（款）残疾人就业和扶贫（项）2021年预算数为64.00万元，比上年预算数增加14.00万元，主要是就业和扶贫项目扶持力度增加。</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7.社会保障和就业（类）残疾人事业（款）残疾人体育（项）2021年预算数为5万元，比上年预算数持平。</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8.社会保障和就业（类）残疾人事业（款）其他残疾人事业支出（项）2021年预算数为3,171.05万元，比上年预算数减少66.36万元，主要是测算智力精神和重度残疾人托养经费需求减少了。</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9.卫生健康（类）行政事业单位医疗（款）行政单位医疗（项）2021年预算数为15.48万元，比上年预算数增加1.05万元,主要是医疗保险缴纳基数调整。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10.卫生健康（类）行政事业单位医疗（款）事业单位医疗（项）2021年预算数为16.00万元，比上年预算数减少19.00万元,主要是医疗保险缴纳基数调整。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11.卫生健康（类）行政事业单位医疗（款）公务员医疗补助（项）2021年预算数为26.27万元，比上年预算数增加1.54万元，主要是公务员医疗补助缴纳基数调整。</w:t>
      </w:r>
    </w:p>
    <w:p>
      <w:pPr>
        <w:ind w:firstLine="640" w:firstLineChars="200"/>
        <w:rPr>
          <w:rFonts w:ascii="Times New Roman" w:hAnsi="Times New Roman" w:eastAsia="仿宋_GB2312" w:cs="Times New Roman"/>
          <w:sz w:val="32"/>
          <w:szCs w:val="32"/>
        </w:rPr>
      </w:pPr>
      <w:r>
        <w:rPr>
          <w:rFonts w:ascii="Times New Roman" w:hAnsi="Times New Roman" w:eastAsia="仿宋" w:cs="Times New Roman"/>
          <w:sz w:val="32"/>
          <w:szCs w:val="32"/>
        </w:rPr>
        <w:t>12.住房保障（类）住房改革支出（款）住房公积金（项）2021年预算数为57.17万元，比上年预算数增加1.49万元，主要是公积金缴纳基数调整。</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三、关于三亚市残疾人联合会（部门）2021年一般公共预算基本支出情况说明</w:t>
      </w:r>
    </w:p>
    <w:p>
      <w:pPr>
        <w:ind w:firstLine="640" w:firstLineChars="200"/>
        <w:rPr>
          <w:rFonts w:ascii="Times New Roman" w:hAnsi="Times New Roman" w:eastAsia="仿宋" w:cs="Times New Roman"/>
          <w:sz w:val="32"/>
          <w:szCs w:val="32"/>
        </w:rPr>
      </w:pPr>
      <w:r>
        <w:rPr>
          <w:rFonts w:ascii="Times New Roman" w:hAnsi="Times New Roman" w:eastAsia="仿宋_GB2312" w:cs="Times New Roman"/>
          <w:sz w:val="32"/>
          <w:szCs w:val="32"/>
        </w:rPr>
        <w:t>三亚市残疾人联合会（部门）2021</w:t>
      </w:r>
      <w:r>
        <w:rPr>
          <w:rFonts w:ascii="Times New Roman" w:hAnsi="Times New Roman" w:eastAsia="仿宋" w:cs="Times New Roman"/>
          <w:sz w:val="32"/>
          <w:szCs w:val="32"/>
        </w:rPr>
        <w:t>年一般公共预算基本支出为686.82万元，其中：</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人员经费647.17万元，主要包括：基本工资、津贴补贴、奖金、绩效工资、机关事业单位基本养老保险缴费、职业年金缴费、城镇职工基本医疗保险缴费、公务员医疗补助缴费、其他社会保障缴费、住房公积金、其他工资福利支出、邮电费、其他交通费用、奖励金；</w:t>
      </w:r>
    </w:p>
    <w:p>
      <w:pPr>
        <w:ind w:firstLine="640" w:firstLineChars="200"/>
        <w:rPr>
          <w:rFonts w:ascii="Times New Roman" w:hAnsi="Times New Roman" w:eastAsia="仿宋_GB2312" w:cs="Times New Roman"/>
          <w:sz w:val="32"/>
          <w:szCs w:val="32"/>
        </w:rPr>
      </w:pPr>
      <w:r>
        <w:rPr>
          <w:rFonts w:ascii="Times New Roman" w:hAnsi="Times New Roman" w:eastAsia="仿宋" w:cs="Times New Roman"/>
          <w:sz w:val="32"/>
          <w:szCs w:val="32"/>
        </w:rPr>
        <w:t>公用经费39.66万元，主要包括：办公费、会议费、培训费、工会经费、福利费、公务用车运行维护费、其他商品和服务支出、生活补助、其他对个人和家庭的补助</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（部门）2021年“三公”经费预算情况说明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（一）三亚市残疾人联合会（部门）2021年一般公共预算“三公”经费预算数为4.81万元，其中：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0.00万元</w:t>
      </w:r>
      <w:r>
        <w:rPr>
          <w:rFonts w:ascii="Times New Roman" w:hAnsi="Times New Roman" w:eastAsia="仿宋_GB2312" w:cs="Times New Roman"/>
          <w:sz w:val="32"/>
          <w:shd w:val="clear" w:color="auto" w:fill="FFFFFF"/>
        </w:rPr>
        <w:t>，与上年预算持平。2021年无出国计划安排；</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ascii="Times New Roman" w:hAnsi="Times New Roman" w:eastAsia="仿宋_GB2312" w:cs="Times New Roman"/>
          <w:sz w:val="32"/>
          <w:szCs w:val="32"/>
        </w:rPr>
        <w:t>1.81万元（其中，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1.81万元）</w:t>
      </w:r>
      <w:r>
        <w:rPr>
          <w:rFonts w:ascii="Times New Roman" w:hAnsi="Times New Roman" w:eastAsia="仿宋_GB2312" w:cs="Times New Roman"/>
          <w:sz w:val="32"/>
          <w:shd w:val="clear" w:color="auto" w:fill="FFFFFF"/>
        </w:rPr>
        <w:t>，与上年预算持平；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zCs w:val="32"/>
        </w:rPr>
        <w:t>公务接待费3.00</w:t>
      </w:r>
      <w:r>
        <w:rPr>
          <w:rFonts w:ascii="Times New Roman" w:hAnsi="Times New Roman" w:eastAsia="仿宋_GB2312" w:cs="Times New Roman"/>
          <w:sz w:val="32"/>
          <w:shd w:val="clear" w:color="auto" w:fill="FFFFFF"/>
        </w:rPr>
        <w:t>万元，较上年预算增长328.57%。增长的主要原因包括：预计接待人次较上年有所增加。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（二）三亚市残疾人联合会（部门）2021年政府性基金预算“三公”经费预算数为0.00万元，其中：</w:t>
      </w:r>
    </w:p>
    <w:p>
      <w:pPr>
        <w:ind w:firstLine="645"/>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0.00万元</w:t>
      </w:r>
      <w:r>
        <w:rPr>
          <w:rFonts w:ascii="Times New Roman" w:hAnsi="Times New Roman" w:eastAsia="仿宋_GB2312" w:cs="Times New Roman"/>
          <w:sz w:val="32"/>
          <w:shd w:val="clear" w:color="auto" w:fill="FFFFFF"/>
        </w:rPr>
        <w:t>，与上年预算持平。2021年无出国计划安排；</w:t>
      </w:r>
    </w:p>
    <w:p>
      <w:pPr>
        <w:ind w:firstLine="645"/>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ascii="Times New Roman" w:hAnsi="Times New Roman" w:eastAsia="仿宋_GB2312" w:cs="Times New Roman"/>
          <w:sz w:val="32"/>
          <w:szCs w:val="32"/>
        </w:rPr>
        <w:t>0.00万元（其中，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w:t>
      </w:r>
    </w:p>
    <w:p>
      <w:pPr>
        <w:ind w:firstLine="645"/>
        <w:rPr>
          <w:rFonts w:ascii="Times New Roman" w:hAnsi="Times New Roman" w:eastAsia="仿宋_GB2312" w:cs="Times New Roman"/>
          <w:sz w:val="32"/>
          <w:shd w:val="clear" w:color="auto" w:fill="FFFFFF"/>
        </w:rPr>
      </w:pPr>
      <w:r>
        <w:rPr>
          <w:rFonts w:ascii="Times New Roman" w:hAnsi="Times New Roman" w:eastAsia="仿宋_GB2312" w:cs="Times New Roman"/>
          <w:sz w:val="32"/>
          <w:szCs w:val="32"/>
        </w:rPr>
        <w:t>公务接待费0.00</w:t>
      </w:r>
      <w:r>
        <w:rPr>
          <w:rFonts w:ascii="Times New Roman" w:hAnsi="Times New Roman" w:eastAsia="仿宋_GB2312" w:cs="Times New Roman"/>
          <w:sz w:val="32"/>
          <w:shd w:val="clear" w:color="auto" w:fill="FFFFFF"/>
        </w:rPr>
        <w:t>万元，与上年预算持平。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（部门）2021年政府性基金预算当年拨款情况说明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三亚市残疾人联合会（部门）2021年政府性基金预算当年拨款325.00万元，比上年预算数减少135.00万元，主要是减少取消了康复项目预算拨款。</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其他支出（类）彩票公益金安排的支出（款）用于残疾人事业的彩票公益金支出（项）325.00万元，占100%。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 w:cs="Times New Roman"/>
          <w:sz w:val="32"/>
          <w:szCs w:val="32"/>
        </w:rPr>
        <w:t>其他（类）彩票公益金安排的支出（款）用于残疾人事业的彩票公益金支出（项）2021年预算数为325.00万元，</w:t>
      </w:r>
      <w:r>
        <w:rPr>
          <w:rFonts w:ascii="Times New Roman" w:hAnsi="Times New Roman" w:eastAsia="仿宋_GB2312" w:cs="Times New Roman"/>
          <w:sz w:val="32"/>
          <w:szCs w:val="32"/>
        </w:rPr>
        <w:t>比上年预算数减少135.00万元，主要是减少取消了康复项目预算拨款。</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（部门）2021年收支预算情况的总体说明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按照综合预算原则，三亚市残疾人联合会（部门）所有收入和支出均纳入部门预算管理。收入包括</w:t>
      </w:r>
      <w:r>
        <w:rPr>
          <w:rFonts w:ascii="Times New Roman" w:hAnsi="Times New Roman" w:eastAsia="仿宋" w:cs="Times New Roman"/>
          <w:sz w:val="32"/>
          <w:szCs w:val="32"/>
        </w:rPr>
        <w:t>：一般公共预算收入、政府性基金收入；支出包括：</w:t>
      </w:r>
      <w:r>
        <w:rPr>
          <w:rFonts w:ascii="Times New Roman" w:hAnsi="Times New Roman" w:eastAsia="仿宋_GB2312" w:cs="Times New Roman"/>
          <w:sz w:val="32"/>
          <w:szCs w:val="32"/>
        </w:rPr>
        <w:t>社会保障和就业支出、卫生健康支出、住房保障支出、其他支出</w:t>
      </w:r>
      <w:r>
        <w:rPr>
          <w:rFonts w:ascii="Times New Roman" w:hAnsi="Times New Roman" w:eastAsia="仿宋" w:cs="Times New Roman"/>
          <w:sz w:val="32"/>
          <w:szCs w:val="32"/>
        </w:rPr>
        <w:t>。三亚市残疾人联合会（部门）2021年收支总预算4,308.99万元。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（部门）2021年收入预算情况说明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三亚市残疾人联合会（部门）2021年收入预算</w:t>
      </w:r>
      <w:r>
        <w:rPr>
          <w:rFonts w:ascii="Times New Roman" w:hAnsi="Times New Roman" w:eastAsia="仿宋" w:cs="Times New Roman"/>
          <w:sz w:val="32"/>
          <w:szCs w:val="32"/>
        </w:rPr>
        <w:t>4,308.99</w:t>
      </w:r>
      <w:r>
        <w:rPr>
          <w:rFonts w:ascii="Times New Roman" w:hAnsi="Times New Roman" w:eastAsia="仿宋_GB2312" w:cs="Times New Roman"/>
          <w:sz w:val="32"/>
          <w:szCs w:val="32"/>
        </w:rPr>
        <w:t>万元，其中：上年结转0.00万元，占0.00%；经费拨款收入3,983.79万元，占92.45%；政府性基金收入325.00万元，占7.54%%；专项收入0.00万元，占0.00%，其他收入0.20万元，占0.005%。比上年预算数减少171.47万元，主要是项目经费需求减少。</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（部门）2021年支出预算情况说明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三亚市残疾人联合会（部门）2021年支出预算</w:t>
      </w:r>
      <w:r>
        <w:rPr>
          <w:rFonts w:ascii="Times New Roman" w:hAnsi="Times New Roman" w:eastAsia="仿宋" w:cs="Times New Roman"/>
          <w:sz w:val="32"/>
          <w:szCs w:val="32"/>
        </w:rPr>
        <w:t>4,308.99</w:t>
      </w:r>
      <w:r>
        <w:rPr>
          <w:rFonts w:ascii="Times New Roman" w:hAnsi="Times New Roman" w:eastAsia="仿宋_GB2312" w:cs="Times New Roman"/>
          <w:sz w:val="32"/>
          <w:szCs w:val="32"/>
        </w:rPr>
        <w:t>万元，其中：基本支出686.83万元，占15.94%；项目支出3,622.17万元，占84.06%。比上年预算数减少171.47万元，主要是项目经费需求减少。</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2021年三亚市残疾人联合会（部门）本级的机关运行经费预算47.65万元。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2021年三亚市残疾人联合会（部门）本级及下属各预算单位政府采购预算总额3.25万元，其中：政府采购货物预算3.25万元。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截至2020年12月31日，三亚市残疾人联合会（部门）本级及下属各预算单位共有车辆2辆，其中，</w:t>
      </w:r>
      <w:r>
        <w:rPr>
          <w:rFonts w:ascii="Times New Roman" w:hAnsi="Times New Roman" w:eastAsia="仿宋" w:cs="Times New Roman"/>
          <w:sz w:val="32"/>
          <w:szCs w:val="32"/>
        </w:rPr>
        <w:t>特种专业技术用车1辆、其他用车1辆。</w:t>
      </w:r>
      <w:r>
        <w:rPr>
          <w:rFonts w:ascii="Times New Roman" w:hAnsi="Times New Roman" w:eastAsia="仿宋_GB2312" w:cs="Times New Roman"/>
          <w:sz w:val="32"/>
          <w:szCs w:val="32"/>
        </w:rPr>
        <w:t>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jc w:val="left"/>
        <w:rPr>
          <w:rFonts w:ascii="Times New Roman" w:hAnsi="Times New Roman" w:eastAsia="黑体" w:cs="Times New Roman"/>
          <w:sz w:val="32"/>
          <w:szCs w:val="32"/>
        </w:rPr>
      </w:pPr>
      <w:r>
        <w:rPr>
          <w:rFonts w:ascii="Times New Roman" w:hAnsi="Times New Roman" w:eastAsia="仿宋_GB2312" w:cs="Times New Roman"/>
          <w:sz w:val="32"/>
          <w:szCs w:val="32"/>
        </w:rPr>
        <w:t>2021年三亚市残疾人联合会（部门）24个项目实行绩效目标管理，涉及一般公共预算3974.84万元、政府性基金325.00万元。</w:t>
      </w: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一、一般公共预算收入：</w:t>
      </w:r>
      <w:r>
        <w:rPr>
          <w:rFonts w:ascii="Times New Roman" w:hAnsi="Times New Roman" w:eastAsia="仿宋" w:cs="Times New Roman"/>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二、政府性基金收入：</w:t>
      </w:r>
      <w:r>
        <w:rPr>
          <w:rFonts w:ascii="Times New Roman" w:hAnsi="Times New Roman" w:eastAsia="仿宋" w:cs="Times New Roman"/>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三、其他财政资金收入：</w:t>
      </w:r>
      <w:r>
        <w:rPr>
          <w:rFonts w:ascii="Times New Roman" w:hAnsi="Times New Roman" w:eastAsia="仿宋" w:cs="Times New Roman"/>
          <w:bCs/>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四、收回存量资金收入：</w:t>
      </w:r>
      <w:r>
        <w:rPr>
          <w:rFonts w:ascii="Times New Roman" w:hAnsi="Times New Roman" w:eastAsia="仿宋" w:cs="Times New Roman"/>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Times New Roman" w:hAnsi="Times New Roman" w:eastAsia="仿宋" w:cs="Times New Roman"/>
          <w:kern w:val="0"/>
          <w:sz w:val="32"/>
          <w:szCs w:val="32"/>
          <w:lang w:val="zh-CN"/>
        </w:rPr>
        <w:t>。</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五、事业收入：</w:t>
      </w:r>
      <w:r>
        <w:rPr>
          <w:rFonts w:ascii="Times New Roman" w:hAnsi="Times New Roman" w:eastAsia="仿宋" w:cs="Times New Roman"/>
          <w:bCs/>
          <w:kern w:val="0"/>
          <w:sz w:val="32"/>
          <w:szCs w:val="32"/>
          <w:lang w:val="zh-CN"/>
        </w:rPr>
        <w:t>指用于反映事业单位开展专业业务活动及辅助活动所取得的收入。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w:t>
      </w:r>
      <w:r>
        <w:rPr>
          <w:rFonts w:ascii="Times New Roman" w:hAnsi="Times New Roman" w:eastAsia="仿宋" w:cs="Times New Roman"/>
          <w:sz w:val="32"/>
          <w:szCs w:val="32"/>
        </w:rPr>
        <w:t>事业单位经营收入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指用于反映事业单位在专业活动及辅助活动之外开展非独立核算经营活动取得的收入。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七、其他收入：</w:t>
      </w:r>
      <w:r>
        <w:rPr>
          <w:rFonts w:ascii="Times New Roman" w:hAnsi="Times New Roman" w:eastAsia="仿宋" w:cs="Times New Roman"/>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八、</w:t>
      </w:r>
      <w:r>
        <w:rPr>
          <w:rFonts w:ascii="Times New Roman" w:hAnsi="Times New Roman" w:eastAsia="仿宋" w:cs="Times New Roman"/>
          <w:sz w:val="32"/>
          <w:szCs w:val="32"/>
        </w:rPr>
        <w:t>用事业基金弥补收支差额</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九、</w:t>
      </w:r>
      <w:r>
        <w:rPr>
          <w:rFonts w:ascii="Times New Roman" w:hAnsi="Times New Roman" w:eastAsia="仿宋" w:cs="Times New Roman"/>
          <w:sz w:val="32"/>
          <w:szCs w:val="32"/>
        </w:rPr>
        <w:t>上年结转结余收入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指用于反映以前年度尚未完成、结转到本年仍按规定用途继续使用的资金等。</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十、社会保障和就业（类）行政事业单位离退休（款）机关事业单位基本养老保险缴费支出（项）：指用于行政事业单位养老保险缴费。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十二、社会保障和就业（类）残疾人事业（款）行政运行（项）：</w:t>
      </w:r>
      <w:r>
        <w:rPr>
          <w:rFonts w:ascii="Times New Roman" w:hAnsi="Times New Roman" w:eastAsia="仿宋_GB2312" w:cs="Times New Roman"/>
          <w:kern w:val="0"/>
          <w:sz w:val="32"/>
          <w:szCs w:val="30"/>
        </w:rPr>
        <w:t>指用于保障机构正常运行、开展日常工作的基本支出</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十三、社会保障和就业（类）残疾人事业（款）一般行政管理事务（项）：</w:t>
      </w:r>
      <w:r>
        <w:rPr>
          <w:rFonts w:ascii="Times New Roman" w:hAnsi="Times New Roman" w:eastAsia="仿宋_GB2312" w:cs="Times New Roman"/>
          <w:kern w:val="0"/>
          <w:sz w:val="32"/>
          <w:szCs w:val="30"/>
        </w:rPr>
        <w:t>指用于办公费、印刷费等未单独设置项级科目的项目支出</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十四、社会保障和就业（类）残疾人事业（款）残疾人康复（项）：指用于残疾人康复工作的项目支出。</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十五、社会保障和就业（类）残疾人事业（款）残疾人体育（项）：指用于残疾人文化、体育等工作的项目支出。</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十六、社会保障和就业（类）残疾人事业（款）其他残疾人事业支出（项）：</w:t>
      </w:r>
      <w:r>
        <w:rPr>
          <w:rFonts w:ascii="Times New Roman" w:hAnsi="Times New Roman" w:eastAsia="仿宋_GB2312" w:cs="Times New Roman"/>
          <w:kern w:val="0"/>
          <w:sz w:val="32"/>
          <w:szCs w:val="30"/>
        </w:rPr>
        <w:t>指用于智力精神和重度残疾人托养、手语培训和设备、康复人才培训等工作未单独设置项级科目的项目支出</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十七、卫生健康（类）行政事业单位医疗（款）行政单位医疗（项）：指用于行政事业单位基本医疗保险支出。</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十八、卫生健康（类）行政事业单位医疗（款）公务员医疗补助（项）：指机关及参公管理事业单位集中缴纳公务员医疗补助支出。</w:t>
      </w:r>
    </w:p>
    <w:p>
      <w:pPr>
        <w:widowControl/>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十九、住房保障（类）住房改革（款）住房公积金（项）：指部门按规定比例为职工缴纳的住房公积金支出。</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二十、基本支出：指行政事业单位用于为保障其机构正常运转、完成日常工作任务而发生的人员支出和公用支出。</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kern w:val="0"/>
          <w:sz w:val="32"/>
          <w:szCs w:val="30"/>
        </w:rPr>
        <w:t>二十一、项目支出：指在基本支出之外为完成特定的行政工作任务或事业发展目标所发生的支出。</w:t>
      </w:r>
    </w:p>
    <w:p>
      <w:pPr>
        <w:ind w:firstLine="640" w:firstLineChars="200"/>
        <w:jc w:val="left"/>
        <w:rPr>
          <w:rFonts w:ascii="Times New Roman" w:hAnsi="Times New Roman" w:eastAsia="仿宋_GB2312" w:cs="Times New Roman"/>
          <w:kern w:val="0"/>
          <w:sz w:val="32"/>
          <w:szCs w:val="30"/>
        </w:rPr>
      </w:pPr>
      <w:r>
        <w:rPr>
          <w:rFonts w:ascii="Times New Roman" w:hAnsi="Times New Roman" w:eastAsia="仿宋_GB2312" w:cs="Times New Roman"/>
          <w:sz w:val="32"/>
          <w:szCs w:val="32"/>
        </w:rPr>
        <w:t>二十二</w:t>
      </w:r>
      <w:r>
        <w:rPr>
          <w:rFonts w:ascii="Times New Roman" w:hAnsi="Times New Roman" w:eastAsia="仿宋_GB2312" w:cs="Times New Roman"/>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00"/>
    <w:rsid w:val="00032044"/>
    <w:rsid w:val="000404C8"/>
    <w:rsid w:val="00073422"/>
    <w:rsid w:val="000C5AF1"/>
    <w:rsid w:val="000E40C2"/>
    <w:rsid w:val="000F022F"/>
    <w:rsid w:val="00131533"/>
    <w:rsid w:val="00190CB2"/>
    <w:rsid w:val="001A0240"/>
    <w:rsid w:val="00227D91"/>
    <w:rsid w:val="0026191D"/>
    <w:rsid w:val="00266886"/>
    <w:rsid w:val="00276FB2"/>
    <w:rsid w:val="00293807"/>
    <w:rsid w:val="002E3918"/>
    <w:rsid w:val="002F4700"/>
    <w:rsid w:val="0037556E"/>
    <w:rsid w:val="0039494F"/>
    <w:rsid w:val="003C57BC"/>
    <w:rsid w:val="0040783C"/>
    <w:rsid w:val="00486356"/>
    <w:rsid w:val="004D4587"/>
    <w:rsid w:val="0052264E"/>
    <w:rsid w:val="005E2129"/>
    <w:rsid w:val="006E263F"/>
    <w:rsid w:val="006E4D7E"/>
    <w:rsid w:val="006F5216"/>
    <w:rsid w:val="00754D8B"/>
    <w:rsid w:val="007B1BC3"/>
    <w:rsid w:val="007B291F"/>
    <w:rsid w:val="008206C4"/>
    <w:rsid w:val="00847A76"/>
    <w:rsid w:val="00854547"/>
    <w:rsid w:val="008568AB"/>
    <w:rsid w:val="00894132"/>
    <w:rsid w:val="00897DA7"/>
    <w:rsid w:val="008F5573"/>
    <w:rsid w:val="00930B63"/>
    <w:rsid w:val="00956FE8"/>
    <w:rsid w:val="009A6651"/>
    <w:rsid w:val="009C7DD6"/>
    <w:rsid w:val="00A04A8A"/>
    <w:rsid w:val="00A175F4"/>
    <w:rsid w:val="00A21B3B"/>
    <w:rsid w:val="00A40692"/>
    <w:rsid w:val="00A509C2"/>
    <w:rsid w:val="00A86475"/>
    <w:rsid w:val="00B35975"/>
    <w:rsid w:val="00B409BD"/>
    <w:rsid w:val="00B56618"/>
    <w:rsid w:val="00B61F74"/>
    <w:rsid w:val="00BA09EC"/>
    <w:rsid w:val="00C05A92"/>
    <w:rsid w:val="00C124F6"/>
    <w:rsid w:val="00C409B9"/>
    <w:rsid w:val="00C467F5"/>
    <w:rsid w:val="00C84938"/>
    <w:rsid w:val="00C90C2E"/>
    <w:rsid w:val="00CB60DE"/>
    <w:rsid w:val="00CE3FE0"/>
    <w:rsid w:val="00D1524E"/>
    <w:rsid w:val="00D531C6"/>
    <w:rsid w:val="00D66A00"/>
    <w:rsid w:val="00D7532B"/>
    <w:rsid w:val="00D81951"/>
    <w:rsid w:val="00D908F1"/>
    <w:rsid w:val="00D958A3"/>
    <w:rsid w:val="00DB489A"/>
    <w:rsid w:val="00DC2114"/>
    <w:rsid w:val="00E132C5"/>
    <w:rsid w:val="00E5037C"/>
    <w:rsid w:val="00E849A9"/>
    <w:rsid w:val="00EA21EE"/>
    <w:rsid w:val="00EB249F"/>
    <w:rsid w:val="00F63A72"/>
    <w:rsid w:val="0A291B46"/>
    <w:rsid w:val="6E052283"/>
    <w:rsid w:val="7CB949F7"/>
    <w:rsid w:val="7D4C7A83"/>
    <w:rsid w:val="FD4D7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修订1"/>
    <w:hidden/>
    <w:semiHidden/>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870</Words>
  <Characters>4959</Characters>
  <Lines>41</Lines>
  <Paragraphs>11</Paragraphs>
  <TotalTime>150</TotalTime>
  <ScaleCrop>false</ScaleCrop>
  <LinksUpToDate>false</LinksUpToDate>
  <CharactersWithSpaces>5818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2021-03-05T11:00:00Z</dcterms:created>
  <dc:creator>null,null,总收发</dc:creator>
  <cp:lastModifiedBy>user</cp:lastModifiedBy>
  <dcterms:modified xsi:type="dcterms:W3CDTF">2024-11-25T08:45:23Z</dcterms:modified>
  <dc:title>××年××部门（单位）预算</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