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Style w:val="14"/>
        </w:rPr>
      </w:pPr>
    </w:p>
    <w:p>
      <w:pPr>
        <w:jc w:val="center"/>
        <w:rPr>
          <w:rFonts w:ascii="宋体" w:hAnsi="宋体" w:cs="宋体"/>
          <w:b/>
          <w:bCs/>
          <w:sz w:val="72"/>
          <w:szCs w:val="72"/>
        </w:rPr>
      </w:pPr>
    </w:p>
    <w:p>
      <w:pPr>
        <w:jc w:val="center"/>
        <w:rPr>
          <w:rFonts w:ascii="宋体" w:hAnsi="宋体" w:cs="宋体"/>
          <w:b/>
          <w:bCs/>
          <w:sz w:val="72"/>
          <w:szCs w:val="72"/>
        </w:rPr>
      </w:pPr>
    </w:p>
    <w:p>
      <w:pPr>
        <w:jc w:val="center"/>
        <w:rPr>
          <w:rFonts w:ascii="宋体" w:hAnsi="宋体" w:cs="宋体"/>
          <w:b/>
          <w:bCs/>
          <w:sz w:val="72"/>
          <w:szCs w:val="72"/>
        </w:rPr>
      </w:pPr>
    </w:p>
    <w:p>
      <w:pPr>
        <w:jc w:val="center"/>
        <w:rPr>
          <w:rFonts w:ascii="宋体" w:hAnsi="宋体" w:cs="宋体"/>
          <w:b/>
          <w:bCs/>
          <w:sz w:val="72"/>
          <w:szCs w:val="72"/>
        </w:rPr>
      </w:pPr>
    </w:p>
    <w:p>
      <w:pPr>
        <w:rPr>
          <w:rStyle w:val="14"/>
        </w:rPr>
      </w:pPr>
    </w:p>
    <w:p>
      <w:pPr>
        <w:jc w:val="center"/>
        <w:rPr>
          <w:rFonts w:ascii="宋体" w:cs="宋体"/>
          <w:b/>
          <w:bCs/>
          <w:sz w:val="84"/>
          <w:szCs w:val="84"/>
        </w:rPr>
      </w:pPr>
      <w:r>
        <w:rPr>
          <w:rFonts w:ascii="宋体" w:hAnsi="宋体" w:cs="宋体"/>
          <w:b/>
          <w:bCs/>
          <w:sz w:val="84"/>
          <w:szCs w:val="84"/>
        </w:rPr>
        <w:t>20</w:t>
      </w:r>
      <w:r>
        <w:rPr>
          <w:rFonts w:hint="eastAsia" w:ascii="宋体" w:hAnsi="宋体" w:cs="宋体"/>
          <w:b/>
          <w:bCs/>
          <w:sz w:val="84"/>
          <w:szCs w:val="84"/>
        </w:rPr>
        <w:t>20年三亚市崖州区财政局部门预算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8"/>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三亚市崖州区财政局概况</w:t>
      </w:r>
    </w:p>
    <w:p>
      <w:pPr>
        <w:pStyle w:val="8"/>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8"/>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8"/>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三亚市崖州区财政局2020年部门预算表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8"/>
        <w:numPr>
          <w:ilvl w:val="0"/>
          <w:numId w:val="3"/>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省级财力安排的专项转移支付预算表</w:t>
      </w:r>
    </w:p>
    <w:p>
      <w:pPr>
        <w:pStyle w:val="8"/>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三亚市崖州区财政局2020年部门预算情况说明</w:t>
      </w:r>
    </w:p>
    <w:p>
      <w:pPr>
        <w:pStyle w:val="8"/>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8"/>
        <w:ind w:left="1320" w:firstLine="0" w:firstLineChars="0"/>
        <w:jc w:val="left"/>
        <w:rPr>
          <w:rFonts w:ascii="仿宋_GB2312" w:hAnsi="仿宋_GB2312" w:eastAsia="仿宋_GB2312" w:cs="仿宋_GB2312"/>
          <w:sz w:val="32"/>
          <w:szCs w:val="32"/>
        </w:rPr>
      </w:pPr>
    </w:p>
    <w:p>
      <w:pPr>
        <w:pStyle w:val="8"/>
        <w:ind w:firstLine="0" w:firstLineChars="0"/>
        <w:jc w:val="left"/>
        <w:rPr>
          <w:rFonts w:ascii="黑体" w:hAnsi="黑体" w:eastAsia="黑体"/>
          <w:sz w:val="32"/>
          <w:szCs w:val="32"/>
        </w:rPr>
      </w:pPr>
    </w:p>
    <w:p>
      <w:pPr>
        <w:pStyle w:val="8"/>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三亚市崖州区财政局概况</w:t>
      </w:r>
    </w:p>
    <w:p>
      <w:pPr>
        <w:jc w:val="left"/>
        <w:rPr>
          <w:rFonts w:ascii="仿宋_GB2312" w:hAnsi="仿宋_GB2312" w:eastAsia="仿宋_GB2312" w:cs="仿宋_GB2312"/>
          <w:sz w:val="32"/>
          <w:szCs w:val="32"/>
        </w:rPr>
      </w:pPr>
    </w:p>
    <w:p>
      <w:pPr>
        <w:pStyle w:val="12"/>
        <w:ind w:firstLine="640"/>
        <w:jc w:val="left"/>
        <w:rPr>
          <w:rFonts w:ascii="黑体" w:hAnsi="黑体" w:eastAsia="黑体" w:cs="仿宋_GB2312"/>
          <w:sz w:val="32"/>
          <w:szCs w:val="32"/>
        </w:rPr>
      </w:pPr>
      <w:r>
        <w:rPr>
          <w:rFonts w:hint="eastAsia" w:ascii="黑体" w:hAnsi="黑体" w:eastAsia="黑体" w:cs="仿宋_GB2312"/>
          <w:sz w:val="32"/>
          <w:szCs w:val="32"/>
        </w:rPr>
        <w:t>一、主要职能</w:t>
      </w:r>
    </w:p>
    <w:p>
      <w:pPr>
        <w:ind w:firstLine="640" w:firstLineChars="200"/>
        <w:jc w:val="left"/>
        <w:rPr>
          <w:rFonts w:ascii="仿宋_GB2312" w:hAnsi="黑体" w:eastAsia="仿宋_GB2312" w:cs="宋体"/>
          <w:color w:val="000000"/>
          <w:kern w:val="0"/>
          <w:sz w:val="32"/>
          <w:szCs w:val="32"/>
        </w:rPr>
      </w:pPr>
      <w:r>
        <w:rPr>
          <w:rFonts w:hint="eastAsia" w:ascii="仿宋_GB2312" w:hAnsi="黑体" w:eastAsia="仿宋_GB2312" w:cs="宋体"/>
          <w:color w:val="000000"/>
          <w:kern w:val="0"/>
          <w:sz w:val="32"/>
          <w:szCs w:val="32"/>
        </w:rPr>
        <w:t>（一）三亚市崖州区财政局本级</w:t>
      </w:r>
    </w:p>
    <w:p>
      <w:pPr>
        <w:ind w:firstLine="640" w:firstLineChars="200"/>
        <w:jc w:val="left"/>
        <w:rPr>
          <w:rFonts w:ascii="仿宋_GB2312" w:hAnsi="宋体" w:eastAsia="仿宋_GB2312" w:cs="宋体"/>
          <w:color w:val="000000"/>
          <w:kern w:val="0"/>
          <w:sz w:val="32"/>
          <w:szCs w:val="32"/>
        </w:rPr>
      </w:pPr>
      <w:r>
        <w:rPr>
          <w:rFonts w:ascii="仿宋_GB2312" w:hAnsi="黑体" w:eastAsia="仿宋_GB2312" w:cs="宋体"/>
          <w:color w:val="000000"/>
          <w:kern w:val="0"/>
          <w:sz w:val="32"/>
          <w:szCs w:val="32"/>
        </w:rPr>
        <w:t>1.</w:t>
      </w:r>
      <w:r>
        <w:rPr>
          <w:rFonts w:hint="eastAsia" w:ascii="仿宋_GB2312" w:hAnsi="宋体" w:eastAsia="仿宋_GB2312" w:cs="宋体"/>
          <w:color w:val="000000"/>
          <w:kern w:val="0"/>
          <w:sz w:val="32"/>
          <w:szCs w:val="32"/>
        </w:rPr>
        <w:t>贯彻执行中央及省、市有关财政、财务和会计管理、财政监督、国有资产监督的方针、政策；依法拟定并组织实施本区财政、财务和会计管理、财政监督、国有资产监督的规划和措施。</w:t>
      </w:r>
    </w:p>
    <w:p>
      <w:pPr>
        <w:ind w:firstLine="640" w:firstLineChars="200"/>
        <w:jc w:val="left"/>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t>2.</w:t>
      </w:r>
      <w:r>
        <w:rPr>
          <w:rFonts w:hint="eastAsia" w:ascii="仿宋_GB2312" w:hAnsi="宋体" w:eastAsia="仿宋_GB2312" w:cs="宋体"/>
          <w:color w:val="000000"/>
          <w:kern w:val="0"/>
          <w:sz w:val="32"/>
          <w:szCs w:val="32"/>
        </w:rPr>
        <w:t>承担区本级各项财政收支管理的责任；负责编制区本级年度预决算并组织实施；受区政府委托，向区人民代表大会报告区本级预算执行情况；向区人大常委会报告决算情况；组织制定经费开支标准、定额，负责审核批复部门（单位）的年度预决算。</w:t>
      </w:r>
    </w:p>
    <w:p>
      <w:pPr>
        <w:ind w:firstLine="640" w:firstLineChars="200"/>
        <w:jc w:val="left"/>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t>3.</w:t>
      </w:r>
      <w:r>
        <w:rPr>
          <w:rFonts w:hint="eastAsia" w:ascii="仿宋_GB2312" w:hAnsi="宋体" w:eastAsia="仿宋_GB2312" w:cs="宋体"/>
          <w:color w:val="000000"/>
          <w:kern w:val="0"/>
          <w:sz w:val="32"/>
          <w:szCs w:val="32"/>
        </w:rPr>
        <w:t>管理本区财政公共支出，组织实施本区财政国库管理制度、国库集中收付制度，指导和监督区国库业务，承担区财政资金账户和国库现金管理工作；负责区政府采购的监督实施。</w:t>
      </w:r>
    </w:p>
    <w:p>
      <w:pPr>
        <w:ind w:firstLine="640" w:firstLineChars="200"/>
        <w:jc w:val="left"/>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t>4.</w:t>
      </w:r>
      <w:r>
        <w:rPr>
          <w:rFonts w:hint="eastAsia" w:ascii="仿宋_GB2312" w:hAnsi="宋体" w:eastAsia="仿宋_GB2312" w:cs="宋体"/>
          <w:color w:val="000000"/>
          <w:kern w:val="0"/>
          <w:sz w:val="32"/>
          <w:szCs w:val="32"/>
        </w:rPr>
        <w:t>负责本区税收收入管理和政府非税收入管理，负责政府性基金管理，负责区本级新农村建设资金的管理和“三农”的各种政策性财政补贴的发放；管理行政事业性收费和财政票据。</w:t>
      </w:r>
    </w:p>
    <w:p>
      <w:pPr>
        <w:ind w:firstLine="640" w:firstLineChars="200"/>
        <w:jc w:val="left"/>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t>5.</w:t>
      </w:r>
      <w:r>
        <w:rPr>
          <w:rFonts w:hint="eastAsia" w:ascii="仿宋_GB2312" w:hAnsi="宋体" w:eastAsia="仿宋_GB2312" w:cs="宋体"/>
          <w:color w:val="000000"/>
          <w:kern w:val="0"/>
          <w:sz w:val="32"/>
          <w:szCs w:val="32"/>
        </w:rPr>
        <w:t>负责办理和监督本区的经济发展支出、政府性投资项目的财政拨款，参与拟订本区重点建设投资的有关政策，制定本区基本建设财政制度，负责有关制度性补贴和专项储备资金财务管理工作。</w:t>
      </w:r>
    </w:p>
    <w:p>
      <w:pPr>
        <w:ind w:firstLine="640" w:firstLineChars="200"/>
        <w:jc w:val="left"/>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t>6.</w:t>
      </w:r>
      <w:r>
        <w:rPr>
          <w:rFonts w:hint="eastAsia" w:ascii="仿宋_GB2312" w:hAnsi="宋体" w:eastAsia="仿宋_GB2312" w:cs="宋体"/>
          <w:color w:val="000000"/>
          <w:kern w:val="0"/>
          <w:sz w:val="32"/>
          <w:szCs w:val="32"/>
        </w:rPr>
        <w:t>协助管理本区社会保障和就业及医疗卫生支出，协助拟订并组织实施社会保障机制资金（基金）的财务管理制度，编制及审核汇总本区社会保障预决算草案。</w:t>
      </w:r>
    </w:p>
    <w:p>
      <w:pPr>
        <w:ind w:firstLine="640" w:firstLineChars="200"/>
        <w:jc w:val="left"/>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t>7.</w:t>
      </w:r>
      <w:r>
        <w:rPr>
          <w:rFonts w:hint="eastAsia" w:ascii="仿宋_GB2312" w:hAnsi="宋体" w:eastAsia="仿宋_GB2312" w:cs="宋体"/>
          <w:color w:val="000000"/>
          <w:kern w:val="0"/>
          <w:sz w:val="32"/>
          <w:szCs w:val="32"/>
        </w:rPr>
        <w:t>负责本区国有资产监督管理；监督检查财税法规、政策的执行情况，反映财政收支管理中的重大问题；建立财政支出绩效评价体系，开展财政支出绩效评价工作。</w:t>
      </w:r>
    </w:p>
    <w:p>
      <w:pPr>
        <w:ind w:firstLine="640" w:firstLineChars="200"/>
        <w:jc w:val="left"/>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t>8.</w:t>
      </w:r>
      <w:r>
        <w:rPr>
          <w:rFonts w:hint="eastAsia" w:ascii="仿宋_GB2312" w:hAnsi="宋体" w:eastAsia="仿宋_GB2312" w:cs="宋体"/>
          <w:color w:val="000000"/>
          <w:kern w:val="0"/>
          <w:sz w:val="32"/>
          <w:szCs w:val="32"/>
        </w:rPr>
        <w:t>承办区政府和上级部门交办的工作。</w:t>
      </w:r>
    </w:p>
    <w:p>
      <w:pPr>
        <w:ind w:firstLine="640" w:firstLineChars="200"/>
        <w:jc w:val="left"/>
        <w:rPr>
          <w:rFonts w:ascii="仿宋_GB2312" w:hAnsi="黑体" w:eastAsia="仿宋_GB2312" w:cs="宋体"/>
          <w:color w:val="000000"/>
          <w:kern w:val="0"/>
          <w:sz w:val="32"/>
          <w:szCs w:val="32"/>
        </w:rPr>
      </w:pPr>
      <w:r>
        <w:rPr>
          <w:rFonts w:hint="eastAsia" w:ascii="仿宋_GB2312" w:hAnsi="黑体" w:eastAsia="仿宋_GB2312" w:cs="宋体"/>
          <w:color w:val="000000"/>
          <w:kern w:val="0"/>
          <w:sz w:val="32"/>
          <w:szCs w:val="32"/>
        </w:rPr>
        <w:t>（二）三亚市崖州区支付中心</w:t>
      </w:r>
    </w:p>
    <w:p>
      <w:pPr>
        <w:ind w:firstLine="640" w:firstLineChars="200"/>
        <w:jc w:val="left"/>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t>1.</w:t>
      </w:r>
      <w:r>
        <w:rPr>
          <w:rFonts w:hint="eastAsia" w:ascii="仿宋_GB2312" w:hAnsi="宋体" w:eastAsia="仿宋_GB2312" w:cs="宋体"/>
          <w:color w:val="000000"/>
          <w:kern w:val="0"/>
          <w:sz w:val="32"/>
          <w:szCs w:val="32"/>
        </w:rPr>
        <w:t>贯彻落实财政国库收付政策及规章制度；</w:t>
      </w:r>
    </w:p>
    <w:p>
      <w:pPr>
        <w:ind w:firstLine="640" w:firstLineChars="200"/>
        <w:jc w:val="left"/>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t>2.</w:t>
      </w:r>
      <w:r>
        <w:rPr>
          <w:rFonts w:hint="eastAsia" w:ascii="仿宋_GB2312" w:hAnsi="宋体" w:eastAsia="仿宋_GB2312" w:cs="宋体"/>
          <w:color w:val="000000"/>
          <w:kern w:val="0"/>
          <w:sz w:val="32"/>
          <w:szCs w:val="32"/>
        </w:rPr>
        <w:t>参与和建立财政国库单一账户体系；</w:t>
      </w:r>
    </w:p>
    <w:p>
      <w:pPr>
        <w:ind w:firstLine="640" w:firstLineChars="200"/>
        <w:jc w:val="left"/>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t>3.</w:t>
      </w:r>
      <w:r>
        <w:rPr>
          <w:rFonts w:hint="eastAsia" w:ascii="仿宋_GB2312" w:hAnsi="宋体" w:eastAsia="仿宋_GB2312" w:cs="宋体"/>
          <w:color w:val="000000"/>
          <w:kern w:val="0"/>
          <w:sz w:val="32"/>
          <w:szCs w:val="32"/>
        </w:rPr>
        <w:t>负责财政集中支付账簿体系的建议；</w:t>
      </w:r>
    </w:p>
    <w:p>
      <w:pPr>
        <w:ind w:firstLine="640" w:firstLineChars="200"/>
        <w:jc w:val="left"/>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t>4.</w:t>
      </w:r>
      <w:r>
        <w:rPr>
          <w:rFonts w:hint="eastAsia" w:ascii="仿宋_GB2312" w:hAnsi="宋体" w:eastAsia="仿宋_GB2312" w:cs="宋体"/>
          <w:color w:val="000000"/>
          <w:kern w:val="0"/>
          <w:sz w:val="32"/>
          <w:szCs w:val="32"/>
        </w:rPr>
        <w:t>根据年度预算分月用款计划和财政部门下达的通知，履行支付职责；</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 xml:space="preserve"> </w:t>
      </w:r>
      <w:r>
        <w:rPr>
          <w:rFonts w:ascii="仿宋_GB2312" w:hAnsi="宋体" w:eastAsia="仿宋_GB2312" w:cs="宋体"/>
          <w:color w:val="000000"/>
          <w:kern w:val="0"/>
          <w:sz w:val="32"/>
          <w:szCs w:val="32"/>
        </w:rPr>
        <w:t>5.</w:t>
      </w:r>
      <w:r>
        <w:rPr>
          <w:rFonts w:hint="eastAsia" w:ascii="仿宋_GB2312" w:hAnsi="宋体" w:eastAsia="仿宋_GB2312" w:cs="宋体"/>
          <w:color w:val="000000"/>
          <w:kern w:val="0"/>
          <w:sz w:val="32"/>
          <w:szCs w:val="32"/>
        </w:rPr>
        <w:t>负责监督制约机制的建立和完善，保证财政资金安全；</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 xml:space="preserve"> </w:t>
      </w:r>
      <w:r>
        <w:rPr>
          <w:rFonts w:ascii="仿宋_GB2312" w:hAnsi="宋体" w:eastAsia="仿宋_GB2312" w:cs="宋体"/>
          <w:color w:val="000000"/>
          <w:kern w:val="0"/>
          <w:sz w:val="32"/>
          <w:szCs w:val="32"/>
        </w:rPr>
        <w:t>6.</w:t>
      </w:r>
      <w:r>
        <w:rPr>
          <w:rFonts w:hint="eastAsia" w:ascii="仿宋_GB2312" w:hAnsi="宋体" w:eastAsia="仿宋_GB2312" w:cs="宋体"/>
          <w:color w:val="000000"/>
          <w:kern w:val="0"/>
          <w:sz w:val="32"/>
          <w:szCs w:val="32"/>
        </w:rPr>
        <w:t>配合非税收的催收催缴工作；</w:t>
      </w:r>
    </w:p>
    <w:p>
      <w:pPr>
        <w:pStyle w:val="12"/>
        <w:ind w:firstLine="0" w:firstLineChars="0"/>
        <w:jc w:val="left"/>
        <w:rPr>
          <w:rFonts w:ascii="黑体" w:hAnsi="黑体" w:eastAsia="黑体" w:cs="仿宋_GB2312"/>
          <w:sz w:val="32"/>
          <w:szCs w:val="32"/>
        </w:rPr>
      </w:pPr>
      <w:r>
        <w:rPr>
          <w:rFonts w:hint="eastAsia" w:ascii="仿宋_GB2312" w:hAnsi="宋体" w:eastAsia="仿宋_GB2312" w:cs="宋体"/>
          <w:color w:val="000000"/>
          <w:kern w:val="0"/>
          <w:sz w:val="32"/>
          <w:szCs w:val="32"/>
        </w:rPr>
        <w:t xml:space="preserve">     </w:t>
      </w:r>
      <w:r>
        <w:rPr>
          <w:rFonts w:ascii="仿宋_GB2312" w:hAnsi="宋体" w:eastAsia="仿宋_GB2312" w:cs="宋体"/>
          <w:color w:val="000000"/>
          <w:kern w:val="0"/>
          <w:sz w:val="32"/>
          <w:szCs w:val="32"/>
        </w:rPr>
        <w:t>7.</w:t>
      </w:r>
      <w:r>
        <w:rPr>
          <w:rFonts w:hint="eastAsia" w:ascii="仿宋_GB2312" w:hAnsi="宋体" w:eastAsia="仿宋_GB2312" w:cs="宋体"/>
          <w:color w:val="000000"/>
          <w:kern w:val="0"/>
          <w:sz w:val="32"/>
          <w:szCs w:val="32"/>
        </w:rPr>
        <w:t>承办三亚市崖州区财政局交办的其他工作。</w:t>
      </w:r>
    </w:p>
    <w:p>
      <w:pPr>
        <w:pStyle w:val="12"/>
        <w:ind w:left="420" w:leftChars="200" w:firstLine="0" w:firstLineChars="0"/>
        <w:jc w:val="left"/>
        <w:rPr>
          <w:rFonts w:ascii="黑体" w:hAnsi="黑体" w:eastAsia="黑体" w:cs="仿宋_GB2312"/>
          <w:sz w:val="32"/>
          <w:szCs w:val="32"/>
        </w:rPr>
      </w:pPr>
      <w:r>
        <w:rPr>
          <w:rFonts w:hint="eastAsia" w:ascii="黑体" w:hAnsi="黑体" w:eastAsia="黑体" w:cs="仿宋_GB2312"/>
          <w:sz w:val="32"/>
          <w:szCs w:val="32"/>
        </w:rPr>
        <w:t xml:space="preserve">  二、部门预算单位构成</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纳入三亚市崖州区财政局2020</w:t>
      </w:r>
      <w:r>
        <w:rPr>
          <w:rFonts w:hint="eastAsia" w:ascii="仿宋_GB2312" w:hAnsi="黑体" w:eastAsia="仿宋_GB2312" w:cs="仿宋_GB2312"/>
          <w:sz w:val="32"/>
          <w:szCs w:val="32"/>
        </w:rPr>
        <w:t>年部门预算编制范围的预算单位包括：三亚市崖州区财政局</w:t>
      </w:r>
      <w:r>
        <w:rPr>
          <w:rFonts w:hint="eastAsia" w:ascii="仿宋_GB2312" w:hAnsi="宋体" w:eastAsia="仿宋_GB2312" w:cs="宋体"/>
          <w:color w:val="000000"/>
          <w:kern w:val="0"/>
          <w:sz w:val="32"/>
          <w:szCs w:val="32"/>
        </w:rPr>
        <w:t>本级、三亚市崖州区支付中心，不设内部职能机构。</w:t>
      </w:r>
    </w:p>
    <w:p>
      <w:pPr>
        <w:jc w:val="left"/>
        <w:rPr>
          <w:rFonts w:ascii="仿宋_GB2312" w:hAnsi="仿宋_GB2312" w:eastAsia="仿宋_GB2312" w:cs="仿宋_GB2312"/>
          <w:sz w:val="32"/>
          <w:szCs w:val="32"/>
        </w:rPr>
      </w:pPr>
    </w:p>
    <w:p>
      <w:pPr>
        <w:ind w:left="800"/>
        <w:jc w:val="center"/>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rPr>
        <w:t>三亚市崖州区财政局2020年部门预算表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第三部分  三亚市崖州区财政局2020年部门预算情况说明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一、关于三亚市崖州区财政局2020年财政拨款收支预算情况的总体说明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三亚市崖州区财政局2020年财政拨款收支总预算</w:t>
      </w:r>
      <w:r>
        <w:rPr>
          <w:rFonts w:hint="eastAsia" w:ascii="仿宋_GB2312" w:hAnsi="黑体" w:eastAsia="仿宋_GB2312" w:cs="仿宋_GB2312"/>
          <w:sz w:val="32"/>
          <w:szCs w:val="32"/>
        </w:rPr>
        <w:t>754.63</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754.63</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754.63</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754.63</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rPr>
        <w:t>693.53</w:t>
      </w:r>
      <w:r>
        <w:rPr>
          <w:rFonts w:hint="eastAsia" w:ascii="仿宋_GB2312" w:hAnsi="黑体" w:eastAsia="仿宋_GB2312"/>
          <w:sz w:val="32"/>
          <w:szCs w:val="32"/>
        </w:rPr>
        <w:t>万元、外交支出</w:t>
      </w:r>
      <w:r>
        <w:rPr>
          <w:rFonts w:hint="eastAsia" w:ascii="仿宋_GB2312" w:hAnsi="黑体" w:eastAsia="仿宋_GB2312" w:cs="仿宋_GB2312"/>
          <w:sz w:val="32"/>
          <w:szCs w:val="32"/>
        </w:rPr>
        <w:t>0</w:t>
      </w:r>
      <w:r>
        <w:rPr>
          <w:rFonts w:hint="eastAsia" w:ascii="仿宋_GB2312" w:hAnsi="黑体" w:eastAsia="仿宋_GB2312"/>
          <w:sz w:val="32"/>
          <w:szCs w:val="32"/>
        </w:rPr>
        <w:t>万元、国防支出</w:t>
      </w:r>
      <w:r>
        <w:rPr>
          <w:rFonts w:hint="eastAsia" w:ascii="仿宋_GB2312" w:hAnsi="黑体" w:eastAsia="仿宋_GB2312" w:cs="仿宋_GB2312"/>
          <w:sz w:val="32"/>
          <w:szCs w:val="32"/>
        </w:rPr>
        <w:t>0</w:t>
      </w:r>
      <w:r>
        <w:rPr>
          <w:rFonts w:hint="eastAsia" w:ascii="仿宋_GB2312" w:hAnsi="黑体" w:eastAsia="仿宋_GB2312"/>
          <w:sz w:val="32"/>
          <w:szCs w:val="32"/>
        </w:rPr>
        <w:t>万元、教育支出5万元、社会保障和就业支出15.45万元，卫生健康支出27.</w:t>
      </w:r>
      <w:r>
        <w:rPr>
          <w:rFonts w:hint="eastAsia" w:ascii="仿宋_GB2312" w:hAnsi="黑体" w:eastAsia="仿宋_GB2312"/>
          <w:sz w:val="32"/>
          <w:szCs w:val="32"/>
          <w:lang w:val="en-US" w:eastAsia="zh-CN"/>
        </w:rPr>
        <w:t>10</w:t>
      </w:r>
      <w:r>
        <w:rPr>
          <w:rFonts w:hint="eastAsia" w:ascii="仿宋_GB2312" w:hAnsi="黑体" w:eastAsia="仿宋_GB2312"/>
          <w:sz w:val="32"/>
          <w:szCs w:val="32"/>
        </w:rPr>
        <w:t>万元，住房保障支出13.55万元，结转下年</w:t>
      </w:r>
      <w:r>
        <w:rPr>
          <w:rFonts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二、关于三亚市崖州区财政局2020年一般公共预算当年拨款情况说明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三亚市崖州区财政局2020年一般公共预算当年拨款</w:t>
      </w:r>
      <w:r>
        <w:rPr>
          <w:rFonts w:hint="eastAsia" w:ascii="仿宋_GB2312" w:hAnsi="黑体" w:eastAsia="仿宋_GB2312" w:cs="仿宋_GB2312"/>
          <w:sz w:val="32"/>
          <w:szCs w:val="32"/>
        </w:rPr>
        <w:t>754.63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增加383.54</w:t>
      </w:r>
      <w:r>
        <w:rPr>
          <w:rFonts w:hint="eastAsia" w:ascii="仿宋_GB2312" w:hAnsi="黑体" w:eastAsia="仿宋_GB2312"/>
          <w:sz w:val="32"/>
          <w:szCs w:val="32"/>
        </w:rPr>
        <w:t>万元，主要是财政评审中心委托业务经费及协税护税经费等支出增多，以及今年增加新的项目费用，分别是：</w:t>
      </w:r>
      <w:r>
        <w:rPr>
          <w:rFonts w:ascii="仿宋_GB2312" w:hAnsi="黑体" w:eastAsia="仿宋_GB2312"/>
          <w:sz w:val="32"/>
          <w:szCs w:val="32"/>
        </w:rPr>
        <w:t>固定资产专项评估费用</w:t>
      </w:r>
      <w:r>
        <w:rPr>
          <w:rFonts w:hint="eastAsia" w:ascii="仿宋_GB2312" w:hAnsi="黑体" w:eastAsia="仿宋_GB2312"/>
          <w:sz w:val="32"/>
          <w:szCs w:val="32"/>
        </w:rPr>
        <w:t>、</w:t>
      </w:r>
      <w:r>
        <w:rPr>
          <w:rFonts w:ascii="仿宋_GB2312" w:hAnsi="黑体" w:eastAsia="仿宋_GB2312"/>
          <w:sz w:val="32"/>
          <w:szCs w:val="32"/>
        </w:rPr>
        <w:t>扶贫资金专项审计费用</w:t>
      </w:r>
      <w:r>
        <w:rPr>
          <w:rFonts w:hint="eastAsia" w:ascii="仿宋_GB2312" w:hAnsi="黑体" w:eastAsia="仿宋_GB2312"/>
          <w:sz w:val="32"/>
          <w:szCs w:val="32"/>
        </w:rPr>
        <w:t>、</w:t>
      </w:r>
      <w:r>
        <w:rPr>
          <w:rFonts w:ascii="仿宋_GB2312" w:hAnsi="黑体" w:eastAsia="仿宋_GB2312"/>
          <w:sz w:val="32"/>
          <w:szCs w:val="32"/>
        </w:rPr>
        <w:t>绩效评估经费</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color w:val="000000"/>
          <w:sz w:val="32"/>
          <w:szCs w:val="32"/>
        </w:rPr>
      </w:pPr>
      <w:r>
        <w:rPr>
          <w:rFonts w:hint="eastAsia" w:ascii="仿宋_GB2312" w:hAnsi="黑体" w:eastAsia="仿宋_GB2312" w:cs="仿宋_GB2312"/>
          <w:sz w:val="32"/>
          <w:szCs w:val="32"/>
        </w:rPr>
        <w:t>一般公共服务（类）支出693.53</w:t>
      </w:r>
      <w:r>
        <w:rPr>
          <w:rFonts w:hint="eastAsia" w:ascii="仿宋_GB2312" w:hAnsi="黑体" w:eastAsia="仿宋_GB2312"/>
          <w:sz w:val="32"/>
          <w:szCs w:val="32"/>
        </w:rPr>
        <w:t>万元，占</w:t>
      </w:r>
      <w:r>
        <w:rPr>
          <w:rFonts w:hint="eastAsia" w:ascii="仿宋_GB2312" w:hAnsi="黑体" w:eastAsia="仿宋_GB2312" w:cs="仿宋_GB2312"/>
          <w:sz w:val="32"/>
          <w:szCs w:val="32"/>
        </w:rPr>
        <w:t>91.9</w:t>
      </w:r>
      <w:r>
        <w:rPr>
          <w:rFonts w:hint="eastAsia" w:ascii="仿宋_GB2312" w:hAnsi="黑体" w:eastAsia="仿宋_GB2312"/>
          <w:sz w:val="32"/>
          <w:szCs w:val="32"/>
        </w:rPr>
        <w:t>%；外交（类）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%；教育（类）</w:t>
      </w:r>
      <w:r>
        <w:rPr>
          <w:rFonts w:hint="eastAsia" w:ascii="仿宋_GB2312" w:hAnsi="黑体" w:eastAsia="仿宋_GB2312" w:cs="仿宋_GB2312"/>
          <w:sz w:val="32"/>
          <w:szCs w:val="32"/>
        </w:rPr>
        <w:t>支出5</w:t>
      </w:r>
      <w:r>
        <w:rPr>
          <w:rFonts w:hint="eastAsia" w:ascii="仿宋_GB2312" w:hAnsi="黑体" w:eastAsia="仿宋_GB2312"/>
          <w:sz w:val="32"/>
          <w:szCs w:val="32"/>
        </w:rPr>
        <w:t>万元，占</w:t>
      </w:r>
      <w:r>
        <w:rPr>
          <w:rFonts w:hint="eastAsia" w:ascii="仿宋_GB2312" w:hAnsi="黑体" w:eastAsia="仿宋_GB2312" w:cs="仿宋_GB2312"/>
          <w:sz w:val="32"/>
          <w:szCs w:val="32"/>
        </w:rPr>
        <w:t>0.66</w:t>
      </w:r>
      <w:r>
        <w:rPr>
          <w:rFonts w:hint="eastAsia" w:ascii="仿宋_GB2312" w:hAnsi="黑体" w:eastAsia="仿宋_GB2312"/>
          <w:sz w:val="32"/>
          <w:szCs w:val="32"/>
        </w:rPr>
        <w:t>%；科学技术（类）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w:t>
      </w:r>
      <w:r>
        <w:rPr>
          <w:rFonts w:hint="eastAsia" w:ascii="仿宋_GB2312" w:hAnsi="黑体" w:eastAsia="仿宋_GB2312"/>
          <w:color w:val="000000"/>
          <w:sz w:val="32"/>
          <w:szCs w:val="32"/>
        </w:rPr>
        <w:t>社会保障和就业（类）支出15.45万元，占</w:t>
      </w:r>
      <w:r>
        <w:rPr>
          <w:rFonts w:hint="eastAsia" w:ascii="仿宋_GB2312" w:hAnsi="黑体" w:eastAsia="仿宋_GB2312" w:cs="仿宋_GB2312"/>
          <w:color w:val="000000"/>
          <w:sz w:val="32"/>
          <w:szCs w:val="32"/>
        </w:rPr>
        <w:t>2.05</w:t>
      </w:r>
      <w:r>
        <w:rPr>
          <w:rFonts w:ascii="仿宋_GB2312" w:hAnsi="黑体" w:eastAsia="仿宋_GB2312"/>
          <w:color w:val="000000"/>
          <w:sz w:val="32"/>
          <w:szCs w:val="32"/>
        </w:rPr>
        <w:t>%</w:t>
      </w:r>
      <w:r>
        <w:rPr>
          <w:rFonts w:hint="eastAsia" w:ascii="仿宋_GB2312" w:hAnsi="黑体" w:eastAsia="仿宋_GB2312"/>
          <w:color w:val="000000"/>
          <w:sz w:val="32"/>
          <w:szCs w:val="32"/>
        </w:rPr>
        <w:t>；卫生健康（类）支出27.1万元，占</w:t>
      </w:r>
      <w:r>
        <w:rPr>
          <w:rFonts w:hint="eastAsia" w:ascii="仿宋_GB2312" w:hAnsi="黑体" w:eastAsia="仿宋_GB2312" w:cs="仿宋_GB2312"/>
          <w:color w:val="000000"/>
          <w:sz w:val="32"/>
          <w:szCs w:val="32"/>
        </w:rPr>
        <w:t>3.59</w:t>
      </w:r>
      <w:r>
        <w:rPr>
          <w:rFonts w:ascii="仿宋_GB2312" w:hAnsi="黑体" w:eastAsia="仿宋_GB2312"/>
          <w:color w:val="000000"/>
          <w:sz w:val="32"/>
          <w:szCs w:val="32"/>
        </w:rPr>
        <w:t>%</w:t>
      </w:r>
      <w:r>
        <w:rPr>
          <w:rFonts w:hint="eastAsia" w:ascii="仿宋_GB2312" w:hAnsi="黑体" w:eastAsia="仿宋_GB2312"/>
          <w:color w:val="000000"/>
          <w:sz w:val="32"/>
          <w:szCs w:val="32"/>
        </w:rPr>
        <w:t>；住房保障（类）支出13.55万元，占</w:t>
      </w:r>
      <w:r>
        <w:rPr>
          <w:rFonts w:hint="eastAsia" w:ascii="仿宋_GB2312" w:hAnsi="黑体" w:eastAsia="仿宋_GB2312" w:cs="仿宋_GB2312"/>
          <w:color w:val="000000"/>
          <w:sz w:val="32"/>
          <w:szCs w:val="32"/>
        </w:rPr>
        <w:t>1.8</w:t>
      </w:r>
      <w:r>
        <w:rPr>
          <w:rFonts w:ascii="仿宋_GB2312" w:hAnsi="黑体" w:eastAsia="仿宋_GB2312"/>
          <w:color w:val="000000"/>
          <w:sz w:val="32"/>
          <w:szCs w:val="32"/>
        </w:rPr>
        <w:t>%</w:t>
      </w:r>
      <w:r>
        <w:rPr>
          <w:rFonts w:hint="eastAsia" w:ascii="仿宋_GB2312" w:hAnsi="黑体" w:eastAsia="仿宋_GB2312"/>
          <w:color w:val="000000"/>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color w:val="000000" w:themeColor="text1"/>
          <w:sz w:val="32"/>
          <w:szCs w:val="32"/>
        </w:rPr>
      </w:pPr>
      <w:r>
        <w:rPr>
          <w:rFonts w:ascii="仿宋_GB2312" w:hAnsi="黑体" w:eastAsia="仿宋_GB2312" w:cs="仿宋_GB2312"/>
          <w:color w:val="000000" w:themeColor="text1"/>
          <w:sz w:val="32"/>
          <w:szCs w:val="32"/>
        </w:rPr>
        <w:t>1.</w:t>
      </w:r>
      <w:r>
        <w:rPr>
          <w:rFonts w:hint="eastAsia" w:ascii="仿宋_GB2312" w:hAnsi="黑体" w:eastAsia="仿宋_GB2312" w:cs="仿宋_GB2312"/>
          <w:color w:val="000000" w:themeColor="text1"/>
          <w:sz w:val="32"/>
          <w:szCs w:val="32"/>
        </w:rPr>
        <w:t>一般公共服务（类）财政事务（款）行政运行（项）</w:t>
      </w:r>
      <w:r>
        <w:rPr>
          <w:rFonts w:ascii="仿宋_GB2312" w:hAnsi="黑体" w:eastAsia="仿宋_GB2312" w:cs="仿宋_GB2312"/>
          <w:color w:val="000000" w:themeColor="text1"/>
          <w:sz w:val="32"/>
          <w:szCs w:val="32"/>
        </w:rPr>
        <w:t>20</w:t>
      </w:r>
      <w:r>
        <w:rPr>
          <w:rFonts w:hint="eastAsia" w:ascii="仿宋_GB2312" w:hAnsi="黑体" w:eastAsia="仿宋_GB2312" w:cs="仿宋_GB2312"/>
          <w:color w:val="000000" w:themeColor="text1"/>
          <w:sz w:val="32"/>
          <w:szCs w:val="32"/>
        </w:rPr>
        <w:t>20</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rPr>
        <w:t>175.53</w:t>
      </w:r>
      <w:r>
        <w:rPr>
          <w:rFonts w:hint="eastAsia" w:ascii="仿宋_GB2312" w:hAnsi="黑体" w:eastAsia="仿宋_GB2312"/>
          <w:color w:val="000000" w:themeColor="text1"/>
          <w:sz w:val="32"/>
          <w:szCs w:val="32"/>
        </w:rPr>
        <w:t>万元，比上年预算数</w:t>
      </w:r>
      <w:r>
        <w:rPr>
          <w:rFonts w:hint="eastAsia" w:ascii="仿宋_GB2312" w:hAnsi="黑体" w:eastAsia="仿宋_GB2312" w:cs="仿宋_GB2312"/>
          <w:color w:val="000000" w:themeColor="text1"/>
          <w:sz w:val="32"/>
          <w:szCs w:val="32"/>
        </w:rPr>
        <w:t>增加41.54</w:t>
      </w:r>
      <w:r>
        <w:rPr>
          <w:rFonts w:hint="eastAsia" w:ascii="仿宋_GB2312" w:hAnsi="黑体" w:eastAsia="仿宋_GB2312"/>
          <w:color w:val="000000" w:themeColor="text1"/>
          <w:sz w:val="32"/>
          <w:szCs w:val="32"/>
        </w:rPr>
        <w:t>万元，主要是因为今年基本支出预算数增加。</w:t>
      </w:r>
    </w:p>
    <w:p>
      <w:pPr>
        <w:ind w:firstLine="640" w:firstLineChars="200"/>
        <w:rPr>
          <w:rFonts w:ascii="仿宋_GB2312" w:hAnsi="黑体" w:eastAsia="仿宋_GB2312"/>
          <w:sz w:val="32"/>
          <w:szCs w:val="32"/>
        </w:rPr>
      </w:pPr>
      <w:r>
        <w:rPr>
          <w:rFonts w:ascii="仿宋_GB2312" w:hAnsi="黑体" w:eastAsia="仿宋_GB2312"/>
          <w:color w:val="000000" w:themeColor="text1"/>
          <w:sz w:val="32"/>
          <w:szCs w:val="32"/>
        </w:rPr>
        <w:t>2.</w:t>
      </w:r>
      <w:r>
        <w:rPr>
          <w:rFonts w:hint="eastAsia" w:ascii="仿宋_GB2312" w:hAnsi="黑体" w:eastAsia="仿宋_GB2312" w:cs="仿宋_GB2312"/>
          <w:color w:val="000000" w:themeColor="text1"/>
          <w:sz w:val="32"/>
          <w:szCs w:val="32"/>
        </w:rPr>
        <w:t>一般公共服务（类）财政事务（款）一般行政管理事务（项）</w:t>
      </w:r>
      <w:r>
        <w:rPr>
          <w:rFonts w:ascii="仿宋_GB2312" w:hAnsi="黑体" w:eastAsia="仿宋_GB2312" w:cs="仿宋_GB2312"/>
          <w:color w:val="000000" w:themeColor="text1"/>
          <w:sz w:val="32"/>
          <w:szCs w:val="32"/>
        </w:rPr>
        <w:t>20</w:t>
      </w:r>
      <w:r>
        <w:rPr>
          <w:rFonts w:hint="eastAsia" w:ascii="仿宋_GB2312" w:hAnsi="黑体" w:eastAsia="仿宋_GB2312" w:cs="仿宋_GB2312"/>
          <w:color w:val="000000" w:themeColor="text1"/>
          <w:sz w:val="32"/>
          <w:szCs w:val="32"/>
        </w:rPr>
        <w:t>20</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rPr>
        <w:t>44</w:t>
      </w:r>
      <w:r>
        <w:rPr>
          <w:rFonts w:hint="eastAsia" w:ascii="仿宋_GB2312" w:hAnsi="黑体" w:eastAsia="仿宋_GB2312"/>
          <w:color w:val="000000" w:themeColor="text1"/>
          <w:sz w:val="32"/>
          <w:szCs w:val="32"/>
        </w:rPr>
        <w:t>万元，比上年预算数</w:t>
      </w:r>
      <w:r>
        <w:rPr>
          <w:rFonts w:hint="eastAsia" w:ascii="仿宋_GB2312" w:hAnsi="黑体" w:eastAsia="仿宋_GB2312" w:cs="仿宋_GB2312"/>
          <w:color w:val="000000" w:themeColor="text1"/>
          <w:sz w:val="32"/>
          <w:szCs w:val="32"/>
        </w:rPr>
        <w:t>减少4</w:t>
      </w:r>
      <w:r>
        <w:rPr>
          <w:rFonts w:hint="eastAsia" w:ascii="仿宋_GB2312" w:hAnsi="黑体" w:eastAsia="仿宋_GB2312"/>
          <w:color w:val="000000" w:themeColor="text1"/>
          <w:sz w:val="32"/>
          <w:szCs w:val="32"/>
        </w:rPr>
        <w:t>万元，主要是</w:t>
      </w:r>
      <w:r>
        <w:rPr>
          <w:rFonts w:hint="eastAsia" w:ascii="仿宋_GB2312" w:hAnsi="宋体" w:eastAsia="仿宋_GB2312" w:cs="宋体"/>
          <w:color w:val="000000" w:themeColor="text1"/>
          <w:kern w:val="0"/>
          <w:sz w:val="32"/>
          <w:szCs w:val="30"/>
        </w:rPr>
        <w:t>今年</w:t>
      </w:r>
      <w:r>
        <w:rPr>
          <w:rFonts w:hint="eastAsia" w:ascii="仿宋_GB2312" w:hAnsi="黑体" w:eastAsia="仿宋_GB2312"/>
          <w:sz w:val="32"/>
          <w:szCs w:val="32"/>
        </w:rPr>
        <w:t>项目经费中文件资料印刷费、综合事务等经费减少。</w:t>
      </w:r>
    </w:p>
    <w:p>
      <w:pPr>
        <w:ind w:firstLine="640" w:firstLineChars="200"/>
        <w:rPr>
          <w:rFonts w:ascii="仿宋_GB2312" w:hAnsi="黑体" w:eastAsia="仿宋_GB2312"/>
          <w:sz w:val="32"/>
          <w:szCs w:val="32"/>
        </w:rPr>
      </w:pPr>
      <w:r>
        <w:rPr>
          <w:rFonts w:ascii="仿宋_GB2312" w:hAnsi="黑体" w:eastAsia="仿宋_GB2312"/>
          <w:color w:val="000000" w:themeColor="text1"/>
          <w:sz w:val="32"/>
          <w:szCs w:val="32"/>
        </w:rPr>
        <w:t>3.</w:t>
      </w:r>
      <w:r>
        <w:rPr>
          <w:rFonts w:hint="eastAsia" w:ascii="仿宋_GB2312" w:hAnsi="黑体" w:eastAsia="仿宋_GB2312" w:cs="仿宋_GB2312"/>
          <w:sz w:val="32"/>
          <w:szCs w:val="32"/>
        </w:rPr>
        <w:t xml:space="preserve"> 一般公共服务（类）财政事务（款）信息化建设（项）</w:t>
      </w:r>
      <w:r>
        <w:rPr>
          <w:rFonts w:ascii="仿宋_GB2312" w:hAnsi="黑体" w:eastAsia="仿宋_GB2312" w:cs="仿宋_GB2312"/>
          <w:sz w:val="32"/>
          <w:szCs w:val="32"/>
        </w:rPr>
        <w:t>20</w:t>
      </w:r>
      <w:r>
        <w:rPr>
          <w:rFonts w:hint="eastAsia" w:ascii="仿宋_GB2312" w:hAnsi="黑体" w:eastAsia="仿宋_GB2312" w:cs="仿宋_GB2312"/>
          <w:sz w:val="32"/>
          <w:szCs w:val="32"/>
        </w:rPr>
        <w:t>20</w:t>
      </w:r>
      <w:r>
        <w:rPr>
          <w:rFonts w:hint="eastAsia" w:ascii="仿宋_GB2312" w:hAnsi="黑体" w:eastAsia="仿宋_GB2312"/>
          <w:sz w:val="32"/>
          <w:szCs w:val="32"/>
        </w:rPr>
        <w:t>年预算数为4万元，比上年预算数</w:t>
      </w:r>
      <w:r>
        <w:rPr>
          <w:rFonts w:hint="eastAsia" w:ascii="仿宋_GB2312" w:hAnsi="黑体" w:eastAsia="仿宋_GB2312" w:cs="仿宋_GB2312"/>
          <w:sz w:val="32"/>
          <w:szCs w:val="32"/>
        </w:rPr>
        <w:t>减少6</w:t>
      </w:r>
      <w:r>
        <w:rPr>
          <w:rFonts w:hint="eastAsia" w:ascii="仿宋_GB2312" w:hAnsi="黑体" w:eastAsia="仿宋_GB2312"/>
          <w:sz w:val="32"/>
          <w:szCs w:val="32"/>
        </w:rPr>
        <w:t>万元，</w:t>
      </w:r>
      <w:r>
        <w:rPr>
          <w:rFonts w:hint="eastAsia" w:ascii="仿宋_GB2312" w:hAnsi="宋体" w:eastAsia="仿宋_GB2312"/>
          <w:sz w:val="32"/>
          <w:szCs w:val="32"/>
        </w:rPr>
        <w:t>主要是区财政网络光纤基本搭建完成，金财工程系统维护费支出减少</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ascii="仿宋_GB2312" w:hAnsi="黑体" w:eastAsia="仿宋_GB2312"/>
          <w:sz w:val="32"/>
          <w:szCs w:val="32"/>
        </w:rPr>
        <w:t>4.</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一般公共服务（类）财政事务（款）财政委托业务支出（项）</w:t>
      </w:r>
      <w:r>
        <w:rPr>
          <w:rFonts w:ascii="仿宋_GB2312" w:hAnsi="黑体" w:eastAsia="仿宋_GB2312" w:cs="仿宋_GB2312"/>
          <w:sz w:val="32"/>
          <w:szCs w:val="32"/>
        </w:rPr>
        <w:t>20</w:t>
      </w:r>
      <w:r>
        <w:rPr>
          <w:rFonts w:hint="eastAsia" w:ascii="仿宋_GB2312" w:hAnsi="黑体" w:eastAsia="仿宋_GB2312" w:cs="仿宋_GB2312"/>
          <w:sz w:val="32"/>
          <w:szCs w:val="32"/>
        </w:rPr>
        <w:t>20</w:t>
      </w:r>
      <w:r>
        <w:rPr>
          <w:rFonts w:hint="eastAsia" w:ascii="仿宋_GB2312" w:hAnsi="黑体" w:eastAsia="仿宋_GB2312"/>
          <w:sz w:val="32"/>
          <w:szCs w:val="32"/>
        </w:rPr>
        <w:t>年预算数为270万元，比上年预算数增加225万元，主要是今年政府需财评的重点项目增多，财政评审中心委托业务费增加以及本年度新增的几个项目：</w:t>
      </w:r>
      <w:r>
        <w:rPr>
          <w:rFonts w:ascii="仿宋_GB2312" w:hAnsi="黑体" w:eastAsia="仿宋_GB2312"/>
          <w:sz w:val="32"/>
          <w:szCs w:val="32"/>
        </w:rPr>
        <w:t>固定资产专项评估费用</w:t>
      </w:r>
      <w:r>
        <w:rPr>
          <w:rFonts w:hint="eastAsia" w:ascii="仿宋_GB2312" w:hAnsi="黑体" w:eastAsia="仿宋_GB2312"/>
          <w:sz w:val="32"/>
          <w:szCs w:val="32"/>
        </w:rPr>
        <w:t>、</w:t>
      </w:r>
      <w:r>
        <w:rPr>
          <w:rFonts w:ascii="仿宋_GB2312" w:hAnsi="黑体" w:eastAsia="仿宋_GB2312"/>
          <w:sz w:val="32"/>
          <w:szCs w:val="32"/>
        </w:rPr>
        <w:t>扶贫资金专项审计费用</w:t>
      </w:r>
      <w:r>
        <w:rPr>
          <w:rFonts w:hint="eastAsia" w:ascii="仿宋_GB2312" w:hAnsi="黑体" w:eastAsia="仿宋_GB2312"/>
          <w:sz w:val="32"/>
          <w:szCs w:val="32"/>
        </w:rPr>
        <w:t>、</w:t>
      </w:r>
      <w:r>
        <w:rPr>
          <w:rFonts w:ascii="仿宋_GB2312" w:hAnsi="黑体" w:eastAsia="仿宋_GB2312"/>
          <w:sz w:val="32"/>
          <w:szCs w:val="32"/>
        </w:rPr>
        <w:t>绩效评估经费</w:t>
      </w:r>
      <w:r>
        <w:rPr>
          <w:rFonts w:hint="eastAsia" w:ascii="仿宋_GB2312" w:hAnsi="黑体" w:eastAsia="仿宋_GB2312"/>
          <w:sz w:val="32"/>
          <w:szCs w:val="32"/>
        </w:rPr>
        <w:t>，导致财政委托业务预算支出增多。</w:t>
      </w:r>
    </w:p>
    <w:p>
      <w:pPr>
        <w:ind w:firstLine="640" w:firstLineChars="200"/>
        <w:rPr>
          <w:rFonts w:ascii="仿宋_GB2312" w:hAnsi="黑体" w:eastAsia="仿宋_GB2312"/>
          <w:sz w:val="32"/>
          <w:szCs w:val="32"/>
        </w:rPr>
      </w:pPr>
      <w:r>
        <w:rPr>
          <w:rFonts w:ascii="仿宋_GB2312" w:hAnsi="黑体" w:eastAsia="仿宋_GB2312"/>
          <w:sz w:val="32"/>
          <w:szCs w:val="32"/>
        </w:rPr>
        <w:t>5.</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一般公共服务（类）财政事务（款）其他财政事务支出（项）</w:t>
      </w:r>
      <w:r>
        <w:rPr>
          <w:rFonts w:ascii="仿宋_GB2312" w:hAnsi="黑体" w:eastAsia="仿宋_GB2312" w:cs="仿宋_GB2312"/>
          <w:sz w:val="32"/>
          <w:szCs w:val="32"/>
        </w:rPr>
        <w:t>20</w:t>
      </w:r>
      <w:r>
        <w:rPr>
          <w:rFonts w:hint="eastAsia" w:ascii="仿宋_GB2312" w:hAnsi="黑体" w:eastAsia="仿宋_GB2312" w:cs="仿宋_GB2312"/>
          <w:sz w:val="32"/>
          <w:szCs w:val="32"/>
        </w:rPr>
        <w:t>20</w:t>
      </w:r>
      <w:r>
        <w:rPr>
          <w:rFonts w:hint="eastAsia" w:ascii="仿宋_GB2312" w:hAnsi="黑体" w:eastAsia="仿宋_GB2312"/>
          <w:sz w:val="32"/>
          <w:szCs w:val="32"/>
        </w:rPr>
        <w:t>年预算数为200万元，比上年预算数增加130万元，主要是2020年根据税务机关税收征管工作开展情况，协税护税经费支出增多。</w:t>
      </w:r>
    </w:p>
    <w:p>
      <w:pPr>
        <w:ind w:firstLine="640" w:firstLineChars="200"/>
        <w:rPr>
          <w:rFonts w:ascii="仿宋_GB2312" w:hAnsi="宋体" w:eastAsia="仿宋_GB2312" w:cs="宋体"/>
          <w:color w:val="000000" w:themeColor="text1"/>
          <w:kern w:val="0"/>
          <w:sz w:val="32"/>
          <w:szCs w:val="30"/>
        </w:rPr>
      </w:pPr>
      <w:r>
        <w:rPr>
          <w:rFonts w:hint="eastAsia" w:ascii="仿宋_GB2312" w:hAnsi="黑体" w:eastAsia="仿宋_GB2312" w:cs="仿宋_GB2312"/>
          <w:sz w:val="32"/>
          <w:szCs w:val="32"/>
        </w:rPr>
        <w:t>6.教育支出（类）进修与培训（款）培训支出（项）2020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增加0</w:t>
      </w:r>
      <w:r>
        <w:rPr>
          <w:rFonts w:hint="eastAsia" w:ascii="仿宋_GB2312" w:hAnsi="黑体" w:eastAsia="仿宋_GB2312"/>
          <w:sz w:val="32"/>
          <w:szCs w:val="32"/>
        </w:rPr>
        <w:t>万元，主要是强化强化预算编制的准确性、合理性</w:t>
      </w:r>
      <w:r>
        <w:rPr>
          <w:rFonts w:hint="eastAsia" w:ascii="仿宋_GB2312" w:hAnsi="宋体" w:eastAsia="仿宋_GB2312" w:cs="宋体"/>
          <w:color w:val="000000" w:themeColor="text1"/>
          <w:kern w:val="0"/>
          <w:sz w:val="32"/>
          <w:szCs w:val="30"/>
        </w:rPr>
        <w:t>。</w:t>
      </w:r>
    </w:p>
    <w:p>
      <w:pPr>
        <w:ind w:firstLine="640" w:firstLineChars="200"/>
        <w:rPr>
          <w:rFonts w:ascii="仿宋_GB2312" w:hAnsi="宋体" w:eastAsia="仿宋_GB2312" w:cs="宋体"/>
          <w:kern w:val="0"/>
          <w:sz w:val="32"/>
          <w:szCs w:val="30"/>
        </w:rPr>
      </w:pPr>
      <w:r>
        <w:rPr>
          <w:rFonts w:hint="eastAsia" w:ascii="仿宋_GB2312" w:hAnsi="宋体" w:eastAsia="仿宋_GB2312" w:cs="宋体"/>
          <w:kern w:val="0"/>
          <w:sz w:val="32"/>
          <w:szCs w:val="30"/>
        </w:rPr>
        <w:t>7</w:t>
      </w:r>
      <w:r>
        <w:rPr>
          <w:rFonts w:ascii="仿宋_GB2312" w:hAnsi="宋体" w:eastAsia="仿宋_GB2312" w:cs="宋体"/>
          <w:kern w:val="0"/>
          <w:sz w:val="32"/>
          <w:szCs w:val="30"/>
        </w:rPr>
        <w:t>.</w:t>
      </w:r>
      <w:r>
        <w:rPr>
          <w:rFonts w:hint="eastAsia" w:ascii="仿宋_GB2312" w:hAnsi="宋体" w:eastAsia="仿宋_GB2312" w:cs="宋体"/>
          <w:kern w:val="0"/>
          <w:sz w:val="32"/>
          <w:szCs w:val="30"/>
        </w:rPr>
        <w:t>社会保障和就业（类）行政事业单位养老（款）  机关事业单位基本养老保险缴费（项）</w:t>
      </w:r>
      <w:r>
        <w:rPr>
          <w:rFonts w:ascii="仿宋_GB2312" w:hAnsi="宋体" w:eastAsia="仿宋_GB2312" w:cs="宋体"/>
          <w:kern w:val="0"/>
          <w:sz w:val="32"/>
          <w:szCs w:val="30"/>
        </w:rPr>
        <w:t>20</w:t>
      </w:r>
      <w:r>
        <w:rPr>
          <w:rFonts w:hint="eastAsia" w:ascii="仿宋_GB2312" w:hAnsi="宋体" w:eastAsia="仿宋_GB2312" w:cs="宋体"/>
          <w:kern w:val="0"/>
          <w:sz w:val="32"/>
          <w:szCs w:val="30"/>
        </w:rPr>
        <w:t>20年预算数为15.45万元，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减少6.55</w:t>
      </w:r>
      <w:r>
        <w:rPr>
          <w:rFonts w:hint="eastAsia" w:ascii="仿宋_GB2312" w:hAnsi="黑体" w:eastAsia="仿宋_GB2312"/>
          <w:sz w:val="32"/>
          <w:szCs w:val="32"/>
        </w:rPr>
        <w:t>万元</w:t>
      </w:r>
      <w:r>
        <w:rPr>
          <w:rFonts w:hint="eastAsia" w:ascii="仿宋_GB2312" w:hAnsi="宋体" w:eastAsia="仿宋_GB2312" w:cs="宋体"/>
          <w:kern w:val="0"/>
          <w:sz w:val="32"/>
          <w:szCs w:val="30"/>
        </w:rPr>
        <w:t>，主要是</w:t>
      </w:r>
      <w:r>
        <w:rPr>
          <w:rFonts w:hint="eastAsia" w:ascii="仿宋_GB2312" w:hAnsi="黑体" w:eastAsia="仿宋_GB2312"/>
          <w:sz w:val="32"/>
          <w:szCs w:val="32"/>
        </w:rPr>
        <w:t>今年我单位编制人员有变动，社保基数调整。</w:t>
      </w:r>
    </w:p>
    <w:p>
      <w:pPr>
        <w:ind w:firstLine="640" w:firstLineChars="200"/>
        <w:rPr>
          <w:rFonts w:ascii="仿宋_GB2312" w:hAnsi="宋体" w:eastAsia="仿宋_GB2312" w:cs="宋体"/>
          <w:kern w:val="0"/>
          <w:sz w:val="32"/>
          <w:szCs w:val="30"/>
        </w:rPr>
      </w:pPr>
      <w:r>
        <w:rPr>
          <w:rFonts w:hint="eastAsia" w:ascii="仿宋_GB2312" w:hAnsi="宋体" w:eastAsia="仿宋_GB2312" w:cs="宋体"/>
          <w:kern w:val="0"/>
          <w:sz w:val="32"/>
          <w:szCs w:val="30"/>
        </w:rPr>
        <w:t>8</w:t>
      </w:r>
      <w:r>
        <w:rPr>
          <w:rFonts w:ascii="仿宋_GB2312" w:hAnsi="宋体" w:eastAsia="仿宋_GB2312" w:cs="宋体"/>
          <w:kern w:val="0"/>
          <w:sz w:val="32"/>
          <w:szCs w:val="30"/>
        </w:rPr>
        <w:t>.</w:t>
      </w:r>
      <w:r>
        <w:rPr>
          <w:rFonts w:hint="eastAsia" w:ascii="仿宋_GB2312" w:hAnsi="宋体" w:eastAsia="仿宋_GB2312" w:cs="宋体"/>
          <w:kern w:val="0"/>
          <w:sz w:val="32"/>
          <w:szCs w:val="30"/>
        </w:rPr>
        <w:t>卫生健康（类）行政事业单位医疗（款）行政单位医疗（项）</w:t>
      </w:r>
      <w:r>
        <w:rPr>
          <w:rFonts w:ascii="仿宋_GB2312" w:hAnsi="宋体" w:eastAsia="仿宋_GB2312" w:cs="宋体"/>
          <w:kern w:val="0"/>
          <w:sz w:val="32"/>
          <w:szCs w:val="30"/>
        </w:rPr>
        <w:t>20</w:t>
      </w:r>
      <w:r>
        <w:rPr>
          <w:rFonts w:hint="eastAsia" w:ascii="仿宋_GB2312" w:hAnsi="宋体" w:eastAsia="仿宋_GB2312" w:cs="宋体"/>
          <w:kern w:val="0"/>
          <w:sz w:val="32"/>
          <w:szCs w:val="30"/>
        </w:rPr>
        <w:t>20年预算数为8.2</w:t>
      </w:r>
      <w:r>
        <w:rPr>
          <w:rFonts w:hint="eastAsia" w:ascii="仿宋_GB2312" w:hAnsi="宋体" w:eastAsia="仿宋_GB2312" w:cs="宋体"/>
          <w:kern w:val="0"/>
          <w:sz w:val="32"/>
          <w:szCs w:val="30"/>
          <w:lang w:val="en-US" w:eastAsia="zh-CN"/>
        </w:rPr>
        <w:t>2</w:t>
      </w:r>
      <w:r>
        <w:rPr>
          <w:rFonts w:hint="eastAsia" w:ascii="仿宋_GB2312" w:hAnsi="宋体" w:eastAsia="仿宋_GB2312" w:cs="宋体"/>
          <w:kern w:val="0"/>
          <w:sz w:val="32"/>
          <w:szCs w:val="30"/>
        </w:rPr>
        <w:t>万元，比上年预算数增加3.1</w:t>
      </w:r>
      <w:r>
        <w:rPr>
          <w:rFonts w:hint="eastAsia" w:ascii="仿宋_GB2312" w:hAnsi="宋体" w:eastAsia="仿宋_GB2312" w:cs="宋体"/>
          <w:kern w:val="0"/>
          <w:sz w:val="32"/>
          <w:szCs w:val="30"/>
          <w:lang w:val="en-US" w:eastAsia="zh-CN"/>
        </w:rPr>
        <w:t>2</w:t>
      </w:r>
      <w:r>
        <w:rPr>
          <w:rFonts w:hint="eastAsia" w:ascii="仿宋_GB2312" w:hAnsi="宋体" w:eastAsia="仿宋_GB2312" w:cs="宋体"/>
          <w:kern w:val="0"/>
          <w:sz w:val="32"/>
          <w:szCs w:val="30"/>
        </w:rPr>
        <w:t>万元，主要是</w:t>
      </w:r>
      <w:r>
        <w:rPr>
          <w:rFonts w:hint="eastAsia" w:ascii="仿宋_GB2312" w:hAnsi="黑体" w:eastAsia="仿宋_GB2312"/>
          <w:sz w:val="32"/>
          <w:szCs w:val="32"/>
        </w:rPr>
        <w:t>今年我单位编制人员有变动，社保基数调整。</w:t>
      </w:r>
    </w:p>
    <w:p>
      <w:pPr>
        <w:widowControl/>
        <w:spacing w:line="560" w:lineRule="exact"/>
        <w:ind w:firstLine="640" w:firstLineChars="200"/>
        <w:rPr>
          <w:rFonts w:ascii="仿宋_GB2312" w:hAnsi="黑体" w:eastAsia="仿宋_GB2312"/>
          <w:sz w:val="32"/>
          <w:szCs w:val="32"/>
        </w:rPr>
      </w:pPr>
      <w:r>
        <w:rPr>
          <w:rFonts w:hint="eastAsia" w:ascii="仿宋_GB2312" w:hAnsi="宋体" w:eastAsia="仿宋_GB2312" w:cs="宋体"/>
          <w:kern w:val="0"/>
          <w:sz w:val="32"/>
          <w:szCs w:val="30"/>
        </w:rPr>
        <w:t>9</w:t>
      </w:r>
      <w:r>
        <w:rPr>
          <w:rFonts w:ascii="仿宋_GB2312" w:hAnsi="宋体" w:eastAsia="仿宋_GB2312" w:cs="宋体"/>
          <w:kern w:val="0"/>
          <w:sz w:val="32"/>
          <w:szCs w:val="30"/>
        </w:rPr>
        <w:t>.</w:t>
      </w:r>
      <w:r>
        <w:rPr>
          <w:rFonts w:hint="eastAsia" w:ascii="仿宋_GB2312" w:hAnsi="宋体" w:eastAsia="仿宋_GB2312" w:cs="宋体"/>
          <w:kern w:val="0"/>
          <w:sz w:val="32"/>
          <w:szCs w:val="30"/>
        </w:rPr>
        <w:t>卫生健康（类）行政事业单位医疗（款）公务员医疗补助（项）</w:t>
      </w:r>
      <w:r>
        <w:rPr>
          <w:rFonts w:ascii="仿宋_GB2312" w:hAnsi="宋体" w:eastAsia="仿宋_GB2312" w:cs="宋体"/>
          <w:kern w:val="0"/>
          <w:sz w:val="32"/>
          <w:szCs w:val="30"/>
        </w:rPr>
        <w:t>20</w:t>
      </w:r>
      <w:r>
        <w:rPr>
          <w:rFonts w:hint="eastAsia" w:ascii="仿宋_GB2312" w:hAnsi="宋体" w:eastAsia="仿宋_GB2312" w:cs="宋体"/>
          <w:kern w:val="0"/>
          <w:sz w:val="32"/>
          <w:szCs w:val="30"/>
        </w:rPr>
        <w:t>20年预算数为18.89万元，比上年预算数增加2.89万元，主要是</w:t>
      </w:r>
      <w:r>
        <w:rPr>
          <w:rFonts w:hint="eastAsia" w:ascii="仿宋_GB2312" w:hAnsi="黑体" w:eastAsia="仿宋_GB2312"/>
          <w:sz w:val="32"/>
          <w:szCs w:val="32"/>
        </w:rPr>
        <w:t>今年我单位编制人员有变动，社保基数调整。</w:t>
      </w:r>
    </w:p>
    <w:p>
      <w:pPr>
        <w:widowControl/>
        <w:spacing w:line="560" w:lineRule="exact"/>
        <w:ind w:firstLine="640" w:firstLineChars="200"/>
        <w:rPr>
          <w:rFonts w:ascii="楷体" w:hAnsi="楷体" w:eastAsia="楷体"/>
          <w:sz w:val="32"/>
          <w:szCs w:val="32"/>
        </w:rPr>
      </w:pPr>
      <w:r>
        <w:rPr>
          <w:rFonts w:hint="eastAsia" w:ascii="仿宋_GB2312" w:hAnsi="宋体" w:eastAsia="仿宋_GB2312"/>
          <w:sz w:val="32"/>
          <w:szCs w:val="32"/>
        </w:rPr>
        <w:t>10</w:t>
      </w:r>
      <w:r>
        <w:rPr>
          <w:rFonts w:ascii="仿宋_GB2312" w:hAnsi="宋体" w:eastAsia="仿宋_GB2312"/>
          <w:sz w:val="32"/>
          <w:szCs w:val="32"/>
        </w:rPr>
        <w:t>.</w:t>
      </w:r>
      <w:r>
        <w:rPr>
          <w:rFonts w:hint="eastAsia" w:ascii="仿宋_GB2312" w:hAnsi="宋体" w:eastAsia="仿宋_GB2312"/>
          <w:sz w:val="32"/>
          <w:szCs w:val="32"/>
        </w:rPr>
        <w:t>住房保障（类）住房改革（款）住房公积金（项）</w:t>
      </w:r>
      <w:r>
        <w:rPr>
          <w:rFonts w:ascii="仿宋_GB2312" w:hAnsi="宋体" w:eastAsia="仿宋_GB2312"/>
          <w:sz w:val="32"/>
          <w:szCs w:val="32"/>
        </w:rPr>
        <w:t>20</w:t>
      </w:r>
      <w:r>
        <w:rPr>
          <w:rFonts w:hint="eastAsia" w:ascii="仿宋_GB2312" w:hAnsi="宋体" w:eastAsia="仿宋_GB2312"/>
          <w:sz w:val="32"/>
          <w:szCs w:val="32"/>
        </w:rPr>
        <w:t>20年预算数为13.55万元，</w:t>
      </w:r>
      <w:r>
        <w:rPr>
          <w:rFonts w:hint="eastAsia" w:ascii="仿宋_GB2312" w:hAnsi="宋体" w:eastAsia="仿宋_GB2312" w:cs="宋体"/>
          <w:kern w:val="0"/>
          <w:sz w:val="32"/>
          <w:szCs w:val="30"/>
        </w:rPr>
        <w:t>比上年预算数增加2.45万元，主要是</w:t>
      </w:r>
      <w:r>
        <w:rPr>
          <w:rFonts w:hint="eastAsia" w:ascii="仿宋_GB2312" w:hAnsi="黑体" w:eastAsia="仿宋_GB2312"/>
          <w:sz w:val="32"/>
          <w:szCs w:val="32"/>
        </w:rPr>
        <w:t>今年我单位编制人员有变动，社保基数调整。</w:t>
      </w:r>
    </w:p>
    <w:p>
      <w:pPr>
        <w:ind w:firstLine="640"/>
        <w:rPr>
          <w:rFonts w:ascii="黑体" w:hAnsi="黑体" w:eastAsia="黑体"/>
          <w:sz w:val="32"/>
          <w:szCs w:val="32"/>
        </w:rPr>
      </w:pPr>
      <w:r>
        <w:rPr>
          <w:rFonts w:hint="eastAsia" w:ascii="黑体" w:hAnsi="黑体" w:eastAsia="黑体"/>
          <w:sz w:val="32"/>
          <w:szCs w:val="32"/>
        </w:rPr>
        <w:t>三、关于三亚市崖州区财政局2020年一般公共预算基本支出情况说明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三亚市崖州区财政局2020年一般公共预算基本支出为</w:t>
      </w:r>
      <w:r>
        <w:rPr>
          <w:rFonts w:hint="eastAsia" w:ascii="仿宋_GB2312" w:hAnsi="黑体" w:eastAsia="仿宋_GB2312" w:cs="仿宋_GB2312"/>
          <w:sz w:val="32"/>
          <w:szCs w:val="32"/>
        </w:rPr>
        <w:t>231.63</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209.</w:t>
      </w:r>
      <w:r>
        <w:rPr>
          <w:rFonts w:hint="eastAsia" w:ascii="仿宋_GB2312" w:hAnsi="黑体" w:eastAsia="仿宋_GB2312" w:cs="仿宋_GB2312"/>
          <w:sz w:val="32"/>
          <w:szCs w:val="32"/>
          <w:lang w:val="en-US" w:eastAsia="zh-CN"/>
        </w:rPr>
        <w:t>30</w:t>
      </w:r>
      <w:r>
        <w:rPr>
          <w:rFonts w:hint="eastAsia" w:ascii="仿宋_GB2312" w:hAnsi="黑体" w:eastAsia="仿宋_GB2312"/>
          <w:sz w:val="32"/>
          <w:szCs w:val="32"/>
        </w:rPr>
        <w:t>万元，主要包括：基本工资、津贴补贴、奖金、绩效工资、其他社会保障缴费、机关事业单位基本养老保险缴费、城镇职工基本医疗保险缴费、其他工资福利支出、公务员医疗补助缴费、住房公积金、对个人和家庭的补助；</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22.33</w:t>
      </w:r>
      <w:r>
        <w:rPr>
          <w:rFonts w:hint="eastAsia" w:ascii="仿宋_GB2312" w:hAnsi="黑体" w:eastAsia="仿宋_GB2312"/>
          <w:sz w:val="32"/>
          <w:szCs w:val="32"/>
        </w:rPr>
        <w:t>万元，主要包括：办公费、邮电费、培训费、工会经费、福利费、公务用车运行维护费、其他交通费用、其他商品和服务支出。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四、三亚市崖州区财政局2020年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（一）三亚市崖州区财政局2020年一般公共预算“三公”经费预算数为</w:t>
      </w:r>
      <w:r>
        <w:rPr>
          <w:rFonts w:hint="eastAsia" w:ascii="仿宋_GB2312" w:hAnsi="黑体" w:eastAsia="仿宋_GB2312" w:cs="仿宋_GB2312"/>
          <w:sz w:val="32"/>
          <w:szCs w:val="32"/>
        </w:rPr>
        <w:t>3.57</w:t>
      </w:r>
      <w:r>
        <w:rPr>
          <w:rFonts w:hint="eastAsia" w:ascii="仿宋_GB2312" w:hAnsi="黑体" w:eastAsia="仿宋_GB2312"/>
          <w:sz w:val="32"/>
          <w:szCs w:val="32"/>
        </w:rPr>
        <w:t>万元，其中：</w:t>
      </w:r>
    </w:p>
    <w:p>
      <w:pPr>
        <w:ind w:firstLine="640"/>
        <w:rPr>
          <w:rFonts w:ascii="Times New Roman" w:hAnsi="Times New Roman" w:eastAsia="仿宋_GB2312"/>
          <w:sz w:val="32"/>
          <w:shd w:val="clear" w:color="auto" w:fill="FFFFFF"/>
        </w:rPr>
      </w:pPr>
      <w:r>
        <w:rPr>
          <w:rFonts w:hint="eastAsia" w:ascii="Times New Roman" w:hAnsi="Times New Roman" w:eastAsia="仿宋_GB2312"/>
          <w:sz w:val="32"/>
          <w:shd w:val="clear" w:color="auto" w:fill="FFFFFF"/>
        </w:rPr>
        <w:t>因公出国（境）经费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sz w:val="32"/>
          <w:shd w:val="clear" w:color="auto" w:fill="FFFFFF"/>
        </w:rPr>
        <w:t>，与上年预算持平。主要原因：无因公出国计划，无此预算安排。</w:t>
      </w:r>
    </w:p>
    <w:p>
      <w:pPr>
        <w:ind w:firstLine="640" w:firstLineChars="200"/>
        <w:rPr>
          <w:rFonts w:ascii="Times New Roman" w:hAnsi="Times New Roman" w:eastAsia="黑体"/>
          <w:color w:val="FF0000"/>
          <w:sz w:val="32"/>
          <w:shd w:val="clear" w:color="auto" w:fill="FFFFFF"/>
        </w:rPr>
      </w:pPr>
      <w:r>
        <w:rPr>
          <w:rFonts w:hint="eastAsia" w:ascii="Times New Roman" w:hAnsi="Times New Roman" w:eastAsia="仿宋_GB2312"/>
          <w:sz w:val="32"/>
          <w:shd w:val="clear" w:color="auto" w:fill="FFFFFF"/>
        </w:rPr>
        <w:t>公务用车购置及运行费</w:t>
      </w:r>
      <w:r>
        <w:rPr>
          <w:rFonts w:hint="eastAsia" w:ascii="仿宋_GB2312" w:hAnsi="黑体" w:eastAsia="仿宋_GB2312" w:cs="仿宋_GB2312"/>
          <w:sz w:val="32"/>
          <w:szCs w:val="32"/>
        </w:rPr>
        <w:t>3.57</w:t>
      </w:r>
      <w:r>
        <w:rPr>
          <w:rFonts w:hint="eastAsia" w:ascii="仿宋_GB2312" w:hAnsi="黑体" w:eastAsia="仿宋_GB2312"/>
          <w:sz w:val="32"/>
          <w:szCs w:val="32"/>
        </w:rPr>
        <w:t>万元（其中，</w:t>
      </w:r>
      <w:r>
        <w:rPr>
          <w:rFonts w:hint="eastAsia" w:ascii="Times New Roman" w:hAnsi="Times New Roman" w:eastAsia="仿宋_GB2312"/>
          <w:sz w:val="32"/>
          <w:shd w:val="clear" w:color="auto" w:fill="FFFFFF"/>
        </w:rPr>
        <w:t>公务用车购置费</w:t>
      </w:r>
      <w:r>
        <w:rPr>
          <w:rFonts w:ascii="仿宋_GB2312" w:hAnsi="黑体" w:eastAsia="仿宋_GB2312" w:cs="仿宋_GB2312"/>
          <w:sz w:val="32"/>
          <w:szCs w:val="32"/>
        </w:rPr>
        <w:t>0</w:t>
      </w:r>
      <w:r>
        <w:rPr>
          <w:rFonts w:hint="eastAsia" w:ascii="Times New Roman" w:hAnsi="Times New Roman" w:eastAsia="仿宋_GB2312"/>
          <w:sz w:val="32"/>
          <w:shd w:val="clear" w:color="auto" w:fill="FFFFFF"/>
        </w:rPr>
        <w:t>万元，购置公务用车0辆，公务用车运行费3.57万元），较上年预算减少35.91%。主要原因：</w:t>
      </w:r>
      <w:r>
        <w:rPr>
          <w:rFonts w:ascii="Times New Roman" w:hAnsi="Times New Roman" w:eastAsia="仿宋_GB2312"/>
          <w:sz w:val="32"/>
          <w:shd w:val="clear" w:color="auto" w:fill="FFFFFF"/>
        </w:rPr>
        <w:t>严格控制机关运行经费，强化“三公”经费管理</w:t>
      </w:r>
      <w:r>
        <w:rPr>
          <w:rFonts w:hint="eastAsia" w:ascii="Times New Roman" w:hAnsi="Times New Roman" w:eastAsia="仿宋_GB2312"/>
          <w:sz w:val="32"/>
          <w:shd w:val="clear" w:color="auto" w:fill="FFFFFF"/>
        </w:rPr>
        <w:t>，</w:t>
      </w:r>
      <w:r>
        <w:rPr>
          <w:rFonts w:ascii="Times New Roman" w:hAnsi="Times New Roman" w:eastAsia="仿宋_GB2312"/>
          <w:sz w:val="32"/>
          <w:shd w:val="clear" w:color="auto" w:fill="FFFFFF"/>
        </w:rPr>
        <w:t>从严控制“三公</w:t>
      </w:r>
      <w:r>
        <w:rPr>
          <w:rFonts w:hint="eastAsia" w:ascii="Times New Roman" w:hAnsi="Times New Roman" w:eastAsia="仿宋_GB2312"/>
          <w:sz w:val="32"/>
          <w:shd w:val="clear" w:color="auto" w:fill="FFFFFF"/>
        </w:rPr>
        <w:t>”</w:t>
      </w:r>
      <w:r>
        <w:rPr>
          <w:rFonts w:ascii="Times New Roman" w:hAnsi="Times New Roman" w:eastAsia="仿宋_GB2312"/>
          <w:sz w:val="32"/>
          <w:shd w:val="clear" w:color="auto" w:fill="FFFFFF"/>
        </w:rPr>
        <w:t>经费支出</w:t>
      </w:r>
      <w:r>
        <w:rPr>
          <w:rFonts w:hint="eastAsia" w:ascii="Times New Roman" w:hAnsi="Times New Roman" w:eastAsia="仿宋_GB2312"/>
          <w:sz w:val="32"/>
          <w:shd w:val="clear" w:color="auto" w:fill="FFFFFF"/>
        </w:rPr>
        <w:t>。</w:t>
      </w:r>
    </w:p>
    <w:p>
      <w:pPr>
        <w:ind w:firstLine="640" w:firstLineChars="200"/>
        <w:rPr>
          <w:rFonts w:ascii="仿宋_GB2312" w:hAnsi="黑体" w:eastAsia="仿宋_GB2312" w:cs="Times New Roman"/>
          <w:color w:val="0000FF"/>
          <w:sz w:val="32"/>
          <w:szCs w:val="32"/>
        </w:rPr>
      </w:pPr>
      <w:r>
        <w:rPr>
          <w:rFonts w:hint="eastAsia" w:ascii="仿宋_GB2312" w:hAnsi="黑体" w:eastAsia="仿宋_GB2312"/>
          <w:sz w:val="32"/>
          <w:szCs w:val="32"/>
        </w:rPr>
        <w:t>公务接待费</w:t>
      </w:r>
      <w:r>
        <w:rPr>
          <w:rFonts w:ascii="仿宋_GB2312" w:hAnsi="黑体" w:eastAsia="仿宋_GB2312" w:cs="仿宋_GB2312"/>
          <w:sz w:val="32"/>
          <w:szCs w:val="32"/>
        </w:rPr>
        <w:t>0</w:t>
      </w:r>
      <w:r>
        <w:rPr>
          <w:rFonts w:hint="eastAsia" w:ascii="Times New Roman" w:hAnsi="Times New Roman" w:eastAsia="仿宋_GB2312"/>
          <w:sz w:val="32"/>
          <w:shd w:val="clear" w:color="auto" w:fill="FFFFFF"/>
        </w:rPr>
        <w:t>万元，与上年预算持平。主要原因：无公务接待计划，无此预算安排。</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（二）三亚市崖州区财政局2020年政府性基金预算“三公”经费预算数为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ind w:firstLine="640" w:firstLineChars="200"/>
        <w:rPr>
          <w:rFonts w:hint="eastAsia" w:ascii="Times New Roman" w:hAnsi="Times New Roman" w:eastAsia="仿宋_GB2312"/>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sz w:val="32"/>
          <w:shd w:val="clear" w:color="auto" w:fill="FFFFFF"/>
        </w:rPr>
        <w:t>无因公出国计划，无此预算安排。</w:t>
      </w:r>
    </w:p>
    <w:p>
      <w:pPr>
        <w:ind w:firstLine="640" w:firstLineChars="200"/>
        <w:rPr>
          <w:rFonts w:ascii="Times New Roman" w:hAnsi="Times New Roman" w:eastAsia="黑体"/>
          <w:color w:val="FF0000"/>
          <w:sz w:val="32"/>
          <w:shd w:val="clear" w:color="auto" w:fill="FFFFFF"/>
        </w:rPr>
      </w:pPr>
      <w:r>
        <w:rPr>
          <w:rFonts w:hint="eastAsia" w:ascii="Times New Roman" w:hAnsi="Times New Roman" w:eastAsia="仿宋_GB2312"/>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hint="eastAsia" w:ascii="Times New Roman" w:hAnsi="Times New Roman" w:eastAsia="仿宋_GB2312"/>
          <w:sz w:val="32"/>
          <w:shd w:val="clear" w:color="auto" w:fill="FFFFFF"/>
        </w:rPr>
        <w:t>公务用车购置费</w:t>
      </w:r>
      <w:r>
        <w:rPr>
          <w:rFonts w:ascii="仿宋_GB2312" w:hAnsi="黑体" w:eastAsia="仿宋_GB2312" w:cs="仿宋_GB2312"/>
          <w:sz w:val="32"/>
          <w:szCs w:val="32"/>
        </w:rPr>
        <w:t>0</w:t>
      </w:r>
      <w:r>
        <w:rPr>
          <w:rFonts w:hint="eastAsia" w:ascii="Times New Roman" w:hAnsi="Times New Roman" w:eastAsia="仿宋_GB2312"/>
          <w:sz w:val="32"/>
          <w:shd w:val="clear" w:color="auto" w:fill="FFFFFF"/>
        </w:rPr>
        <w:t>万元，购置公务用车0辆，公务用车运行费</w:t>
      </w:r>
      <w:r>
        <w:rPr>
          <w:rFonts w:hint="eastAsia" w:ascii="Times New Roman" w:hAnsi="Times New Roman" w:eastAsia="仿宋_GB2312"/>
          <w:sz w:val="32"/>
          <w:shd w:val="clear" w:color="auto" w:fill="FFFFFF"/>
          <w:lang w:val="en-US" w:eastAsia="zh-CN"/>
        </w:rPr>
        <w:t>0</w:t>
      </w:r>
      <w:r>
        <w:rPr>
          <w:rFonts w:hint="eastAsia" w:ascii="Times New Roman" w:hAnsi="Times New Roman" w:eastAsia="仿宋_GB2312"/>
          <w:sz w:val="32"/>
          <w:shd w:val="clear" w:color="auto" w:fill="FFFFFF"/>
        </w:rPr>
        <w:t>万元），较上年预算减少</w:t>
      </w:r>
      <w:r>
        <w:rPr>
          <w:rFonts w:hint="eastAsia" w:ascii="Times New Roman" w:hAnsi="Times New Roman" w:eastAsia="仿宋_GB2312"/>
          <w:sz w:val="32"/>
          <w:shd w:val="clear" w:color="auto" w:fill="FFFFFF"/>
          <w:lang w:val="en-US" w:eastAsia="zh-CN"/>
        </w:rPr>
        <w:t>0</w:t>
      </w:r>
      <w:r>
        <w:rPr>
          <w:rFonts w:hint="eastAsia" w:ascii="Times New Roman" w:hAnsi="Times New Roman" w:eastAsia="仿宋_GB2312"/>
          <w:sz w:val="32"/>
          <w:shd w:val="clear" w:color="auto" w:fill="FFFFFF"/>
        </w:rPr>
        <w:t>%。主要原因：无此预算安排。</w:t>
      </w:r>
    </w:p>
    <w:p>
      <w:pPr>
        <w:ind w:firstLine="640" w:firstLineChars="200"/>
        <w:rPr>
          <w:rFonts w:hint="eastAsia" w:ascii="Times New Roman" w:hAnsi="Times New Roman" w:eastAsia="仿宋_GB2312"/>
          <w:sz w:val="32"/>
          <w:shd w:val="clear" w:color="auto" w:fill="FFFFFF"/>
        </w:rPr>
      </w:pPr>
      <w:r>
        <w:rPr>
          <w:rFonts w:hint="eastAsia" w:ascii="仿宋_GB2312" w:hAnsi="黑体" w:eastAsia="仿宋_GB2312"/>
          <w:sz w:val="32"/>
          <w:szCs w:val="32"/>
        </w:rPr>
        <w:t>公务接待费</w:t>
      </w:r>
      <w:r>
        <w:rPr>
          <w:rFonts w:ascii="仿宋_GB2312" w:hAnsi="黑体" w:eastAsia="仿宋_GB2312" w:cs="仿宋_GB2312"/>
          <w:sz w:val="32"/>
          <w:szCs w:val="32"/>
        </w:rPr>
        <w:t>0</w:t>
      </w:r>
      <w:r>
        <w:rPr>
          <w:rFonts w:hint="eastAsia" w:ascii="Times New Roman" w:hAnsi="Times New Roman" w:eastAsia="仿宋_GB2312"/>
          <w:sz w:val="32"/>
          <w:shd w:val="clear" w:color="auto" w:fill="FFFFFF"/>
        </w:rPr>
        <w:t>万元，与上年预算持平。主要原因：无公务接待计划，无此预算安排。</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五、关于三亚市崖州区财政局2020年政府性基金预算当年拨款情况说明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三亚市崖州区财政局2020年政府性基金预算当年拨款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sz w:val="32"/>
          <w:shd w:val="clear" w:color="auto" w:fill="FFFFFF"/>
        </w:rPr>
        <w:t>没有安排此预算支出。</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ascii="仿宋_GB2312" w:hAnsi="黑体" w:eastAsia="仿宋_GB2312" w:cs="仿宋_GB2312"/>
          <w:sz w:val="32"/>
          <w:szCs w:val="32"/>
        </w:rPr>
        <w:t>0</w:t>
      </w:r>
      <w:r>
        <w:rPr>
          <w:rFonts w:hint="eastAsia" w:ascii="仿宋_GB2312" w:hAnsi="黑体" w:eastAsia="仿宋_GB2312"/>
          <w:sz w:val="32"/>
          <w:szCs w:val="32"/>
        </w:rPr>
        <w:t>万元，占</w:t>
      </w:r>
      <w:r>
        <w:rPr>
          <w:rFonts w:ascii="仿宋_GB2312" w:hAnsi="黑体" w:eastAsia="仿宋_GB2312" w:cs="仿宋_GB2312"/>
          <w:sz w:val="32"/>
          <w:szCs w:val="32"/>
        </w:rPr>
        <w:t>0</w:t>
      </w:r>
      <w:r>
        <w:rPr>
          <w:rFonts w:ascii="仿宋_GB2312" w:hAnsi="黑体" w:eastAsia="仿宋_GB2312"/>
          <w:sz w:val="32"/>
          <w:szCs w:val="32"/>
        </w:rPr>
        <w:t>%</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ascii="仿宋_GB2312" w:hAnsi="黑体" w:eastAsia="仿宋_GB2312" w:cs="仿宋_GB2312"/>
          <w:sz w:val="32"/>
          <w:szCs w:val="32"/>
        </w:rPr>
        <w:t>0</w:t>
      </w:r>
      <w:r>
        <w:rPr>
          <w:rFonts w:hint="eastAsia" w:ascii="仿宋_GB2312" w:hAnsi="黑体" w:eastAsia="仿宋_GB2312"/>
          <w:sz w:val="32"/>
          <w:szCs w:val="32"/>
        </w:rPr>
        <w:t>万元，占</w:t>
      </w:r>
      <w:r>
        <w:rPr>
          <w:rFonts w:ascii="仿宋_GB2312" w:hAnsi="黑体" w:eastAsia="仿宋_GB2312" w:cs="仿宋_GB2312"/>
          <w:sz w:val="32"/>
          <w:szCs w:val="32"/>
        </w:rPr>
        <w:t>0</w:t>
      </w:r>
      <w:r>
        <w:rPr>
          <w:rFonts w:ascii="仿宋_GB2312" w:hAnsi="黑体" w:eastAsia="仿宋_GB2312"/>
          <w:sz w:val="32"/>
          <w:szCs w:val="32"/>
        </w:rPr>
        <w:t>%</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ascii="仿宋_GB2312" w:hAnsi="黑体" w:eastAsia="仿宋_GB2312" w:cs="仿宋_GB2312"/>
          <w:sz w:val="32"/>
          <w:szCs w:val="32"/>
        </w:rPr>
        <w:t>0</w:t>
      </w:r>
      <w:r>
        <w:rPr>
          <w:rFonts w:hint="eastAsia" w:ascii="仿宋_GB2312" w:hAnsi="黑体" w:eastAsia="仿宋_GB2312"/>
          <w:sz w:val="32"/>
          <w:szCs w:val="32"/>
        </w:rPr>
        <w:t>万元，占</w:t>
      </w:r>
      <w:r>
        <w:rPr>
          <w:rFonts w:ascii="仿宋_GB2312" w:hAnsi="黑体" w:eastAsia="仿宋_GB2312" w:cs="仿宋_GB2312"/>
          <w:sz w:val="32"/>
          <w:szCs w:val="32"/>
        </w:rPr>
        <w:t>0</w:t>
      </w:r>
      <w:r>
        <w:rPr>
          <w:rFonts w:ascii="仿宋_GB2312" w:hAnsi="黑体" w:eastAsia="仿宋_GB2312"/>
          <w:sz w:val="32"/>
          <w:szCs w:val="32"/>
        </w:rPr>
        <w:t>%</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ascii="仿宋_GB2312" w:hAnsi="黑体" w:eastAsia="仿宋_GB2312" w:cs="仿宋_GB2312"/>
          <w:sz w:val="32"/>
          <w:szCs w:val="32"/>
        </w:rPr>
        <w:t>0</w:t>
      </w:r>
      <w:r>
        <w:rPr>
          <w:rFonts w:hint="eastAsia" w:ascii="仿宋_GB2312" w:hAnsi="黑体" w:eastAsia="仿宋_GB2312"/>
          <w:sz w:val="32"/>
          <w:szCs w:val="32"/>
        </w:rPr>
        <w:t>万元，占</w:t>
      </w:r>
      <w:r>
        <w:rPr>
          <w:rFonts w:ascii="仿宋_GB2312" w:hAnsi="黑体" w:eastAsia="仿宋_GB2312" w:cs="仿宋_GB2312"/>
          <w:sz w:val="32"/>
          <w:szCs w:val="32"/>
        </w:rPr>
        <w:t>0</w:t>
      </w:r>
      <w:r>
        <w:rPr>
          <w:rFonts w:ascii="仿宋_GB2312" w:hAnsi="黑体" w:eastAsia="仿宋_GB2312"/>
          <w:sz w:val="32"/>
          <w:szCs w:val="32"/>
        </w:rPr>
        <w:t>%</w:t>
      </w:r>
      <w:r>
        <w:rPr>
          <w:rFonts w:hint="eastAsia" w:ascii="仿宋_GB2312" w:hAnsi="黑体" w:eastAsia="仿宋_GB2312"/>
          <w:sz w:val="32"/>
          <w:szCs w:val="32"/>
        </w:rPr>
        <w:t>。</w:t>
      </w:r>
    </w:p>
    <w:p>
      <w:pPr>
        <w:pStyle w:val="8"/>
        <w:numPr>
          <w:ilvl w:val="0"/>
          <w:numId w:val="5"/>
        </w:numPr>
        <w:ind w:firstLineChars="0"/>
        <w:jc w:val="left"/>
        <w:rPr>
          <w:rFonts w:ascii="楷体" w:hAnsi="楷体" w:eastAsia="楷体"/>
          <w:sz w:val="32"/>
          <w:szCs w:val="32"/>
        </w:rPr>
      </w:pPr>
      <w:r>
        <w:rPr>
          <w:rFonts w:hint="eastAsia" w:ascii="楷体" w:hAnsi="楷体" w:eastAsia="楷体"/>
          <w:sz w:val="32"/>
          <w:szCs w:val="32"/>
        </w:rPr>
        <w:t>政府性基金预算当年拨款具体使用情况</w:t>
      </w:r>
    </w:p>
    <w:p>
      <w:pPr>
        <w:ind w:firstLine="640" w:firstLineChars="200"/>
        <w:rPr>
          <w:rFonts w:ascii="Times New Roman" w:hAnsi="Times New Roman" w:eastAsia="仿宋_GB2312"/>
          <w:sz w:val="32"/>
          <w:shd w:val="clear" w:color="auto" w:fill="FFFFFF"/>
        </w:rPr>
      </w:pPr>
      <w:r>
        <w:rPr>
          <w:rFonts w:ascii="仿宋_GB2312" w:hAnsi="黑体" w:eastAsia="仿宋_GB2312" w:cs="仿宋_GB2312"/>
          <w:sz w:val="32"/>
          <w:szCs w:val="32"/>
        </w:rPr>
        <w:t xml:space="preserve">1. </w:t>
      </w:r>
      <w:r>
        <w:rPr>
          <w:rFonts w:hint="eastAsia" w:ascii="仿宋_GB2312" w:hAnsi="黑体" w:eastAsia="仿宋_GB2312" w:cs="仿宋_GB2312"/>
          <w:sz w:val="32"/>
          <w:szCs w:val="32"/>
        </w:rPr>
        <w:t>科学技术支出（类）核电站乏燃料处理处置基金支出（款）乏燃料运输（项）</w:t>
      </w:r>
      <w:r>
        <w:rPr>
          <w:rFonts w:ascii="仿宋_GB2312" w:hAnsi="黑体" w:eastAsia="仿宋_GB2312" w:cs="仿宋_GB2312"/>
          <w:sz w:val="32"/>
          <w:szCs w:val="32"/>
        </w:rPr>
        <w:t>20</w:t>
      </w:r>
      <w:r>
        <w:rPr>
          <w:rFonts w:hint="eastAsia" w:ascii="仿宋_GB2312" w:hAnsi="黑体" w:eastAsia="仿宋_GB2312" w:cs="仿宋_GB2312"/>
          <w:sz w:val="32"/>
          <w:szCs w:val="32"/>
        </w:rPr>
        <w:t>20</w:t>
      </w:r>
      <w:r>
        <w:rPr>
          <w:rFonts w:hint="eastAsia" w:ascii="仿宋_GB2312" w:hAnsi="黑体" w:eastAsia="仿宋_GB2312"/>
          <w:sz w:val="32"/>
          <w:szCs w:val="32"/>
        </w:rPr>
        <w:t>年预算数为</w:t>
      </w:r>
      <w:r>
        <w:rPr>
          <w:rFonts w:ascii="仿宋_GB2312" w:hAnsi="黑体" w:eastAsia="仿宋_GB2312" w:cs="仿宋_GB2312"/>
          <w:sz w:val="32"/>
          <w:szCs w:val="32"/>
        </w:rPr>
        <w:t>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sz w:val="32"/>
          <w:shd w:val="clear" w:color="auto" w:fill="FFFFFF"/>
        </w:rPr>
        <w:t>没有安排此项预算支出。</w:t>
      </w:r>
    </w:p>
    <w:p>
      <w:pPr>
        <w:ind w:firstLine="640" w:firstLineChars="200"/>
        <w:rPr>
          <w:rFonts w:ascii="楷体" w:hAnsi="楷体" w:eastAsia="楷体"/>
          <w:sz w:val="32"/>
          <w:szCs w:val="32"/>
        </w:rPr>
      </w:pPr>
      <w:r>
        <w:rPr>
          <w:rFonts w:ascii="仿宋_GB2312" w:hAnsi="黑体" w:eastAsia="仿宋_GB2312"/>
          <w:sz w:val="32"/>
          <w:szCs w:val="32"/>
        </w:rPr>
        <w:t>2.</w:t>
      </w:r>
      <w:r>
        <w:rPr>
          <w:rFonts w:hint="eastAsia" w:ascii="仿宋_GB2312" w:hAnsi="黑体" w:eastAsia="仿宋_GB2312" w:cs="仿宋_GB2312"/>
          <w:sz w:val="32"/>
          <w:szCs w:val="32"/>
        </w:rPr>
        <w:t>科学技术支出（类）核电站乏燃料处理处置基金支出（款）乏燃料离堆贮存（项）</w:t>
      </w:r>
      <w:r>
        <w:rPr>
          <w:rFonts w:ascii="仿宋_GB2312" w:hAnsi="黑体" w:eastAsia="仿宋_GB2312" w:cs="仿宋_GB2312"/>
          <w:sz w:val="32"/>
          <w:szCs w:val="32"/>
        </w:rPr>
        <w:t>20</w:t>
      </w:r>
      <w:r>
        <w:rPr>
          <w:rFonts w:hint="eastAsia" w:ascii="仿宋_GB2312" w:hAnsi="黑体" w:eastAsia="仿宋_GB2312" w:cs="仿宋_GB2312"/>
          <w:sz w:val="32"/>
          <w:szCs w:val="32"/>
        </w:rPr>
        <w:t>20</w:t>
      </w:r>
      <w:r>
        <w:rPr>
          <w:rFonts w:hint="eastAsia" w:ascii="仿宋_GB2312" w:hAnsi="黑体" w:eastAsia="仿宋_GB2312"/>
          <w:sz w:val="32"/>
          <w:szCs w:val="32"/>
        </w:rPr>
        <w:t>年预算数为</w:t>
      </w:r>
      <w:r>
        <w:rPr>
          <w:rFonts w:ascii="仿宋_GB2312" w:hAnsi="黑体" w:eastAsia="仿宋_GB2312" w:cs="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sz w:val="32"/>
          <w:shd w:val="clear" w:color="auto" w:fill="FFFFFF"/>
        </w:rPr>
        <w:t>没有安排此项预算支出。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六、三亚市崖州区财政局2020年收支预算情况的总体说明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按照综合预算原则，三亚市崖州区财政局所有收入和支出均纳入部门预算管理。收入包括：一般公共预算收入</w:t>
      </w:r>
      <w:r>
        <w:rPr>
          <w:rFonts w:hint="eastAsia" w:ascii="仿宋_GB2312" w:hAnsi="黑体" w:eastAsia="仿宋_GB2312"/>
          <w:sz w:val="32"/>
          <w:szCs w:val="32"/>
        </w:rPr>
        <w:t>；支出包括：</w:t>
      </w:r>
      <w:r>
        <w:rPr>
          <w:rFonts w:hint="eastAsia" w:ascii="仿宋_GB2312" w:hAnsi="黑体" w:eastAsia="仿宋_GB2312"/>
          <w:color w:val="000000"/>
          <w:sz w:val="32"/>
          <w:szCs w:val="32"/>
        </w:rPr>
        <w:t>一般公共服务支出、社会保障和就业支出、卫生健康支出、住房保障支出。</w:t>
      </w:r>
      <w:r>
        <w:rPr>
          <w:rFonts w:hint="eastAsia" w:ascii="仿宋_GB2312" w:hAnsi="黑体" w:eastAsia="仿宋_GB2312" w:cs="仿宋_GB2312"/>
          <w:sz w:val="32"/>
          <w:szCs w:val="32"/>
        </w:rPr>
        <w:t>三亚市崖州区财政局2020</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754.63</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七、关于三亚市崖州区财政局2020年收入预算情况说明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三亚市崖州区财政局2020年收入预算</w:t>
      </w:r>
      <w:r>
        <w:rPr>
          <w:rFonts w:hint="eastAsia" w:ascii="仿宋_GB2312" w:hAnsi="黑体" w:eastAsia="仿宋_GB2312" w:cs="仿宋_GB2312"/>
          <w:sz w:val="32"/>
          <w:szCs w:val="32"/>
        </w:rPr>
        <w:t>754.63</w:t>
      </w:r>
      <w:r>
        <w:rPr>
          <w:rFonts w:hint="eastAsia" w:ascii="仿宋_GB2312" w:hAnsi="黑体" w:eastAsia="仿宋_GB2312"/>
          <w:sz w:val="32"/>
          <w:szCs w:val="32"/>
        </w:rPr>
        <w:t>万元，(其中三亚市崖州区财政局本级569.6</w:t>
      </w:r>
      <w:r>
        <w:rPr>
          <w:rFonts w:hint="eastAsia" w:ascii="仿宋_GB2312" w:hAnsi="黑体" w:eastAsia="仿宋_GB2312"/>
          <w:sz w:val="32"/>
          <w:szCs w:val="32"/>
          <w:lang w:val="en-US" w:eastAsia="zh-CN"/>
        </w:rPr>
        <w:t>8</w:t>
      </w:r>
      <w:r>
        <w:rPr>
          <w:rFonts w:hint="eastAsia" w:ascii="仿宋_GB2312" w:hAnsi="黑体" w:eastAsia="仿宋_GB2312"/>
          <w:sz w:val="32"/>
          <w:szCs w:val="32"/>
        </w:rPr>
        <w:t>万元,区支付中心184.95万元)：其中：上年结转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rPr>
        <w:t>754.63</w:t>
      </w:r>
      <w:r>
        <w:rPr>
          <w:rFonts w:hint="eastAsia" w:ascii="仿宋_GB2312" w:hAnsi="黑体" w:eastAsia="仿宋_GB2312"/>
          <w:sz w:val="32"/>
          <w:szCs w:val="32"/>
        </w:rPr>
        <w:t>万元，占</w:t>
      </w:r>
      <w:r>
        <w:rPr>
          <w:rFonts w:hint="eastAsia" w:ascii="仿宋_GB2312" w:hAnsi="黑体" w:eastAsia="仿宋_GB2312" w:cs="仿宋_GB2312"/>
          <w:sz w:val="32"/>
          <w:szCs w:val="32"/>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%；专项收入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%。比上年预算数增加383.54</w:t>
      </w:r>
      <w:r>
        <w:rPr>
          <w:rFonts w:hint="eastAsia" w:ascii="仿宋_GB2312" w:hAnsi="黑体" w:eastAsia="仿宋_GB2312" w:cs="仿宋_GB2312"/>
          <w:sz w:val="32"/>
          <w:szCs w:val="32"/>
        </w:rPr>
        <w:t>万元，</w:t>
      </w:r>
      <w:r>
        <w:rPr>
          <w:rFonts w:hint="eastAsia" w:ascii="仿宋_GB2312" w:hAnsi="黑体" w:eastAsia="仿宋_GB2312"/>
          <w:sz w:val="32"/>
          <w:szCs w:val="32"/>
        </w:rPr>
        <w:t>主要是财政评审中心委托业务经费及协税护税经费等支出增多，以及今年增加新的项目费用，分别是：</w:t>
      </w:r>
      <w:r>
        <w:rPr>
          <w:rFonts w:ascii="仿宋_GB2312" w:hAnsi="黑体" w:eastAsia="仿宋_GB2312"/>
          <w:sz w:val="32"/>
          <w:szCs w:val="32"/>
        </w:rPr>
        <w:t>固定资产专项评估费用</w:t>
      </w:r>
      <w:r>
        <w:rPr>
          <w:rFonts w:hint="eastAsia" w:ascii="仿宋_GB2312" w:hAnsi="黑体" w:eastAsia="仿宋_GB2312"/>
          <w:sz w:val="32"/>
          <w:szCs w:val="32"/>
        </w:rPr>
        <w:t>、</w:t>
      </w:r>
      <w:r>
        <w:rPr>
          <w:rFonts w:ascii="仿宋_GB2312" w:hAnsi="黑体" w:eastAsia="仿宋_GB2312"/>
          <w:sz w:val="32"/>
          <w:szCs w:val="32"/>
        </w:rPr>
        <w:t>扶贫资金专项审计费用</w:t>
      </w:r>
      <w:r>
        <w:rPr>
          <w:rFonts w:hint="eastAsia" w:ascii="仿宋_GB2312" w:hAnsi="黑体" w:eastAsia="仿宋_GB2312"/>
          <w:sz w:val="32"/>
          <w:szCs w:val="32"/>
        </w:rPr>
        <w:t>、</w:t>
      </w:r>
      <w:r>
        <w:rPr>
          <w:rFonts w:ascii="仿宋_GB2312" w:hAnsi="黑体" w:eastAsia="仿宋_GB2312"/>
          <w:sz w:val="32"/>
          <w:szCs w:val="32"/>
        </w:rPr>
        <w:t>绩效评估经费</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八、关于三亚市崖州区财政局2020年支出预算情况说明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三亚市崖州区财政局2020年支出预算</w:t>
      </w:r>
      <w:r>
        <w:rPr>
          <w:rFonts w:hint="eastAsia" w:ascii="仿宋_GB2312" w:hAnsi="黑体" w:eastAsia="仿宋_GB2312" w:cs="仿宋_GB2312"/>
          <w:sz w:val="32"/>
          <w:szCs w:val="32"/>
        </w:rPr>
        <w:t>754.63</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231.63</w:t>
      </w:r>
      <w:r>
        <w:rPr>
          <w:rFonts w:hint="eastAsia" w:ascii="仿宋_GB2312" w:hAnsi="黑体" w:eastAsia="仿宋_GB2312"/>
          <w:sz w:val="32"/>
          <w:szCs w:val="32"/>
        </w:rPr>
        <w:t>万元，占</w:t>
      </w:r>
      <w:r>
        <w:rPr>
          <w:rFonts w:hint="eastAsia" w:ascii="仿宋_GB2312" w:hAnsi="黑体" w:eastAsia="仿宋_GB2312" w:cs="仿宋_GB2312"/>
          <w:sz w:val="32"/>
          <w:szCs w:val="32"/>
        </w:rPr>
        <w:t>30.69</w:t>
      </w:r>
      <w:r>
        <w:rPr>
          <w:rFonts w:hint="eastAsia" w:ascii="仿宋_GB2312" w:hAnsi="黑体" w:eastAsia="仿宋_GB2312"/>
          <w:sz w:val="32"/>
          <w:szCs w:val="32"/>
        </w:rPr>
        <w:t>%；项目支出</w:t>
      </w:r>
      <w:r>
        <w:rPr>
          <w:rFonts w:hint="eastAsia" w:ascii="仿宋_GB2312" w:hAnsi="黑体" w:eastAsia="仿宋_GB2312" w:cs="仿宋_GB2312"/>
          <w:sz w:val="32"/>
          <w:szCs w:val="32"/>
        </w:rPr>
        <w:t>523</w:t>
      </w:r>
      <w:r>
        <w:rPr>
          <w:rFonts w:hint="eastAsia" w:ascii="仿宋_GB2312" w:hAnsi="黑体" w:eastAsia="仿宋_GB2312"/>
          <w:sz w:val="32"/>
          <w:szCs w:val="32"/>
        </w:rPr>
        <w:t>万元，占</w:t>
      </w:r>
      <w:r>
        <w:rPr>
          <w:rFonts w:hint="eastAsia" w:ascii="仿宋_GB2312" w:hAnsi="黑体" w:eastAsia="仿宋_GB2312" w:cs="仿宋_GB2312"/>
          <w:sz w:val="32"/>
          <w:szCs w:val="32"/>
        </w:rPr>
        <w:t>69.31</w:t>
      </w:r>
      <w:r>
        <w:rPr>
          <w:rFonts w:hint="eastAsia" w:ascii="仿宋_GB2312" w:hAnsi="黑体" w:eastAsia="仿宋_GB2312"/>
          <w:sz w:val="32"/>
          <w:szCs w:val="32"/>
        </w:rPr>
        <w:t>%。比上年预算数增加345</w:t>
      </w:r>
      <w:r>
        <w:rPr>
          <w:rFonts w:hint="eastAsia" w:ascii="仿宋_GB2312" w:hAnsi="黑体" w:eastAsia="仿宋_GB2312" w:cs="仿宋_GB2312"/>
          <w:sz w:val="32"/>
          <w:szCs w:val="32"/>
        </w:rPr>
        <w:t>万元，</w:t>
      </w:r>
      <w:r>
        <w:rPr>
          <w:rFonts w:hint="eastAsia" w:ascii="仿宋_GB2312" w:hAnsi="黑体" w:eastAsia="仿宋_GB2312"/>
          <w:sz w:val="32"/>
          <w:szCs w:val="32"/>
        </w:rPr>
        <w:t>主要是财政评审中心委托业务经费及协税护</w:t>
      </w:r>
      <w:r>
        <w:rPr>
          <w:rFonts w:hint="eastAsia" w:ascii="仿宋_GB2312" w:hAnsi="仿宋_GB2312" w:eastAsia="仿宋_GB2312" w:cs="仿宋_GB2312"/>
          <w:sz w:val="32"/>
          <w:szCs w:val="32"/>
        </w:rPr>
        <w:t>税经费</w:t>
      </w:r>
      <w:r>
        <w:rPr>
          <w:rFonts w:hint="eastAsia" w:ascii="仿宋_GB2312" w:hAnsi="黑体" w:eastAsia="仿宋_GB2312"/>
          <w:sz w:val="32"/>
          <w:szCs w:val="32"/>
        </w:rPr>
        <w:t>等支出增多，以及今年增加新的项目，分别是：</w:t>
      </w:r>
      <w:r>
        <w:rPr>
          <w:rFonts w:ascii="仿宋_GB2312" w:hAnsi="黑体" w:eastAsia="仿宋_GB2312"/>
          <w:sz w:val="32"/>
          <w:szCs w:val="32"/>
        </w:rPr>
        <w:t>固定资产专项评估费用</w:t>
      </w:r>
      <w:r>
        <w:rPr>
          <w:rFonts w:hint="eastAsia" w:ascii="仿宋_GB2312" w:hAnsi="黑体" w:eastAsia="仿宋_GB2312"/>
          <w:sz w:val="32"/>
          <w:szCs w:val="32"/>
        </w:rPr>
        <w:t>、</w:t>
      </w:r>
      <w:r>
        <w:rPr>
          <w:rFonts w:ascii="仿宋_GB2312" w:hAnsi="黑体" w:eastAsia="仿宋_GB2312"/>
          <w:sz w:val="32"/>
          <w:szCs w:val="32"/>
        </w:rPr>
        <w:t>扶贫资金专项审计费用</w:t>
      </w:r>
      <w:r>
        <w:rPr>
          <w:rFonts w:hint="eastAsia" w:ascii="仿宋_GB2312" w:hAnsi="黑体" w:eastAsia="仿宋_GB2312"/>
          <w:sz w:val="32"/>
          <w:szCs w:val="32"/>
        </w:rPr>
        <w:t>、</w:t>
      </w:r>
      <w:r>
        <w:rPr>
          <w:rFonts w:ascii="仿宋_GB2312" w:hAnsi="黑体" w:eastAsia="仿宋_GB2312"/>
          <w:sz w:val="32"/>
          <w:szCs w:val="32"/>
        </w:rPr>
        <w:t>绩效评估经费</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三亚市崖州区财政局2020年本级的机关运行经费预算22.33</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三亚市崖州区财政局本级政府采购预算总额7</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7</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截至2019</w:t>
      </w:r>
      <w:r>
        <w:rPr>
          <w:rFonts w:hint="eastAsia" w:ascii="仿宋_GB2312" w:hAnsi="黑体" w:eastAsia="仿宋_GB2312"/>
          <w:sz w:val="32"/>
          <w:szCs w:val="32"/>
        </w:rPr>
        <w:t>年12月31日，</w:t>
      </w:r>
      <w:r>
        <w:rPr>
          <w:rFonts w:hint="eastAsia" w:ascii="仿宋_GB2312" w:hAnsi="黑体" w:eastAsia="仿宋_GB2312" w:cs="仿宋_GB2312"/>
          <w:sz w:val="32"/>
          <w:szCs w:val="32"/>
        </w:rPr>
        <w:t>三亚市崖州区财政局本级及下属预算单位三亚市崖州区支付中心单位共有车辆2辆，其中，领导干部用车0辆，机要通信应急用车2辆、一般执法执勤用车0辆、特种专业技术用车0辆、其他用车0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三亚市崖州区财政局4个项目实行绩效目标管理，涉及一般公共预算400</w:t>
      </w:r>
      <w:r>
        <w:rPr>
          <w:rFonts w:hint="eastAsia" w:ascii="仿宋_GB2312" w:hAnsi="黑体" w:eastAsia="仿宋_GB2312"/>
          <w:sz w:val="32"/>
          <w:szCs w:val="32"/>
        </w:rPr>
        <w:t>万元，政府性基金0万元。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w:t>
      </w:r>
      <w:bookmarkStart w:id="0" w:name="_GoBack"/>
      <w:bookmarkEnd w:id="0"/>
      <w:r>
        <w:rPr>
          <w:rFonts w:hint="eastAsia" w:ascii="仿宋_GB2312" w:eastAsia="仿宋_GB2312" w:cs="宋体"/>
          <w:bCs/>
          <w:color w:val="000000"/>
          <w:kern w:val="0"/>
          <w:sz w:val="32"/>
          <w:szCs w:val="32"/>
          <w:lang w:val="zh-CN"/>
        </w:rPr>
        <w:t>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F441C70"/>
    <w:multiLevelType w:val="multilevel"/>
    <w:tmpl w:val="7F441C70"/>
    <w:lvl w:ilvl="0" w:tentative="0">
      <w:start w:val="3"/>
      <w:numFmt w:val="japaneseCounting"/>
      <w:lvlText w:val="（%1）"/>
      <w:lvlJc w:val="left"/>
      <w:pPr>
        <w:ind w:left="1880" w:hanging="1080"/>
      </w:pPr>
      <w:rPr>
        <w:rFonts w:hint="default"/>
      </w:rPr>
    </w:lvl>
    <w:lvl w:ilvl="1" w:tentative="0">
      <w:start w:val="1"/>
      <w:numFmt w:val="lowerLetter"/>
      <w:lvlText w:val="%2)"/>
      <w:lvlJc w:val="left"/>
      <w:pPr>
        <w:ind w:left="1640" w:hanging="420"/>
      </w:pPr>
    </w:lvl>
    <w:lvl w:ilvl="2" w:tentative="0">
      <w:start w:val="1"/>
      <w:numFmt w:val="lowerRoman"/>
      <w:lvlText w:val="%3."/>
      <w:lvlJc w:val="right"/>
      <w:pPr>
        <w:ind w:left="2060" w:hanging="420"/>
      </w:pPr>
    </w:lvl>
    <w:lvl w:ilvl="3" w:tentative="0">
      <w:start w:val="1"/>
      <w:numFmt w:val="decimal"/>
      <w:lvlText w:val="%4."/>
      <w:lvlJc w:val="left"/>
      <w:pPr>
        <w:ind w:left="2480" w:hanging="420"/>
      </w:pPr>
    </w:lvl>
    <w:lvl w:ilvl="4" w:tentative="0">
      <w:start w:val="1"/>
      <w:numFmt w:val="lowerLetter"/>
      <w:lvlText w:val="%5)"/>
      <w:lvlJc w:val="left"/>
      <w:pPr>
        <w:ind w:left="2900" w:hanging="420"/>
      </w:pPr>
    </w:lvl>
    <w:lvl w:ilvl="5" w:tentative="0">
      <w:start w:val="1"/>
      <w:numFmt w:val="lowerRoman"/>
      <w:lvlText w:val="%6."/>
      <w:lvlJc w:val="right"/>
      <w:pPr>
        <w:ind w:left="3320" w:hanging="420"/>
      </w:pPr>
    </w:lvl>
    <w:lvl w:ilvl="6" w:tentative="0">
      <w:start w:val="1"/>
      <w:numFmt w:val="decimal"/>
      <w:lvlText w:val="%7."/>
      <w:lvlJc w:val="left"/>
      <w:pPr>
        <w:ind w:left="3740" w:hanging="420"/>
      </w:pPr>
    </w:lvl>
    <w:lvl w:ilvl="7" w:tentative="0">
      <w:start w:val="1"/>
      <w:numFmt w:val="lowerLetter"/>
      <w:lvlText w:val="%8)"/>
      <w:lvlJc w:val="left"/>
      <w:pPr>
        <w:ind w:left="4160" w:hanging="420"/>
      </w:pPr>
    </w:lvl>
    <w:lvl w:ilvl="8" w:tentative="0">
      <w:start w:val="1"/>
      <w:numFmt w:val="lowerRoman"/>
      <w:lvlText w:val="%9."/>
      <w:lvlJc w:val="right"/>
      <w:pPr>
        <w:ind w:left="4580" w:hanging="42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91B44"/>
    <w:rsid w:val="00000941"/>
    <w:rsid w:val="00000983"/>
    <w:rsid w:val="00003088"/>
    <w:rsid w:val="00095E9B"/>
    <w:rsid w:val="000B6A1F"/>
    <w:rsid w:val="001326C1"/>
    <w:rsid w:val="00137853"/>
    <w:rsid w:val="00173B57"/>
    <w:rsid w:val="00180ABE"/>
    <w:rsid w:val="001A23E1"/>
    <w:rsid w:val="001A7472"/>
    <w:rsid w:val="001D62ED"/>
    <w:rsid w:val="0020496A"/>
    <w:rsid w:val="002330B8"/>
    <w:rsid w:val="0024090B"/>
    <w:rsid w:val="002530AD"/>
    <w:rsid w:val="00260017"/>
    <w:rsid w:val="00264E86"/>
    <w:rsid w:val="00281814"/>
    <w:rsid w:val="00283E6E"/>
    <w:rsid w:val="00293316"/>
    <w:rsid w:val="002956BC"/>
    <w:rsid w:val="00295AE7"/>
    <w:rsid w:val="002A59FA"/>
    <w:rsid w:val="002E73B0"/>
    <w:rsid w:val="00331E19"/>
    <w:rsid w:val="00343757"/>
    <w:rsid w:val="0034580F"/>
    <w:rsid w:val="00361BBA"/>
    <w:rsid w:val="00370F70"/>
    <w:rsid w:val="003834C9"/>
    <w:rsid w:val="00383DFD"/>
    <w:rsid w:val="003847B6"/>
    <w:rsid w:val="003D37D6"/>
    <w:rsid w:val="004313AB"/>
    <w:rsid w:val="00443994"/>
    <w:rsid w:val="004522A5"/>
    <w:rsid w:val="00473FB4"/>
    <w:rsid w:val="00474F12"/>
    <w:rsid w:val="004902AB"/>
    <w:rsid w:val="004A1C49"/>
    <w:rsid w:val="004B3545"/>
    <w:rsid w:val="004E2471"/>
    <w:rsid w:val="00522287"/>
    <w:rsid w:val="00525863"/>
    <w:rsid w:val="00532D49"/>
    <w:rsid w:val="00537B3F"/>
    <w:rsid w:val="00554D2E"/>
    <w:rsid w:val="0057063E"/>
    <w:rsid w:val="0057173D"/>
    <w:rsid w:val="0059423F"/>
    <w:rsid w:val="005C2065"/>
    <w:rsid w:val="006154F0"/>
    <w:rsid w:val="00640059"/>
    <w:rsid w:val="006556C6"/>
    <w:rsid w:val="0067644B"/>
    <w:rsid w:val="006871F7"/>
    <w:rsid w:val="006949A5"/>
    <w:rsid w:val="006B1B85"/>
    <w:rsid w:val="006B1BA9"/>
    <w:rsid w:val="006B1FB3"/>
    <w:rsid w:val="006D6C06"/>
    <w:rsid w:val="00723DE2"/>
    <w:rsid w:val="0075151D"/>
    <w:rsid w:val="007523E7"/>
    <w:rsid w:val="00757328"/>
    <w:rsid w:val="00764E15"/>
    <w:rsid w:val="007844E9"/>
    <w:rsid w:val="00786240"/>
    <w:rsid w:val="00793A7F"/>
    <w:rsid w:val="007946D5"/>
    <w:rsid w:val="007A10CA"/>
    <w:rsid w:val="007B3322"/>
    <w:rsid w:val="007E4EAF"/>
    <w:rsid w:val="007F7D84"/>
    <w:rsid w:val="00881645"/>
    <w:rsid w:val="008D4BAC"/>
    <w:rsid w:val="008E0981"/>
    <w:rsid w:val="008F67FA"/>
    <w:rsid w:val="009262C2"/>
    <w:rsid w:val="00926397"/>
    <w:rsid w:val="00926751"/>
    <w:rsid w:val="00947538"/>
    <w:rsid w:val="009616E6"/>
    <w:rsid w:val="009846A5"/>
    <w:rsid w:val="00995DA5"/>
    <w:rsid w:val="009B6735"/>
    <w:rsid w:val="009D010F"/>
    <w:rsid w:val="009F52FB"/>
    <w:rsid w:val="00A0154A"/>
    <w:rsid w:val="00A43E66"/>
    <w:rsid w:val="00A545A0"/>
    <w:rsid w:val="00A93A96"/>
    <w:rsid w:val="00AA1C0A"/>
    <w:rsid w:val="00AA1D13"/>
    <w:rsid w:val="00AE2FF8"/>
    <w:rsid w:val="00AE38A2"/>
    <w:rsid w:val="00AF4C90"/>
    <w:rsid w:val="00B126A8"/>
    <w:rsid w:val="00B25B13"/>
    <w:rsid w:val="00B37B22"/>
    <w:rsid w:val="00B87550"/>
    <w:rsid w:val="00B902DD"/>
    <w:rsid w:val="00BB289A"/>
    <w:rsid w:val="00BE1257"/>
    <w:rsid w:val="00BF4CC6"/>
    <w:rsid w:val="00C52252"/>
    <w:rsid w:val="00C62F35"/>
    <w:rsid w:val="00C80A87"/>
    <w:rsid w:val="00C91D51"/>
    <w:rsid w:val="00C97DC9"/>
    <w:rsid w:val="00CA7DBE"/>
    <w:rsid w:val="00CB1095"/>
    <w:rsid w:val="00CB5261"/>
    <w:rsid w:val="00CD7757"/>
    <w:rsid w:val="00CE2E4E"/>
    <w:rsid w:val="00D64737"/>
    <w:rsid w:val="00D94E76"/>
    <w:rsid w:val="00D95A44"/>
    <w:rsid w:val="00DC65EF"/>
    <w:rsid w:val="00DD3FD8"/>
    <w:rsid w:val="00E3389C"/>
    <w:rsid w:val="00E700C6"/>
    <w:rsid w:val="00E71AF9"/>
    <w:rsid w:val="00E73A4A"/>
    <w:rsid w:val="00E831AA"/>
    <w:rsid w:val="00EA60B6"/>
    <w:rsid w:val="00EB1046"/>
    <w:rsid w:val="00EB21C1"/>
    <w:rsid w:val="00ED50D0"/>
    <w:rsid w:val="00ED6580"/>
    <w:rsid w:val="00F43A07"/>
    <w:rsid w:val="00F442C4"/>
    <w:rsid w:val="00F54C2D"/>
    <w:rsid w:val="00F91B44"/>
    <w:rsid w:val="00FB0A31"/>
    <w:rsid w:val="00FF3698"/>
    <w:rsid w:val="03D85816"/>
    <w:rsid w:val="0E8557D2"/>
    <w:rsid w:val="15A62293"/>
    <w:rsid w:val="1A6B4879"/>
    <w:rsid w:val="1C6B4E80"/>
    <w:rsid w:val="1E063A97"/>
    <w:rsid w:val="231B36B5"/>
    <w:rsid w:val="25667641"/>
    <w:rsid w:val="265354B6"/>
    <w:rsid w:val="282A7A8D"/>
    <w:rsid w:val="28345A3D"/>
    <w:rsid w:val="2AEA6318"/>
    <w:rsid w:val="2C3E1B3A"/>
    <w:rsid w:val="2E124757"/>
    <w:rsid w:val="31F13703"/>
    <w:rsid w:val="3837722A"/>
    <w:rsid w:val="3A132DD3"/>
    <w:rsid w:val="3ACC6E67"/>
    <w:rsid w:val="3C4C7032"/>
    <w:rsid w:val="3C714A9C"/>
    <w:rsid w:val="3E045ED1"/>
    <w:rsid w:val="3EDA17A9"/>
    <w:rsid w:val="43F3123A"/>
    <w:rsid w:val="499F4C5F"/>
    <w:rsid w:val="4C05048E"/>
    <w:rsid w:val="4D37461D"/>
    <w:rsid w:val="4F576E7F"/>
    <w:rsid w:val="50FB0A3E"/>
    <w:rsid w:val="57106577"/>
    <w:rsid w:val="5BB6548A"/>
    <w:rsid w:val="60086C01"/>
    <w:rsid w:val="670E0B6D"/>
    <w:rsid w:val="6BFB5D93"/>
    <w:rsid w:val="6C574002"/>
    <w:rsid w:val="74F459A8"/>
    <w:rsid w:val="788F13F6"/>
    <w:rsid w:val="7B3645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alloon Text"/>
    <w:basedOn w:val="1"/>
    <w:link w:val="13"/>
    <w:semiHidden/>
    <w:unhideWhenUsed/>
    <w:qFormat/>
    <w:uiPriority w:val="99"/>
    <w:rPr>
      <w:sz w:val="18"/>
      <w:szCs w:val="18"/>
    </w:rPr>
  </w:style>
  <w:style w:type="paragraph" w:styleId="4">
    <w:name w:val="footer"/>
    <w:basedOn w:val="1"/>
    <w:link w:val="10"/>
    <w:semiHidden/>
    <w:unhideWhenUsed/>
    <w:qFormat/>
    <w:uiPriority w:val="99"/>
    <w:pPr>
      <w:tabs>
        <w:tab w:val="center" w:pos="4153"/>
        <w:tab w:val="right" w:pos="8306"/>
      </w:tabs>
      <w:snapToGrid w:val="0"/>
      <w:jc w:val="left"/>
    </w:pPr>
    <w:rPr>
      <w:sz w:val="18"/>
      <w:szCs w:val="18"/>
    </w:rPr>
  </w:style>
  <w:style w:type="paragraph" w:styleId="5">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List Paragraph"/>
    <w:basedOn w:val="1"/>
    <w:qFormat/>
    <w:uiPriority w:val="34"/>
    <w:pPr>
      <w:ind w:firstLine="420" w:firstLineChars="200"/>
    </w:pPr>
  </w:style>
  <w:style w:type="character" w:customStyle="1" w:styleId="9">
    <w:name w:val="页眉 Char"/>
    <w:basedOn w:val="7"/>
    <w:link w:val="5"/>
    <w:semiHidden/>
    <w:qFormat/>
    <w:uiPriority w:val="99"/>
    <w:rPr>
      <w:sz w:val="18"/>
      <w:szCs w:val="18"/>
    </w:rPr>
  </w:style>
  <w:style w:type="character" w:customStyle="1" w:styleId="10">
    <w:name w:val="页脚 Char"/>
    <w:basedOn w:val="7"/>
    <w:link w:val="4"/>
    <w:semiHidden/>
    <w:uiPriority w:val="99"/>
    <w:rPr>
      <w:sz w:val="18"/>
      <w:szCs w:val="18"/>
    </w:rPr>
  </w:style>
  <w:style w:type="paragraph" w:customStyle="1" w:styleId="11">
    <w:name w:val="List Paragraph1"/>
    <w:basedOn w:val="1"/>
    <w:qFormat/>
    <w:uiPriority w:val="99"/>
    <w:pPr>
      <w:ind w:firstLine="420" w:firstLineChars="200"/>
    </w:pPr>
  </w:style>
  <w:style w:type="paragraph" w:customStyle="1" w:styleId="12">
    <w:name w:val="列出段落1"/>
    <w:basedOn w:val="1"/>
    <w:qFormat/>
    <w:uiPriority w:val="34"/>
    <w:pPr>
      <w:ind w:firstLine="420" w:firstLineChars="200"/>
    </w:pPr>
  </w:style>
  <w:style w:type="character" w:customStyle="1" w:styleId="13">
    <w:name w:val="批注框文本 Char"/>
    <w:basedOn w:val="7"/>
    <w:link w:val="3"/>
    <w:semiHidden/>
    <w:uiPriority w:val="99"/>
    <w:rPr>
      <w:rFonts w:asciiTheme="minorHAnsi" w:hAnsiTheme="minorHAnsi" w:eastAsiaTheme="minorEastAsia" w:cstheme="minorBidi"/>
      <w:kern w:val="2"/>
      <w:sz w:val="18"/>
      <w:szCs w:val="18"/>
    </w:rPr>
  </w:style>
  <w:style w:type="character" w:customStyle="1" w:styleId="14">
    <w:name w:val="Subtle Reference"/>
    <w:basedOn w:val="7"/>
    <w:qFormat/>
    <w:uiPriority w:val="31"/>
    <w:rPr>
      <w:smallCaps/>
      <w:color w:val="C0504D" w:themeColor="accent2"/>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859</Words>
  <Characters>4901</Characters>
  <Lines>40</Lines>
  <Paragraphs>11</Paragraphs>
  <TotalTime>34</TotalTime>
  <ScaleCrop>false</ScaleCrop>
  <LinksUpToDate>false</LinksUpToDate>
  <CharactersWithSpaces>5749</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2020-04-27T03:21:00Z</dcterms:created>
  <dc:creator>null,null,总收发</dc:creator>
  <cp:lastModifiedBy>对方正在。。。</cp:lastModifiedBy>
  <cp:lastPrinted>2020-04-29T01:29:00Z</cp:lastPrinted>
  <dcterms:modified xsi:type="dcterms:W3CDTF">2021-07-15T01:20:34Z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