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52"/>
          <w:szCs w:val="52"/>
        </w:rPr>
      </w:pPr>
    </w:p>
    <w:p>
      <w:pPr>
        <w:jc w:val="center"/>
        <w:rPr>
          <w:rFonts w:ascii="黑体" w:hAnsi="黑体" w:eastAsia="黑体"/>
          <w:sz w:val="52"/>
          <w:szCs w:val="52"/>
        </w:rPr>
      </w:pPr>
    </w:p>
    <w:p>
      <w:pPr>
        <w:spacing w:line="720" w:lineRule="auto"/>
        <w:jc w:val="center"/>
        <w:rPr>
          <w:rFonts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2020年中共三亚市崖州区委统一战线工作部预算</w:t>
      </w: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rPr>
          <w:rFonts w:ascii="黑体" w:hAnsi="黑体" w:eastAsia="黑体"/>
          <w:sz w:val="52"/>
          <w:szCs w:val="52"/>
        </w:rPr>
      </w:pPr>
    </w:p>
    <w:p>
      <w:pPr>
        <w:spacing w:line="560" w:lineRule="exact"/>
        <w:ind w:firstLine="1040" w:firstLineChars="200"/>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left="0" w:firstLine="0" w:firstLineChars="0"/>
        <w:jc w:val="left"/>
        <w:rPr>
          <w:rFonts w:ascii="仿宋_GB2312" w:hAnsi="仿宋_GB2312" w:eastAsia="仿宋_GB2312" w:cs="仿宋_GB2312"/>
          <w:sz w:val="32"/>
          <w:szCs w:val="32"/>
        </w:rPr>
      </w:pPr>
      <w:r>
        <w:rPr>
          <w:rFonts w:hint="eastAsia" w:ascii="黑体" w:hAnsi="黑体" w:eastAsia="黑体" w:cs="黑体"/>
          <w:sz w:val="32"/>
          <w:szCs w:val="32"/>
        </w:rPr>
        <w:t>中共三亚市崖州区委统一战线工作部概况</w:t>
      </w:r>
    </w:p>
    <w:p>
      <w:pPr>
        <w:pStyle w:val="5"/>
        <w:numPr>
          <w:ilvl w:val="0"/>
          <w:numId w:val="2"/>
        </w:numPr>
        <w:spacing w:line="560" w:lineRule="exact"/>
        <w:ind w:left="0"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5"/>
        <w:numPr>
          <w:ilvl w:val="0"/>
          <w:numId w:val="2"/>
        </w:numPr>
        <w:spacing w:line="560" w:lineRule="exact"/>
        <w:ind w:left="0"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5"/>
        <w:spacing w:line="560" w:lineRule="exact"/>
        <w:ind w:firstLine="0" w:firstLineChars="0"/>
        <w:jc w:val="left"/>
        <w:rPr>
          <w:rFonts w:ascii="黑体" w:hAnsi="黑体" w:eastAsia="黑体"/>
          <w:sz w:val="32"/>
          <w:szCs w:val="32"/>
        </w:rPr>
      </w:pPr>
    </w:p>
    <w:p>
      <w:pPr>
        <w:pStyle w:val="5"/>
        <w:numPr>
          <w:ilvl w:val="0"/>
          <w:numId w:val="1"/>
        </w:numPr>
        <w:ind w:left="0" w:firstLine="0" w:firstLineChars="0"/>
        <w:jc w:val="left"/>
        <w:rPr>
          <w:rFonts w:ascii="黑体" w:hAnsi="黑体" w:eastAsia="黑体" w:cs="黑体"/>
          <w:sz w:val="32"/>
          <w:szCs w:val="32"/>
        </w:rPr>
      </w:pPr>
      <w:r>
        <w:rPr>
          <w:rFonts w:hint="eastAsia" w:ascii="黑体" w:hAnsi="黑体" w:eastAsia="黑体" w:cs="黑体"/>
          <w:sz w:val="32"/>
          <w:szCs w:val="32"/>
        </w:rPr>
        <w:t>中共三亚市崖州区委统一战线工作部2020年部  门预算表</w:t>
      </w:r>
    </w:p>
    <w:p>
      <w:pPr>
        <w:pStyle w:val="5"/>
        <w:numPr>
          <w:ilvl w:val="0"/>
          <w:numId w:val="3"/>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spacing w:line="560" w:lineRule="exact"/>
        <w:ind w:left="0" w:firstLine="64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spacing w:line="560" w:lineRule="exact"/>
        <w:ind w:left="0" w:firstLine="64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spacing w:line="560" w:lineRule="exact"/>
        <w:ind w:left="0" w:firstLine="64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spacing w:line="560" w:lineRule="exact"/>
        <w:ind w:left="0" w:firstLine="64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3"/>
        </w:numPr>
        <w:spacing w:line="560" w:lineRule="exact"/>
        <w:ind w:left="0"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5"/>
        <w:spacing w:line="560" w:lineRule="exact"/>
        <w:ind w:left="420" w:leftChars="200" w:firstLine="0" w:firstLineChars="0"/>
        <w:jc w:val="left"/>
        <w:rPr>
          <w:rFonts w:ascii="仿宋_GB2312" w:hAnsi="仿宋_GB2312" w:eastAsia="仿宋_GB2312" w:cs="仿宋_GB2312"/>
          <w:sz w:val="32"/>
          <w:szCs w:val="32"/>
        </w:rPr>
      </w:pPr>
    </w:p>
    <w:p>
      <w:pPr>
        <w:pStyle w:val="5"/>
        <w:numPr>
          <w:ilvl w:val="0"/>
          <w:numId w:val="1"/>
        </w:numPr>
        <w:ind w:left="0" w:firstLine="0" w:firstLineChars="0"/>
        <w:jc w:val="left"/>
        <w:rPr>
          <w:rFonts w:ascii="仿宋_GB2312" w:hAnsi="仿宋_GB2312" w:eastAsia="仿宋_GB2312" w:cs="仿宋_GB2312"/>
          <w:sz w:val="32"/>
          <w:szCs w:val="32"/>
        </w:rPr>
      </w:pPr>
      <w:r>
        <w:rPr>
          <w:rFonts w:hint="eastAsia" w:ascii="黑体" w:hAnsi="黑体" w:eastAsia="黑体"/>
          <w:sz w:val="32"/>
          <w:szCs w:val="32"/>
        </w:rPr>
        <w:t>中共三亚市崖州区委统一战线工作部2020年部门预算情况说明</w:t>
      </w:r>
    </w:p>
    <w:p>
      <w:pPr>
        <w:pStyle w:val="5"/>
        <w:spacing w:line="560" w:lineRule="exact"/>
        <w:ind w:left="1320" w:firstLine="0" w:firstLineChars="0"/>
        <w:jc w:val="left"/>
        <w:rPr>
          <w:rFonts w:ascii="仿宋_GB2312" w:hAnsi="仿宋_GB2312" w:eastAsia="仿宋_GB2312" w:cs="仿宋_GB2312"/>
          <w:sz w:val="32"/>
          <w:szCs w:val="32"/>
        </w:rPr>
      </w:pPr>
    </w:p>
    <w:p>
      <w:pPr>
        <w:pStyle w:val="5"/>
        <w:numPr>
          <w:ilvl w:val="0"/>
          <w:numId w:val="1"/>
        </w:numPr>
        <w:ind w:left="0" w:firstLine="0" w:firstLineChars="0"/>
        <w:jc w:val="left"/>
        <w:rPr>
          <w:rFonts w:ascii="黑体" w:hAnsi="黑体" w:eastAsia="黑体"/>
          <w:sz w:val="32"/>
          <w:szCs w:val="32"/>
        </w:rPr>
      </w:pPr>
      <w:r>
        <w:rPr>
          <w:rFonts w:hint="eastAsia" w:ascii="黑体" w:hAnsi="黑体" w:eastAsia="黑体"/>
          <w:sz w:val="32"/>
          <w:szCs w:val="32"/>
        </w:rPr>
        <w:t>名词解释</w:t>
      </w:r>
    </w:p>
    <w:p>
      <w:pPr>
        <w:pStyle w:val="5"/>
        <w:ind w:firstLine="0" w:firstLineChars="0"/>
        <w:jc w:val="left"/>
        <w:rPr>
          <w:rFonts w:ascii="黑体" w:hAnsi="黑体" w:eastAsia="黑体"/>
          <w:sz w:val="32"/>
          <w:szCs w:val="32"/>
        </w:rPr>
      </w:pPr>
    </w:p>
    <w:p>
      <w:pPr>
        <w:pStyle w:val="5"/>
        <w:numPr>
          <w:ilvl w:val="0"/>
          <w:numId w:val="4"/>
        </w:numPr>
        <w:ind w:left="0" w:firstLine="0" w:firstLineChars="0"/>
        <w:jc w:val="center"/>
        <w:rPr>
          <w:rFonts w:ascii="仿宋_GB2312" w:hAnsi="仿宋_GB2312" w:eastAsia="仿宋_GB2312" w:cs="仿宋_GB2312"/>
          <w:sz w:val="32"/>
          <w:szCs w:val="32"/>
        </w:rPr>
      </w:pPr>
      <w:r>
        <w:rPr>
          <w:rFonts w:hint="eastAsia" w:ascii="黑体" w:hAnsi="黑体" w:eastAsia="黑体" w:cs="黑体"/>
          <w:sz w:val="32"/>
          <w:szCs w:val="32"/>
        </w:rPr>
        <w:t>中共三亚市崖州区委统一战线工作部</w:t>
      </w:r>
      <w:r>
        <w:rPr>
          <w:rFonts w:hint="eastAsia" w:ascii="黑体" w:hAnsi="黑体" w:eastAsia="黑体"/>
          <w:sz w:val="32"/>
          <w:szCs w:val="32"/>
        </w:rPr>
        <w:t>概况</w:t>
      </w:r>
    </w:p>
    <w:p>
      <w:pPr>
        <w:pStyle w:val="5"/>
        <w:ind w:firstLine="0" w:firstLineChars="0"/>
        <w:rPr>
          <w:rFonts w:ascii="仿宋_GB2312" w:hAnsi="仿宋_GB2312" w:eastAsia="仿宋_GB2312" w:cs="仿宋_GB2312"/>
          <w:sz w:val="32"/>
          <w:szCs w:val="32"/>
        </w:rPr>
      </w:pPr>
    </w:p>
    <w:p>
      <w:pPr>
        <w:pStyle w:val="5"/>
        <w:numPr>
          <w:ilvl w:val="0"/>
          <w:numId w:val="5"/>
        </w:numPr>
        <w:spacing w:line="560" w:lineRule="exact"/>
        <w:ind w:firstLine="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中共三亚市崖州区委统一战线工作部是区委主管统一战线工作的工作机关，加挂三亚市崖州区宗教事务局、三亚市崖州区侨务办公室、三亚市崖州区政协联络组牌子。</w:t>
      </w:r>
    </w:p>
    <w:p>
      <w:pPr>
        <w:pStyle w:val="5"/>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三亚市崖州区民族事务局是主管全区民族事务工作的区人民政府工作部门，与区委统战部合署办公。</w:t>
      </w:r>
    </w:p>
    <w:p>
      <w:pPr>
        <w:pStyle w:val="5"/>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主要职责：</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一、贯彻落实党和国家、省市有关统一战线工作和民族事务工作的方针政策、法律法规，执行市委市政府、区委区政府的决策部署和中国（海南）自由贸易试验区、中国特色自由贸易港的政策措施。</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研究拟订并组织实施统一战线工作的规划和措施，及时报告统一战线工作情况并提出建议；推动统一战线工作改革，研究提出中国（海南)自由贸易试验区、中国特色自由贸易港有关统一战线工作和民族事务工作方面的意见和建议。</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三、贯彻落实党的宣传工作方针，统筹推进全区统一战线宣传工作，拟定统一战线宣传工作规划和措施并组织实施，研判涉及统一战线的舆情并协调有关部门应对处置。</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负责发现、培养党外代表人士，负责党外代表人士的政治安排，会同有关部门做好党外人士担任政府和司法机关等领导职务的工作，协助各民主党派、工商联做好干部管理工作，反映和协调解决党外代表人士工作生活  中的实际困难。</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负责联系各民主党派，通报情况、反映意见，贯彻落实中国共产党领导的多党合作和政治协商制度以及对民主党派的方针政策，支持、帮助民主党派加强自身建设，做好支持民主党派履行职责、发挥作用的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六、负责联系、培养无党派人士，支持和帮助无党派人士加强自身建设、发挥作用。</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七、负责做好全区非公经济人士工作。推动落实鼓励支持引导非公有制经济发展的政策和规划，调查研究非公制经济人士情况并提出政策建议，了解和反映非公制经济人士的意见，团结、服务、引导、教育非公有制经济人士，促进非公有制经济健康发展和非公有制经济人士健康成长。</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八、按职责权限做好全区海外统战工作和统一战线外事管理工作。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九、统一管理全区侨务工作。贯彻落实党的侨务工作方针政策，组织协调、督促落实侨务工作政策和规划，调查研究全区侨情和侨务工作情况，管理侨务行政事务，统筹协调有关部门和社会团体涉侨工作，联系海外有关侨团和代表人士，指导推动涉侨宣传、文化交流、华文教育工作等，保护华侨和归侨侨眷在区内的合法权利和利益。</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十、统一管理全区港澳事务工作。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十一、统一管理全区台湾事务工作。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十二、统一管理全区宗教工作。贯彻落实党的宗教工作基本方针政策，督促落实宗教工作的重大措施；依法管理宗教行政事务，保护公民宗教信仰自由和政策的宗教活动，维护宗教界合法权益。</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三、依法管理民族事务，促进民族事业发展。贯彻执行中央和国家关于民族工作的方针政策、法律法规；研究拟订并组织实施全区少数民族的规划和措施；组织开展民族理论、民族政策和民族工作等重大问题的调查研究，提出有关民族工作的建议，承办相应事务；负责督促、指导民族法律法规、民族政策在本区的贯彻落实并加强对执行情况的检查；监督办理少数民族权益保障事宜；协调处理民族关系中的重大事项，维护社会稳定和国家统一。负责组织本区少数民族重大文化活动，会同有关部门承办全区性少数民族文化体育活动；指导少数民族历史文化等方面的收集、整理、出版工作。负责参与和督办落实民族教育政策，参与国家对民族教育扶持的有关事宜。参与拟订民族地区经济发展和社会事业有关领导的发展规划；研究分析民族地区经济发展和社会事业方面的问题并提出政策建议；参与协调民族地区经济及科技发展等有关工作。协调少数民族地区社会经济、科技等各项事业发展，推动少数民族文化、教育等方面的工作。参与少数民族人才队伍建设规划的拟订和实施工作，承担联系少数民族干部的具体工作。配合有关部门承办少数民族干部的培养教育，选拔</w:t>
      </w:r>
      <w:bookmarkStart w:id="0" w:name="_GoBack"/>
      <w:bookmarkEnd w:id="0"/>
      <w:r>
        <w:rPr>
          <w:rFonts w:hint="eastAsia" w:ascii="仿宋_GB2312" w:hAnsi="仿宋_GB2312" w:eastAsia="仿宋_GB2312" w:cs="仿宋_GB2312"/>
          <w:sz w:val="32"/>
          <w:szCs w:val="32"/>
        </w:rPr>
        <w:t>推荐工作。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十四、协调各有关部门统一战线工作，做好有关统战团体管理工作。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十五、做好与市政协部门的联络工作。</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十六、完成区委、区政府和上级部门交办的其他工作任务。</w:t>
      </w:r>
    </w:p>
    <w:p>
      <w:pPr>
        <w:pStyle w:val="5"/>
        <w:ind w:firstLine="0" w:firstLineChars="0"/>
        <w:jc w:val="left"/>
        <w:rPr>
          <w:rFonts w:ascii="黑体" w:hAnsi="黑体" w:eastAsia="黑体" w:cs="仿宋_GB2312"/>
          <w:sz w:val="32"/>
          <w:szCs w:val="32"/>
        </w:rPr>
      </w:pPr>
      <w:r>
        <w:rPr>
          <w:rFonts w:ascii="黑体" w:hAnsi="黑体" w:eastAsia="黑体" w:cs="仿宋_GB2312"/>
          <w:sz w:val="32"/>
          <w:szCs w:val="32"/>
        </w:rPr>
        <w:t xml:space="preserve">    </w:t>
      </w:r>
      <w:r>
        <w:rPr>
          <w:rFonts w:hint="eastAsia" w:ascii="黑体" w:hAnsi="黑体" w:eastAsia="黑体" w:cs="仿宋_GB2312"/>
          <w:sz w:val="32"/>
          <w:szCs w:val="32"/>
        </w:rPr>
        <w:t>二、部门预算单位构成</w:t>
      </w:r>
    </w:p>
    <w:p>
      <w:pPr>
        <w:spacing w:line="56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中共三亚市崖州区委统一战线工作部不设内设职能机构。核定三亚市崖州区委统一战线工作部行政编制4名，其中：部长</w:t>
      </w:r>
      <w:r>
        <w:rPr>
          <w:rFonts w:ascii="仿宋_GB2312" w:hAnsi="黑体" w:eastAsia="仿宋_GB2312" w:cs="仿宋_GB2312"/>
          <w:sz w:val="32"/>
          <w:szCs w:val="32"/>
        </w:rPr>
        <w:t>1</w:t>
      </w:r>
      <w:r>
        <w:rPr>
          <w:rFonts w:hint="eastAsia" w:ascii="仿宋_GB2312" w:hAnsi="黑体" w:eastAsia="仿宋_GB2312" w:cs="仿宋_GB2312"/>
          <w:sz w:val="32"/>
          <w:szCs w:val="32"/>
        </w:rPr>
        <w:t>名（区委领导兼任，占区委领导编制），副部长</w:t>
      </w:r>
      <w:r>
        <w:rPr>
          <w:rFonts w:ascii="仿宋_GB2312" w:hAnsi="黑体" w:eastAsia="仿宋_GB2312" w:cs="仿宋_GB2312"/>
          <w:sz w:val="32"/>
          <w:szCs w:val="32"/>
        </w:rPr>
        <w:t>2</w:t>
      </w:r>
      <w:r>
        <w:rPr>
          <w:rFonts w:hint="eastAsia" w:ascii="仿宋_GB2312" w:hAnsi="黑体" w:eastAsia="仿宋_GB2312" w:cs="仿宋_GB2312"/>
          <w:sz w:val="32"/>
          <w:szCs w:val="32"/>
        </w:rPr>
        <w:t>名（正科级</w:t>
      </w:r>
      <w:r>
        <w:rPr>
          <w:rFonts w:ascii="仿宋_GB2312" w:hAnsi="黑体" w:eastAsia="仿宋_GB2312" w:cs="仿宋_GB2312"/>
          <w:sz w:val="32"/>
          <w:szCs w:val="32"/>
        </w:rPr>
        <w:t>1</w:t>
      </w:r>
      <w:r>
        <w:rPr>
          <w:rFonts w:hint="eastAsia" w:ascii="仿宋_GB2312" w:hAnsi="黑体" w:eastAsia="仿宋_GB2312" w:cs="仿宋_GB2312"/>
          <w:sz w:val="32"/>
          <w:szCs w:val="32"/>
        </w:rPr>
        <w:t>名，副科级</w:t>
      </w:r>
      <w:r>
        <w:rPr>
          <w:rFonts w:ascii="仿宋_GB2312" w:hAnsi="黑体" w:eastAsia="仿宋_GB2312" w:cs="仿宋_GB2312"/>
          <w:sz w:val="32"/>
          <w:szCs w:val="32"/>
        </w:rPr>
        <w:t>1</w:t>
      </w:r>
      <w:r>
        <w:rPr>
          <w:rFonts w:hint="eastAsia" w:ascii="仿宋_GB2312" w:hAnsi="黑体" w:eastAsia="仿宋_GB2312" w:cs="仿宋_GB2312"/>
          <w:sz w:val="32"/>
          <w:szCs w:val="32"/>
        </w:rPr>
        <w:t>名）。</w:t>
      </w: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spacing w:line="560" w:lineRule="exact"/>
        <w:jc w:val="left"/>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p>
      <w:pPr>
        <w:jc w:val="center"/>
        <w:rPr>
          <w:rFonts w:ascii="黑体" w:hAnsi="黑体" w:eastAsia="黑体"/>
          <w:sz w:val="32"/>
          <w:szCs w:val="32"/>
        </w:rPr>
      </w:pPr>
      <w:r>
        <w:rPr>
          <w:rFonts w:hint="eastAsia" w:ascii="黑体" w:hAnsi="黑体" w:eastAsia="黑体"/>
          <w:sz w:val="32"/>
          <w:szCs w:val="32"/>
        </w:rPr>
        <w:t>第二部分  中共三亚市崖州区委统一战线工作部2020年部门预算表</w:t>
      </w:r>
    </w:p>
    <w:p>
      <w:pPr>
        <w:ind w:left="800"/>
        <w:jc w:val="center"/>
        <w:rPr>
          <w:rFonts w:ascii="黑体" w:hAnsi="黑体" w:eastAsia="黑体"/>
          <w:sz w:val="32"/>
          <w:szCs w:val="32"/>
        </w:rPr>
      </w:pPr>
      <w:r>
        <w:rPr>
          <w:rFonts w:hint="eastAsia" w:ascii="仿宋_GB2312" w:hAnsi="黑体" w:eastAsia="仿宋_GB2312"/>
          <w:b/>
          <w:sz w:val="32"/>
          <w:szCs w:val="32"/>
        </w:rPr>
        <w:t>（此部分内容即为部门预算公开表）</w:t>
      </w:r>
    </w:p>
    <w:p>
      <w:pPr>
        <w:jc w:val="center"/>
        <w:rPr>
          <w:rFonts w:ascii="黑体" w:hAnsi="黑体" w:eastAsia="黑体"/>
          <w:sz w:val="32"/>
          <w:szCs w:val="32"/>
        </w:rPr>
      </w:pPr>
      <w:r>
        <w:rPr>
          <w:rFonts w:hint="eastAsia" w:ascii="黑体" w:hAnsi="黑体" w:eastAsia="黑体"/>
          <w:sz w:val="32"/>
          <w:szCs w:val="32"/>
        </w:rPr>
        <w:t>第三部分   中共三亚市崖州区委统一战线工作部2020年部门预算情况说明</w:t>
      </w:r>
    </w:p>
    <w:p>
      <w:pPr>
        <w:ind w:firstLine="640" w:firstLineChars="200"/>
        <w:jc w:val="left"/>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一、关于中共三亚市崖州区委统一战线工作部2020年财政拨款收支预算情况的总体说明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rPr>
        <w:t>中共三亚市崖州区委统一战线工作部2020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179.69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179.69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179.69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179.69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162.33</w:t>
      </w:r>
      <w:r>
        <w:rPr>
          <w:rFonts w:hint="eastAsia" w:ascii="仿宋_GB2312" w:hAnsi="黑体" w:eastAsia="仿宋_GB2312"/>
          <w:sz w:val="32"/>
          <w:szCs w:val="32"/>
        </w:rPr>
        <w:t>万元、社会保障和就业支出5.48万元、卫生健康支出6.99万元、住房保障支出4.89万元。</w:t>
      </w:r>
    </w:p>
    <w:p>
      <w:pPr>
        <w:ind w:firstLine="640"/>
        <w:jc w:val="left"/>
        <w:rPr>
          <w:rFonts w:ascii="黑体" w:hAnsi="黑体" w:eastAsia="黑体"/>
          <w:sz w:val="32"/>
          <w:szCs w:val="32"/>
        </w:rPr>
      </w:pPr>
      <w:r>
        <w:rPr>
          <w:rFonts w:hint="eastAsia" w:ascii="黑体" w:hAnsi="黑体" w:eastAsia="黑体"/>
          <w:sz w:val="32"/>
          <w:szCs w:val="32"/>
        </w:rPr>
        <w:t>二、关于中共三亚市崖州区委统一战线工作部2020年一般公共预算当年拨款情况说明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中共三亚市崖州区委统一战线工作部2020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179.69</w:t>
      </w:r>
      <w:r>
        <w:rPr>
          <w:rFonts w:hint="eastAsia" w:ascii="仿宋_GB2312" w:hAnsi="黑体" w:eastAsia="仿宋_GB2312"/>
          <w:sz w:val="32"/>
          <w:szCs w:val="32"/>
        </w:rPr>
        <w:t>万元，比上年预算数增加68.4万元，主要是机构改革后业务及人员增加，导致一般公共服务支出增加、社会保障和就业支出增加、卫生健康支出增加、住房保障支出增加。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一般公共服务（类）支出162.33</w:t>
      </w:r>
      <w:r>
        <w:rPr>
          <w:rFonts w:hint="eastAsia" w:ascii="仿宋_GB2312" w:hAnsi="黑体" w:eastAsia="仿宋_GB2312"/>
          <w:sz w:val="32"/>
          <w:szCs w:val="32"/>
        </w:rPr>
        <w:t>万元，占</w:t>
      </w:r>
      <w:r>
        <w:rPr>
          <w:rFonts w:hint="eastAsia" w:ascii="仿宋_GB2312" w:hAnsi="黑体" w:eastAsia="仿宋_GB2312" w:cs="仿宋_GB2312"/>
          <w:sz w:val="32"/>
          <w:szCs w:val="32"/>
        </w:rPr>
        <w:t>90.34</w:t>
      </w:r>
      <w:r>
        <w:rPr>
          <w:rFonts w:hint="eastAsia" w:ascii="仿宋_GB2312" w:hAnsi="黑体" w:eastAsia="仿宋_GB2312"/>
          <w:sz w:val="32"/>
          <w:szCs w:val="32"/>
        </w:rPr>
        <w:t>%；社会保障和就业支出5.48万元，占3.05％；卫生健康支出6.99万元，占3.89％；住房保障支出4.89万元，占2.72％。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1.一般公共服务（类）统战事务（款）行政运行（统战）（项）2020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57.34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增加27.19</w:t>
      </w:r>
      <w:r>
        <w:rPr>
          <w:rFonts w:hint="eastAsia" w:ascii="仿宋_GB2312" w:hAnsi="黑体" w:eastAsia="仿宋_GB2312"/>
          <w:sz w:val="32"/>
          <w:szCs w:val="32"/>
        </w:rPr>
        <w:t>万元，主要是人员增加导致基本工资、津贴补贴、奖金、机关事业单位基本养老保险缴费等各项费用增加。</w:t>
      </w:r>
    </w:p>
    <w:p>
      <w:pPr>
        <w:spacing w:line="560" w:lineRule="exact"/>
        <w:ind w:firstLine="640" w:firstLineChars="200"/>
        <w:rPr>
          <w:rFonts w:ascii="仿宋_GB2312" w:hAnsi="黑体" w:eastAsia="仿宋_GB2312"/>
          <w:color w:val="000000" w:themeColor="text1"/>
          <w:sz w:val="32"/>
          <w:szCs w:val="32"/>
        </w:rPr>
      </w:pPr>
      <w:r>
        <w:rPr>
          <w:rFonts w:ascii="仿宋_GB2312" w:hAnsi="黑体" w:eastAsia="仿宋_GB2312"/>
          <w:color w:val="000000" w:themeColor="text1"/>
          <w:sz w:val="32"/>
          <w:szCs w:val="32"/>
        </w:rPr>
        <w:t>2.</w:t>
      </w:r>
      <w:r>
        <w:rPr>
          <w:rFonts w:hint="eastAsia" w:ascii="仿宋_GB2312" w:hAnsi="黑体" w:eastAsia="仿宋_GB2312" w:cs="仿宋_GB2312"/>
          <w:color w:val="000000" w:themeColor="text1"/>
          <w:sz w:val="32"/>
          <w:szCs w:val="32"/>
        </w:rPr>
        <w:t>一般公共服务（类）民族事务（款）一般行政管理事务（统战）（项）</w:t>
      </w:r>
      <w:r>
        <w:rPr>
          <w:rFonts w:ascii="仿宋_GB2312" w:hAnsi="黑体" w:eastAsia="仿宋_GB2312" w:cs="仿宋_GB2312"/>
          <w:color w:val="000000" w:themeColor="text1"/>
          <w:sz w:val="32"/>
          <w:szCs w:val="32"/>
        </w:rPr>
        <w:t>2</w:t>
      </w:r>
      <w:r>
        <w:rPr>
          <w:rFonts w:hint="eastAsia" w:ascii="仿宋_GB2312" w:hAnsi="黑体" w:eastAsia="仿宋_GB2312" w:cs="仿宋_GB2312"/>
          <w:color w:val="000000" w:themeColor="text1"/>
          <w:sz w:val="32"/>
          <w:szCs w:val="32"/>
        </w:rPr>
        <w:t>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18</w:t>
      </w:r>
      <w:r>
        <w:rPr>
          <w:rFonts w:hint="eastAsia" w:ascii="仿宋_GB2312" w:hAnsi="黑体" w:eastAsia="仿宋_GB2312"/>
          <w:color w:val="000000" w:themeColor="text1"/>
          <w:sz w:val="32"/>
          <w:szCs w:val="32"/>
        </w:rPr>
        <w:t>万元，比上年增加预算数18万元，主要原因是因机构改革，我部增设民族事务局，划分我部，此预算数为新增项目。</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w:t>
      </w:r>
      <w:r>
        <w:rPr>
          <w:rFonts w:hint="eastAsia" w:ascii="仿宋_GB2312" w:hAnsi="黑体" w:eastAsia="仿宋_GB2312" w:cs="仿宋_GB2312"/>
          <w:sz w:val="32"/>
          <w:szCs w:val="32"/>
        </w:rPr>
        <w:t>一般公共服务（类）统战事务（款）一般行政管理事务（统战）（项）</w:t>
      </w:r>
      <w:r>
        <w:rPr>
          <w:rFonts w:ascii="仿宋_GB2312" w:hAnsi="黑体" w:eastAsia="仿宋_GB2312" w:cs="仿宋_GB2312"/>
          <w:sz w:val="32"/>
          <w:szCs w:val="32"/>
        </w:rPr>
        <w:t>2</w:t>
      </w:r>
      <w:r>
        <w:rPr>
          <w:rFonts w:hint="eastAsia" w:ascii="仿宋_GB2312" w:hAnsi="黑体" w:eastAsia="仿宋_GB2312" w:cs="仿宋_GB2312"/>
          <w:sz w:val="32"/>
          <w:szCs w:val="32"/>
        </w:rPr>
        <w:t>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42</w:t>
      </w:r>
      <w:r>
        <w:rPr>
          <w:rFonts w:hint="eastAsia" w:ascii="仿宋_GB2312" w:hAnsi="黑体" w:eastAsia="仿宋_GB2312"/>
          <w:sz w:val="32"/>
          <w:szCs w:val="32"/>
        </w:rPr>
        <w:t>万元，比上年预算数增加16万元，主要是民族事务增多。</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4</w:t>
      </w:r>
      <w:r>
        <w:rPr>
          <w:rFonts w:ascii="仿宋_GB2312" w:hAnsi="黑体" w:eastAsia="仿宋_GB2312" w:cs="仿宋_GB2312"/>
          <w:sz w:val="32"/>
          <w:szCs w:val="32"/>
        </w:rPr>
        <w:t>.</w:t>
      </w:r>
      <w:r>
        <w:rPr>
          <w:rFonts w:hint="eastAsia" w:ascii="仿宋_GB2312" w:hAnsi="黑体" w:eastAsia="仿宋_GB2312" w:cs="仿宋_GB2312"/>
          <w:sz w:val="32"/>
          <w:szCs w:val="32"/>
        </w:rPr>
        <w:t>一般公共服务（类）统战事务（款）宗教事务（统战）（项）2020预算数10万元，比</w:t>
      </w:r>
      <w:r>
        <w:rPr>
          <w:rFonts w:hint="eastAsia" w:ascii="仿宋_GB2312" w:hAnsi="黑体" w:eastAsia="仿宋_GB2312"/>
          <w:sz w:val="32"/>
          <w:szCs w:val="32"/>
        </w:rPr>
        <w:t>上年预算数增加2万元，主要是民族事务增多。</w:t>
      </w:r>
    </w:p>
    <w:p>
      <w:pPr>
        <w:spacing w:line="560" w:lineRule="exact"/>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5</w:t>
      </w:r>
      <w:r>
        <w:rPr>
          <w:rFonts w:ascii="仿宋_GB2312" w:hAnsi="黑体" w:eastAsia="仿宋_GB2312" w:cs="仿宋_GB2312"/>
          <w:color w:val="000000" w:themeColor="text1"/>
          <w:sz w:val="32"/>
          <w:szCs w:val="32"/>
        </w:rPr>
        <w:t>.</w:t>
      </w:r>
      <w:r>
        <w:rPr>
          <w:rFonts w:hint="eastAsia" w:ascii="仿宋_GB2312" w:hAnsi="黑体" w:eastAsia="仿宋_GB2312" w:cs="仿宋_GB2312"/>
          <w:color w:val="000000" w:themeColor="text1"/>
          <w:sz w:val="32"/>
          <w:szCs w:val="32"/>
        </w:rPr>
        <w:t>一般公共服务（类）统战事务（款）华侨事务（统战）（项）2020预算数5万元，</w:t>
      </w:r>
      <w:r>
        <w:rPr>
          <w:rFonts w:hint="eastAsia" w:ascii="仿宋_GB2312" w:hAnsi="黑体" w:eastAsia="仿宋_GB2312"/>
          <w:color w:val="000000" w:themeColor="text1"/>
          <w:sz w:val="32"/>
          <w:szCs w:val="32"/>
        </w:rPr>
        <w:t>比上年增加预算数5万元，主要原因是因机构改革，我部增设侨务办公室，此预算数为新增项目。</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6.一般公共服务（类）统战事务（款）其他统战事务支出（项）2020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w:t>
      </w:r>
      <w:r>
        <w:rPr>
          <w:rFonts w:hint="eastAsia" w:ascii="仿宋_GB2312" w:hAnsi="黑体" w:eastAsia="仿宋_GB2312"/>
          <w:sz w:val="32"/>
          <w:szCs w:val="32"/>
        </w:rPr>
        <w:t>万元，比上年预算数减少3万元，主要是项目细化到宗教事务经费。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cs="仿宋_GB2312"/>
          <w:sz w:val="32"/>
          <w:szCs w:val="32"/>
        </w:rPr>
        <w:t>社会保障就业支出（类）行政事业单位养老支出（款）机关事业单位基本养老保险缴费支出（项）2020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5.48</w:t>
      </w:r>
      <w:r>
        <w:rPr>
          <w:rFonts w:hint="eastAsia" w:ascii="仿宋_GB2312" w:hAnsi="黑体" w:eastAsia="仿宋_GB2312"/>
          <w:sz w:val="32"/>
          <w:szCs w:val="32"/>
        </w:rPr>
        <w:t>万元，比上年预算数增加0.48万元，主要是人员养老基数增加。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2.91</w:t>
      </w:r>
      <w:r>
        <w:rPr>
          <w:rFonts w:hint="eastAsia" w:ascii="仿宋_GB2312" w:hAnsi="黑体" w:eastAsia="仿宋_GB2312"/>
          <w:sz w:val="32"/>
          <w:szCs w:val="32"/>
        </w:rPr>
        <w:t>万元,比上年预算数增加1.77万元，主要是人员增多及医疗和生育保险合并。</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ascii="仿宋_GB2312" w:hAnsi="黑体" w:eastAsia="仿宋_GB2312"/>
          <w:sz w:val="32"/>
          <w:szCs w:val="32"/>
        </w:rPr>
        <w:t>.</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4.08</w:t>
      </w:r>
      <w:r>
        <w:rPr>
          <w:rFonts w:hint="eastAsia" w:ascii="仿宋_GB2312" w:hAnsi="黑体" w:eastAsia="仿宋_GB2312"/>
          <w:sz w:val="32"/>
          <w:szCs w:val="32"/>
        </w:rPr>
        <w:t>万元，比上年预算数增加0.08万元，主要是是人员增加、基数增加。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10.住房保障支出</w:t>
      </w:r>
      <w:r>
        <w:rPr>
          <w:rFonts w:hint="eastAsia" w:ascii="仿宋_GB2312" w:hAnsi="黑体" w:eastAsia="仿宋_GB2312" w:cs="仿宋_GB2312"/>
          <w:sz w:val="32"/>
          <w:szCs w:val="32"/>
        </w:rPr>
        <w:t>（类）</w:t>
      </w:r>
      <w:r>
        <w:rPr>
          <w:rFonts w:hint="eastAsia" w:ascii="仿宋_GB2312" w:hAnsi="黑体" w:eastAsia="仿宋_GB2312" w:cs="仿宋_GB2312"/>
          <w:color w:val="FF0000"/>
          <w:sz w:val="32"/>
          <w:szCs w:val="32"/>
        </w:rPr>
        <w:t xml:space="preserve"> </w:t>
      </w:r>
      <w:r>
        <w:rPr>
          <w:rFonts w:hint="eastAsia" w:ascii="仿宋_GB2312" w:hAnsi="黑体" w:eastAsia="仿宋_GB2312" w:cs="仿宋_GB2312"/>
          <w:sz w:val="32"/>
          <w:szCs w:val="32"/>
        </w:rPr>
        <w:t>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4.89</w:t>
      </w:r>
      <w:r>
        <w:rPr>
          <w:rFonts w:hint="eastAsia" w:ascii="仿宋_GB2312" w:hAnsi="黑体" w:eastAsia="仿宋_GB2312"/>
          <w:sz w:val="32"/>
          <w:szCs w:val="32"/>
        </w:rPr>
        <w:t>万元，比上年预算数增加0.89万元，主要是住房公积金基数增加。</w:t>
      </w:r>
    </w:p>
    <w:p>
      <w:pPr>
        <w:ind w:firstLine="640"/>
        <w:rPr>
          <w:rFonts w:ascii="黑体" w:hAnsi="黑体" w:eastAsia="黑体"/>
          <w:sz w:val="32"/>
          <w:szCs w:val="32"/>
        </w:rPr>
      </w:pPr>
      <w:r>
        <w:rPr>
          <w:rFonts w:hint="eastAsia" w:ascii="黑体" w:hAnsi="黑体" w:eastAsia="黑体"/>
          <w:sz w:val="32"/>
          <w:szCs w:val="32"/>
        </w:rPr>
        <w:t>三、关于中共三亚市崖州区委统一战线工作部2020年一般公共预算基本支出情况说明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中共三亚市崖州区委统一战线工作部2020年一般公共预算基本支出为</w:t>
      </w:r>
      <w:r>
        <w:rPr>
          <w:rFonts w:hint="eastAsia" w:ascii="仿宋_GB2312" w:hAnsi="黑体" w:eastAsia="仿宋_GB2312" w:cs="仿宋_GB2312"/>
          <w:sz w:val="32"/>
          <w:szCs w:val="32"/>
        </w:rPr>
        <w:t>74.69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65.33</w:t>
      </w:r>
      <w:r>
        <w:rPr>
          <w:rFonts w:hint="eastAsia" w:ascii="仿宋_GB2312" w:hAnsi="黑体" w:eastAsia="仿宋_GB2312"/>
          <w:sz w:val="32"/>
          <w:szCs w:val="32"/>
        </w:rPr>
        <w:t>万元，主要包括：基本工资、津贴补贴、奖金奖励金、机关事业单位基本养老保险缴费、城镇职工基本医疗报销缴费、公务员医疗补助缴费、其他社会保障缴费、住房公积金、其他工资福利支出等；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公用经费9.36万元，主要包括：办公费、邮电费、培训费、工会经费、福利费、公务用车运行维护费、其他交通费用、其他商品和服务支出等。</w:t>
      </w:r>
    </w:p>
    <w:p>
      <w:pPr>
        <w:ind w:firstLine="640" w:firstLineChars="200"/>
        <w:rPr>
          <w:rFonts w:ascii="Times New Roman" w:hAnsi="Times New Roman" w:eastAsia="仿宋_GB2312" w:cs="Times New Roman"/>
          <w:sz w:val="32"/>
          <w:shd w:val="clear" w:color="auto" w:fill="FFFFFF"/>
        </w:rPr>
      </w:pPr>
      <w:r>
        <w:rPr>
          <w:rFonts w:hint="eastAsia" w:ascii="黑体" w:hAnsi="黑体" w:eastAsia="黑体" w:cs="Times New Roman"/>
          <w:sz w:val="32"/>
          <w:shd w:val="clear" w:color="auto" w:fill="FFFFFF"/>
        </w:rPr>
        <w:t>四、中共三亚市崖州区委统一战线工作部2020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（一）中共三亚市崖州区委统一战线工作部2020年一般公共预算“三公”经费预算数为</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去年无此预算；</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34.84</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color w:val="000000" w:themeColor="text1"/>
          <w:sz w:val="32"/>
          <w:shd w:val="clear" w:color="auto" w:fill="FFFFFF"/>
        </w:rPr>
        <w:t>项目经费压减一般性支出</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去年无此预算。</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（二）中共三亚市崖州区委统一战线工作部</w:t>
      </w:r>
      <w:r>
        <w:rPr>
          <w:rFonts w:hint="eastAsia" w:ascii="仿宋_GB2312" w:hAnsi="黑体" w:eastAsia="仿宋_GB2312" w:cs="仿宋_GB2312"/>
          <w:sz w:val="32"/>
          <w:szCs w:val="32"/>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去年无此预算；</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去年无此预算；</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去年无此预算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五、关于中共三亚市崖州区委统一战线工作部2019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中共三亚市崖州区委统一战线工作部2020年政府性基金预算当年拨款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仿宋_GB2312" w:eastAsia="仿宋_GB2312" w:cs="仿宋_GB2312"/>
          <w:color w:val="000000" w:themeColor="text1"/>
          <w:sz w:val="32"/>
          <w:szCs w:val="32"/>
        </w:rPr>
        <w:t>没有安排此项预算支出。</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仿宋_GB2312" w:eastAsia="仿宋_GB2312" w:cs="仿宋_GB2312"/>
          <w:color w:val="000000" w:themeColor="text1"/>
          <w:sz w:val="32"/>
          <w:szCs w:val="32"/>
        </w:rPr>
        <w:t>没有安排此项预算支出。</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仿宋_GB2312" w:eastAsia="仿宋_GB2312" w:cs="仿宋_GB2312"/>
          <w:color w:val="000000" w:themeColor="text1"/>
          <w:sz w:val="32"/>
          <w:szCs w:val="32"/>
        </w:rPr>
        <w:t>没有安排此项预算支出。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六、关于中共三亚市崖州区委统一战线工作部2020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按照综合预算原则，中共三亚市崖州区委统一战线工作部所有收入和支出均纳入部门预算管理。收入包括：一般公共预算收入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中共三亚市崖州区委统一战线工作部</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179.69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七、关于中共三亚市崖州区委统一战线工作部2020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中共三亚市崖州区委统一战线工作部2020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179.69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rPr>
        <w:t>179.69</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万元。比上年预算数增加68.4万元，主要原因是机构改革后部门职能增加，人员增加。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八、关于中共三亚市崖州区委统一战线工作部2020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中共三亚市崖州区委统一战线工作部2020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179.69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74.69</w:t>
      </w:r>
      <w:r>
        <w:rPr>
          <w:rFonts w:hint="eastAsia" w:ascii="仿宋_GB2312" w:hAnsi="黑体" w:eastAsia="仿宋_GB2312"/>
          <w:sz w:val="32"/>
          <w:szCs w:val="32"/>
        </w:rPr>
        <w:t>万元，占</w:t>
      </w:r>
      <w:r>
        <w:rPr>
          <w:rFonts w:hint="eastAsia" w:ascii="仿宋_GB2312" w:hAnsi="黑体" w:eastAsia="仿宋_GB2312" w:cs="仿宋_GB2312"/>
          <w:sz w:val="32"/>
          <w:szCs w:val="32"/>
        </w:rPr>
        <w:t>41.57</w:t>
      </w:r>
      <w:r>
        <w:rPr>
          <w:rFonts w:hint="eastAsia" w:ascii="仿宋_GB2312" w:hAnsi="黑体" w:eastAsia="仿宋_GB2312"/>
          <w:sz w:val="32"/>
          <w:szCs w:val="32"/>
        </w:rPr>
        <w:t>%；项目支出105万元，占</w:t>
      </w:r>
      <w:r>
        <w:rPr>
          <w:rFonts w:hint="eastAsia" w:ascii="仿宋_GB2312" w:hAnsi="黑体" w:eastAsia="仿宋_GB2312" w:cs="仿宋_GB2312"/>
          <w:sz w:val="32"/>
          <w:szCs w:val="32"/>
        </w:rPr>
        <w:t>58.43</w:t>
      </w:r>
      <w:r>
        <w:rPr>
          <w:rFonts w:hint="eastAsia" w:ascii="仿宋_GB2312" w:hAnsi="黑体" w:eastAsia="仿宋_GB2312"/>
          <w:sz w:val="32"/>
          <w:szCs w:val="32"/>
        </w:rPr>
        <w:t>%。比上年预算数增加68.4万元，主要原因是机构改革后部门职能增加，人员增加。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中共三亚市崖州区委统一战线工作部本级的机关运行经费预算9.36</w:t>
      </w:r>
      <w:r>
        <w:rPr>
          <w:rFonts w:hint="eastAsia" w:ascii="仿宋_GB2312" w:hAnsi="黑体" w:eastAsia="仿宋_GB2312"/>
          <w:sz w:val="32"/>
          <w:szCs w:val="32"/>
        </w:rPr>
        <w:t>万元。</w:t>
      </w:r>
    </w:p>
    <w:p>
      <w:pPr>
        <w:numPr>
          <w:ilvl w:val="0"/>
          <w:numId w:val="6"/>
        </w:numPr>
        <w:ind w:firstLine="640" w:firstLineChars="200"/>
        <w:rPr>
          <w:rFonts w:ascii="楷体" w:hAnsi="楷体" w:eastAsia="楷体"/>
          <w:sz w:val="32"/>
          <w:szCs w:val="32"/>
        </w:rPr>
      </w:pPr>
      <w:r>
        <w:rPr>
          <w:rFonts w:hint="eastAsia" w:ascii="楷体" w:hAnsi="楷体" w:eastAsia="楷体"/>
          <w:sz w:val="32"/>
          <w:szCs w:val="32"/>
        </w:rPr>
        <w:t>政府采购情况</w:t>
      </w:r>
    </w:p>
    <w:p>
      <w:pPr>
        <w:rPr>
          <w:rFonts w:ascii="楷体" w:hAnsi="楷体" w:eastAsia="楷体"/>
          <w:sz w:val="32"/>
          <w:szCs w:val="32"/>
        </w:rPr>
      </w:pPr>
      <w:r>
        <w:rPr>
          <w:rFonts w:hint="eastAsia" w:ascii="楷体" w:hAnsi="楷体" w:eastAsia="楷体"/>
          <w:sz w:val="32"/>
          <w:szCs w:val="32"/>
        </w:rPr>
        <w:t xml:space="preserve">     </w:t>
      </w:r>
      <w:r>
        <w:rPr>
          <w:rFonts w:hint="eastAsia" w:ascii="仿宋_GB2312" w:hAnsi="黑体" w:eastAsia="仿宋_GB2312" w:cs="仿宋_GB2312"/>
          <w:sz w:val="32"/>
          <w:szCs w:val="32"/>
        </w:rPr>
        <w:t>中共三亚市崖州区委统一战线工作部本级政府采购预算总额6万元，</w:t>
      </w:r>
      <w:r>
        <w:rPr>
          <w:rFonts w:hint="eastAsia" w:ascii="仿宋_GB2312" w:hAnsi="黑体" w:eastAsia="仿宋_GB2312"/>
          <w:sz w:val="32"/>
          <w:szCs w:val="32"/>
        </w:rPr>
        <w:t>其中：政府采购货物预算6万元，政府采购工程预算0万元，政府采购服务预算0万元</w:t>
      </w:r>
      <w:r>
        <w:rPr>
          <w:rFonts w:hint="eastAsia" w:ascii="仿宋_GB2312" w:hAnsi="黑体" w:eastAsia="仿宋_GB2312" w:cs="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中共三亚市崖州区委统一战线工作部本级共有车辆1辆，其中，领导干部用车0辆，机要通信应急用车1辆、一般执法执勤用车0辆、特种专业技术用车0辆、其他用车0辆。单位价值100万元以上设备0台。</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中共三亚市崖州区委统一战线工作部0个项目实行绩效目标管理，涉及一般公共预算0</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8FDC43"/>
    <w:multiLevelType w:val="singleLevel"/>
    <w:tmpl w:val="5A8FDC43"/>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728FA"/>
    <w:rsid w:val="003678CE"/>
    <w:rsid w:val="007728FA"/>
    <w:rsid w:val="007F3353"/>
    <w:rsid w:val="008B6354"/>
    <w:rsid w:val="009A47AF"/>
    <w:rsid w:val="00D4765F"/>
    <w:rsid w:val="00F53718"/>
    <w:rsid w:val="01C32A1A"/>
    <w:rsid w:val="036254BC"/>
    <w:rsid w:val="03AA0EF8"/>
    <w:rsid w:val="04E8355F"/>
    <w:rsid w:val="060C0ED4"/>
    <w:rsid w:val="065411FA"/>
    <w:rsid w:val="075B3113"/>
    <w:rsid w:val="07847338"/>
    <w:rsid w:val="07A26333"/>
    <w:rsid w:val="07D709B5"/>
    <w:rsid w:val="08766583"/>
    <w:rsid w:val="08E232D1"/>
    <w:rsid w:val="09025C56"/>
    <w:rsid w:val="09A52620"/>
    <w:rsid w:val="09D04D84"/>
    <w:rsid w:val="0AA023DA"/>
    <w:rsid w:val="0B4622E4"/>
    <w:rsid w:val="0BA87E6E"/>
    <w:rsid w:val="0C6308E0"/>
    <w:rsid w:val="0CEF51DF"/>
    <w:rsid w:val="0D426740"/>
    <w:rsid w:val="0D6F5439"/>
    <w:rsid w:val="0DDF5D99"/>
    <w:rsid w:val="0E013AA6"/>
    <w:rsid w:val="0E9547E8"/>
    <w:rsid w:val="0FAE489D"/>
    <w:rsid w:val="107B3726"/>
    <w:rsid w:val="110E31CA"/>
    <w:rsid w:val="133A3E1B"/>
    <w:rsid w:val="139A481D"/>
    <w:rsid w:val="13CF466D"/>
    <w:rsid w:val="14063EFC"/>
    <w:rsid w:val="146000CB"/>
    <w:rsid w:val="14A15067"/>
    <w:rsid w:val="15915D05"/>
    <w:rsid w:val="17361810"/>
    <w:rsid w:val="18343412"/>
    <w:rsid w:val="189E3265"/>
    <w:rsid w:val="19432ED8"/>
    <w:rsid w:val="19E467BB"/>
    <w:rsid w:val="19E7489C"/>
    <w:rsid w:val="1A173004"/>
    <w:rsid w:val="1A903DA0"/>
    <w:rsid w:val="1AF736AD"/>
    <w:rsid w:val="1B4461FA"/>
    <w:rsid w:val="1B580FD2"/>
    <w:rsid w:val="1BAD1C0F"/>
    <w:rsid w:val="1C4A07D9"/>
    <w:rsid w:val="1CA22E05"/>
    <w:rsid w:val="1CFD1FD0"/>
    <w:rsid w:val="1D577779"/>
    <w:rsid w:val="1DCD74EB"/>
    <w:rsid w:val="1DEF1994"/>
    <w:rsid w:val="1E516337"/>
    <w:rsid w:val="1EDD2E02"/>
    <w:rsid w:val="1F080573"/>
    <w:rsid w:val="1F602FDF"/>
    <w:rsid w:val="1FE77659"/>
    <w:rsid w:val="223F0C4C"/>
    <w:rsid w:val="232B3798"/>
    <w:rsid w:val="23325DCC"/>
    <w:rsid w:val="23394F8C"/>
    <w:rsid w:val="2385416D"/>
    <w:rsid w:val="23CD0880"/>
    <w:rsid w:val="240426B9"/>
    <w:rsid w:val="25716288"/>
    <w:rsid w:val="25971D83"/>
    <w:rsid w:val="25F008ED"/>
    <w:rsid w:val="2620450B"/>
    <w:rsid w:val="26241ED6"/>
    <w:rsid w:val="2672743C"/>
    <w:rsid w:val="2673172C"/>
    <w:rsid w:val="26C22B85"/>
    <w:rsid w:val="270F6D9E"/>
    <w:rsid w:val="28FA20AF"/>
    <w:rsid w:val="293F27B3"/>
    <w:rsid w:val="2A552ECD"/>
    <w:rsid w:val="2ACB63E2"/>
    <w:rsid w:val="2ACE33D7"/>
    <w:rsid w:val="2B1507B1"/>
    <w:rsid w:val="2E3E015E"/>
    <w:rsid w:val="2E650177"/>
    <w:rsid w:val="2EC71A95"/>
    <w:rsid w:val="2F06415E"/>
    <w:rsid w:val="2F705CAC"/>
    <w:rsid w:val="2FAD09B6"/>
    <w:rsid w:val="2FBC3688"/>
    <w:rsid w:val="2FC57828"/>
    <w:rsid w:val="2FEF5266"/>
    <w:rsid w:val="301B73F9"/>
    <w:rsid w:val="30471F45"/>
    <w:rsid w:val="314820E3"/>
    <w:rsid w:val="315C4123"/>
    <w:rsid w:val="316F5A17"/>
    <w:rsid w:val="31757323"/>
    <w:rsid w:val="3244510D"/>
    <w:rsid w:val="327A5CE7"/>
    <w:rsid w:val="329A5562"/>
    <w:rsid w:val="32E67AD5"/>
    <w:rsid w:val="32F5342E"/>
    <w:rsid w:val="330B271D"/>
    <w:rsid w:val="3335362D"/>
    <w:rsid w:val="3386778A"/>
    <w:rsid w:val="345B1851"/>
    <w:rsid w:val="35517445"/>
    <w:rsid w:val="37A73A7C"/>
    <w:rsid w:val="37B72596"/>
    <w:rsid w:val="38704BC2"/>
    <w:rsid w:val="38D967BF"/>
    <w:rsid w:val="39805DCA"/>
    <w:rsid w:val="399E217E"/>
    <w:rsid w:val="39F72A87"/>
    <w:rsid w:val="3AA80639"/>
    <w:rsid w:val="3BAD6235"/>
    <w:rsid w:val="3C1A5DFA"/>
    <w:rsid w:val="3CE344B3"/>
    <w:rsid w:val="3D8C7C4D"/>
    <w:rsid w:val="3D946B9A"/>
    <w:rsid w:val="3E5E2540"/>
    <w:rsid w:val="3E9364EA"/>
    <w:rsid w:val="3FD61449"/>
    <w:rsid w:val="402A3143"/>
    <w:rsid w:val="407F3712"/>
    <w:rsid w:val="40A21A90"/>
    <w:rsid w:val="414B6C7A"/>
    <w:rsid w:val="417804AF"/>
    <w:rsid w:val="41B61DAD"/>
    <w:rsid w:val="43593F3B"/>
    <w:rsid w:val="43CD4598"/>
    <w:rsid w:val="43E02B9F"/>
    <w:rsid w:val="44D67804"/>
    <w:rsid w:val="44E215EF"/>
    <w:rsid w:val="44F61D2C"/>
    <w:rsid w:val="4631145C"/>
    <w:rsid w:val="464D4201"/>
    <w:rsid w:val="4655687B"/>
    <w:rsid w:val="47BC5EB4"/>
    <w:rsid w:val="47FD6CD8"/>
    <w:rsid w:val="491C0ADF"/>
    <w:rsid w:val="492B4506"/>
    <w:rsid w:val="495A1B39"/>
    <w:rsid w:val="49F77787"/>
    <w:rsid w:val="4A3878A2"/>
    <w:rsid w:val="4A815C7C"/>
    <w:rsid w:val="4A9E7D20"/>
    <w:rsid w:val="4B0C17BA"/>
    <w:rsid w:val="4B9F654E"/>
    <w:rsid w:val="4C1C1C13"/>
    <w:rsid w:val="4C9B39EC"/>
    <w:rsid w:val="4CDB21CA"/>
    <w:rsid w:val="4D9459DB"/>
    <w:rsid w:val="4E145849"/>
    <w:rsid w:val="4E5316B1"/>
    <w:rsid w:val="4ED71A4C"/>
    <w:rsid w:val="4F921038"/>
    <w:rsid w:val="4FFF052B"/>
    <w:rsid w:val="50B8579A"/>
    <w:rsid w:val="5188575F"/>
    <w:rsid w:val="5195371D"/>
    <w:rsid w:val="51991337"/>
    <w:rsid w:val="51D059F5"/>
    <w:rsid w:val="52953F90"/>
    <w:rsid w:val="52C232BB"/>
    <w:rsid w:val="52C26B05"/>
    <w:rsid w:val="52E256FE"/>
    <w:rsid w:val="54B204B2"/>
    <w:rsid w:val="552D09AE"/>
    <w:rsid w:val="5537275B"/>
    <w:rsid w:val="55A67ACD"/>
    <w:rsid w:val="55AC2200"/>
    <w:rsid w:val="572533B8"/>
    <w:rsid w:val="57C00E17"/>
    <w:rsid w:val="587A6BA4"/>
    <w:rsid w:val="598E079C"/>
    <w:rsid w:val="59C60AC4"/>
    <w:rsid w:val="5A1343D9"/>
    <w:rsid w:val="5CD61430"/>
    <w:rsid w:val="5D7D608C"/>
    <w:rsid w:val="5DCE5DC2"/>
    <w:rsid w:val="5E277E4A"/>
    <w:rsid w:val="5EFB5C2C"/>
    <w:rsid w:val="5EFF7944"/>
    <w:rsid w:val="5F864516"/>
    <w:rsid w:val="5FF34CD8"/>
    <w:rsid w:val="605E2EEB"/>
    <w:rsid w:val="60E94EDF"/>
    <w:rsid w:val="61196136"/>
    <w:rsid w:val="619029EE"/>
    <w:rsid w:val="625E0C93"/>
    <w:rsid w:val="62975CA2"/>
    <w:rsid w:val="629E4D33"/>
    <w:rsid w:val="633A311E"/>
    <w:rsid w:val="638C28A4"/>
    <w:rsid w:val="64723144"/>
    <w:rsid w:val="64CE7D09"/>
    <w:rsid w:val="64E34F97"/>
    <w:rsid w:val="65C53775"/>
    <w:rsid w:val="66025BC2"/>
    <w:rsid w:val="66157E5E"/>
    <w:rsid w:val="662D4F55"/>
    <w:rsid w:val="66AD28CD"/>
    <w:rsid w:val="66DE67BA"/>
    <w:rsid w:val="6713778C"/>
    <w:rsid w:val="68104E18"/>
    <w:rsid w:val="68A4404A"/>
    <w:rsid w:val="6A0669BC"/>
    <w:rsid w:val="6A167974"/>
    <w:rsid w:val="6A3B516E"/>
    <w:rsid w:val="6AC07B5D"/>
    <w:rsid w:val="6B0829F5"/>
    <w:rsid w:val="6B191CE4"/>
    <w:rsid w:val="6D355381"/>
    <w:rsid w:val="6EF90B73"/>
    <w:rsid w:val="6F860BA9"/>
    <w:rsid w:val="703767CB"/>
    <w:rsid w:val="70587FFA"/>
    <w:rsid w:val="70853AA5"/>
    <w:rsid w:val="71896D42"/>
    <w:rsid w:val="71DD4BF2"/>
    <w:rsid w:val="72375EEE"/>
    <w:rsid w:val="72BF5596"/>
    <w:rsid w:val="73205F2A"/>
    <w:rsid w:val="735B6E86"/>
    <w:rsid w:val="76C10AB8"/>
    <w:rsid w:val="76F116A9"/>
    <w:rsid w:val="77CD11E5"/>
    <w:rsid w:val="77EF42E0"/>
    <w:rsid w:val="78264B00"/>
    <w:rsid w:val="782A2BD2"/>
    <w:rsid w:val="785F52EE"/>
    <w:rsid w:val="78745D5F"/>
    <w:rsid w:val="78E42414"/>
    <w:rsid w:val="79340924"/>
    <w:rsid w:val="7A51535D"/>
    <w:rsid w:val="7A927B95"/>
    <w:rsid w:val="7B181B3A"/>
    <w:rsid w:val="7BC56664"/>
    <w:rsid w:val="7BCD2144"/>
    <w:rsid w:val="7BF0746E"/>
    <w:rsid w:val="7C0C3EAA"/>
    <w:rsid w:val="7D5A3328"/>
    <w:rsid w:val="7E283779"/>
    <w:rsid w:val="7E5746AA"/>
    <w:rsid w:val="7EA84D7C"/>
    <w:rsid w:val="7F246B40"/>
    <w:rsid w:val="7F8B673C"/>
    <w:rsid w:val="7FA93601"/>
    <w:rsid w:val="7FA97695"/>
    <w:rsid w:val="7FB16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 w:type="paragraph" w:customStyle="1" w:styleId="5">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977</Words>
  <Characters>5570</Characters>
  <Lines>46</Lines>
  <Paragraphs>13</Paragraphs>
  <TotalTime>4</TotalTime>
  <ScaleCrop>false</ScaleCrop>
  <LinksUpToDate>false</LinksUpToDate>
  <CharactersWithSpaces>6534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王东丽</cp:lastModifiedBy>
  <cp:lastPrinted>2020-04-29T01:56:00Z</cp:lastPrinted>
  <dcterms:modified xsi:type="dcterms:W3CDTF">2020-04-30T10:58:48Z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