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72"/>
          <w:szCs w:val="72"/>
        </w:rPr>
      </w:pPr>
    </w:p>
    <w:p>
      <w:pPr>
        <w:jc w:val="center"/>
        <w:rPr>
          <w:b/>
          <w:bCs/>
          <w:sz w:val="72"/>
          <w:szCs w:val="72"/>
        </w:rPr>
      </w:pPr>
    </w:p>
    <w:p>
      <w:pPr>
        <w:jc w:val="center"/>
        <w:rPr>
          <w:b/>
          <w:bCs/>
          <w:sz w:val="72"/>
          <w:szCs w:val="72"/>
        </w:rPr>
      </w:pPr>
    </w:p>
    <w:p>
      <w:pPr>
        <w:jc w:val="center"/>
        <w:rPr>
          <w:b/>
          <w:bCs/>
          <w:sz w:val="72"/>
          <w:szCs w:val="72"/>
        </w:rPr>
      </w:pPr>
    </w:p>
    <w:p>
      <w:pPr>
        <w:jc w:val="center"/>
        <w:rPr>
          <w:rFonts w:asciiTheme="majorEastAsia" w:hAnsiTheme="majorEastAsia" w:eastAsiaTheme="majorEastAsia" w:cstheme="majorEastAsia"/>
          <w:b/>
          <w:bCs/>
          <w:sz w:val="72"/>
          <w:szCs w:val="72"/>
        </w:rPr>
      </w:pPr>
      <w:r>
        <w:rPr>
          <w:rFonts w:hint="eastAsia" w:asciiTheme="majorEastAsia" w:hAnsiTheme="majorEastAsia" w:eastAsiaTheme="majorEastAsia" w:cstheme="majorEastAsia"/>
          <w:b/>
          <w:bCs/>
          <w:sz w:val="72"/>
          <w:szCs w:val="72"/>
        </w:rPr>
        <w:t>2020年中共三亚市崖州区纪律检查委员会</w:t>
      </w:r>
    </w:p>
    <w:p>
      <w:pPr>
        <w:jc w:val="center"/>
        <w:rPr>
          <w:rFonts w:asciiTheme="majorEastAsia" w:hAnsiTheme="majorEastAsia" w:eastAsiaTheme="majorEastAsia" w:cstheme="majorEastAsia"/>
          <w:b/>
          <w:bCs/>
          <w:sz w:val="72"/>
          <w:szCs w:val="72"/>
        </w:rPr>
      </w:pPr>
      <w:r>
        <w:rPr>
          <w:rFonts w:hint="eastAsia" w:asciiTheme="majorEastAsia" w:hAnsiTheme="majorEastAsia" w:eastAsiaTheme="majorEastAsia" w:cstheme="majorEastAsia"/>
          <w:b/>
          <w:bCs/>
          <w:sz w:val="72"/>
          <w:szCs w:val="72"/>
        </w:rPr>
        <w:t>部门预算</w:t>
      </w:r>
    </w:p>
    <w:p>
      <w:pPr>
        <w:rPr>
          <w:sz w:val="84"/>
          <w:szCs w:val="84"/>
        </w:rPr>
      </w:pPr>
    </w:p>
    <w:p>
      <w:pPr>
        <w:rPr>
          <w:sz w:val="84"/>
          <w:szCs w:val="84"/>
        </w:rPr>
      </w:pPr>
    </w:p>
    <w:p>
      <w:pPr>
        <w:rPr>
          <w:sz w:val="84"/>
          <w:szCs w:val="84"/>
        </w:rPr>
      </w:pPr>
    </w:p>
    <w:p>
      <w:pP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rPr>
        <w:t>中共三亚市崖州区纪律检查委员会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中共三亚市崖州区纪律检查委员会2020年</w:t>
      </w:r>
      <w:r>
        <w:rPr>
          <w:rFonts w:hint="eastAsia" w:ascii="黑体" w:hAnsi="黑体" w:eastAsia="黑体"/>
          <w:sz w:val="32"/>
          <w:szCs w:val="32"/>
        </w:rPr>
        <w:t>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bookmarkStart w:id="0" w:name="_GoBack"/>
      <w:bookmarkEnd w:id="0"/>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省</w:t>
      </w:r>
      <w:r>
        <w:rPr>
          <w:rFonts w:hint="eastAsia" w:ascii="仿宋_GB2312" w:hAnsi="仿宋_GB2312" w:eastAsia="仿宋_GB2312" w:cs="仿宋_GB2312"/>
          <w:sz w:val="32"/>
          <w:szCs w:val="32"/>
        </w:rPr>
        <w:t>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rPr>
        <w:t>中共三亚市崖州区纪律检查委员会2020年</w:t>
      </w:r>
      <w:r>
        <w:rPr>
          <w:rFonts w:hint="eastAsia" w:ascii="黑体" w:hAnsi="黑体" w:eastAsia="黑体"/>
          <w:sz w:val="32"/>
          <w:szCs w:val="32"/>
        </w:rPr>
        <w:t>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rPr>
        <w:t>中共三亚市崖州区纪律检查委员会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78" w:lineRule="exact"/>
        <w:ind w:firstLine="640" w:firstLineChars="200"/>
        <w:rPr>
          <w:rFonts w:ascii="仿宋_GB2312" w:eastAsia="仿宋_GB2312"/>
          <w:sz w:val="32"/>
          <w:szCs w:val="32"/>
        </w:rPr>
      </w:pPr>
      <w:r>
        <w:rPr>
          <w:rFonts w:hint="eastAsia" w:ascii="仿宋_GB2312" w:eastAsia="仿宋_GB2312"/>
          <w:sz w:val="32"/>
          <w:szCs w:val="32"/>
        </w:rPr>
        <w:t>（一）贯彻执行党中央和省委、市委有关党风廉政建设的方针政策；依法拟定并组织实施本区有关党风廉政建设工作的规划和措施。</w:t>
      </w:r>
    </w:p>
    <w:p>
      <w:pPr>
        <w:spacing w:line="578" w:lineRule="exact"/>
        <w:ind w:firstLine="640" w:firstLineChars="200"/>
        <w:rPr>
          <w:rFonts w:ascii="仿宋_GB2312" w:eastAsia="仿宋_GB2312"/>
          <w:sz w:val="32"/>
          <w:szCs w:val="32"/>
        </w:rPr>
      </w:pPr>
      <w:r>
        <w:rPr>
          <w:rFonts w:hint="eastAsia" w:ascii="仿宋_GB2312" w:eastAsia="仿宋_GB2312"/>
          <w:sz w:val="32"/>
          <w:szCs w:val="32"/>
        </w:rPr>
        <w:t>（二）负责维护党的章程和其他党内规章；检查党的路线、方针、政策和决议执行情况。</w:t>
      </w:r>
    </w:p>
    <w:p>
      <w:pPr>
        <w:spacing w:line="578" w:lineRule="exact"/>
        <w:ind w:firstLine="640" w:firstLineChars="200"/>
        <w:rPr>
          <w:rFonts w:ascii="仿宋_GB2312" w:eastAsia="仿宋_GB2312"/>
          <w:sz w:val="32"/>
          <w:szCs w:val="32"/>
          <w:highlight w:val="yellow"/>
        </w:rPr>
      </w:pPr>
      <w:r>
        <w:rPr>
          <w:rFonts w:hint="eastAsia" w:ascii="仿宋_GB2312" w:eastAsia="仿宋_GB2312"/>
          <w:sz w:val="32"/>
          <w:szCs w:val="32"/>
        </w:rPr>
        <w:t>（三）负责全区行政监察工作。贯彻执行党和国家有关行政监察工作的方针政策、法律法规，监督检查区政府各部门及其工作人员、国家行政机关任命的区直属企事业单位主要负责人执行有关行政监察工作的法律法规规章情况。</w:t>
      </w:r>
    </w:p>
    <w:p>
      <w:pPr>
        <w:spacing w:line="578" w:lineRule="exact"/>
        <w:ind w:firstLine="640" w:firstLineChars="200"/>
        <w:rPr>
          <w:rFonts w:ascii="仿宋_GB2312" w:eastAsia="仿宋_GB2312"/>
          <w:sz w:val="32"/>
          <w:szCs w:val="32"/>
        </w:rPr>
      </w:pPr>
      <w:r>
        <w:rPr>
          <w:rFonts w:hint="eastAsia" w:ascii="仿宋_GB2312" w:eastAsia="仿宋_GB2312"/>
          <w:sz w:val="32"/>
          <w:szCs w:val="32"/>
        </w:rPr>
        <w:t>（四）负责检查并处理区直属机关各部门、各村党的组织和市管党员干部违反党的章程及其他规章的案件，决定或取消对这些案件中党员的处分；受理党员的控告和申诉。</w:t>
      </w:r>
    </w:p>
    <w:p>
      <w:pPr>
        <w:spacing w:line="578" w:lineRule="exact"/>
        <w:ind w:firstLine="640" w:firstLineChars="200"/>
        <w:rPr>
          <w:rFonts w:ascii="仿宋_GB2312" w:eastAsia="仿宋_GB2312"/>
          <w:sz w:val="32"/>
          <w:szCs w:val="32"/>
        </w:rPr>
      </w:pPr>
      <w:r>
        <w:rPr>
          <w:rFonts w:hint="eastAsia" w:ascii="仿宋_GB2312" w:eastAsia="仿宋_GB2312"/>
          <w:sz w:val="32"/>
          <w:szCs w:val="32"/>
        </w:rPr>
        <w:t>（五）负责调查处理区政府各部门及其工作人员和国家行政机关任命的区直属企事业单位领导干部违反有关法律法规规章以及违反政纪的行为，并根据责任人所犯错误的情节轻重，作出行政处分；受理监察对象不服政纪处分的申诉，受理个人或单位对监察对象违纪行为的检举、控告。</w:t>
      </w:r>
    </w:p>
    <w:p>
      <w:pPr>
        <w:spacing w:line="578" w:lineRule="exact"/>
        <w:ind w:firstLine="640" w:firstLineChars="200"/>
        <w:rPr>
          <w:rFonts w:ascii="仿宋_GB2312" w:eastAsia="仿宋_GB2312"/>
          <w:sz w:val="32"/>
          <w:szCs w:val="32"/>
        </w:rPr>
      </w:pPr>
      <w:r>
        <w:rPr>
          <w:rFonts w:hint="eastAsia" w:ascii="仿宋_GB2312" w:eastAsia="仿宋_GB2312"/>
          <w:sz w:val="32"/>
          <w:szCs w:val="32"/>
        </w:rPr>
        <w:t>（六）负责作出维护党纪的决定，制定党风党纪教育规划，做好党的纪律检查工作方针政策的宣传和党员遵守纪律的教育工作。</w:t>
      </w:r>
    </w:p>
    <w:p>
      <w:pPr>
        <w:spacing w:line="578" w:lineRule="exact"/>
        <w:ind w:firstLine="640" w:firstLineChars="200"/>
        <w:rPr>
          <w:rFonts w:ascii="仿宋_GB2312" w:eastAsia="仿宋_GB2312"/>
          <w:sz w:val="32"/>
          <w:szCs w:val="32"/>
        </w:rPr>
      </w:pPr>
      <w:r>
        <w:rPr>
          <w:rFonts w:hint="eastAsia" w:ascii="仿宋_GB2312" w:eastAsia="仿宋_GB2312"/>
          <w:sz w:val="32"/>
          <w:szCs w:val="32"/>
        </w:rPr>
        <w:t>（七）做好行政监察工作的方针政策、法律法规规章的宣传工作，教育国家工作人员遵纪守法，为政清廉。</w:t>
      </w:r>
    </w:p>
    <w:p>
      <w:pPr>
        <w:spacing w:line="578" w:lineRule="exact"/>
        <w:ind w:firstLine="640" w:firstLineChars="200"/>
        <w:rPr>
          <w:rFonts w:ascii="仿宋_GB2312" w:eastAsia="仿宋_GB2312"/>
          <w:sz w:val="32"/>
          <w:szCs w:val="32"/>
        </w:rPr>
      </w:pPr>
      <w:r>
        <w:rPr>
          <w:rFonts w:hint="eastAsia" w:ascii="仿宋_GB2312" w:eastAsia="仿宋_GB2312"/>
          <w:sz w:val="32"/>
          <w:szCs w:val="32"/>
        </w:rPr>
        <w:t>（八）组织和指导全区纪检、监察系统干部的培训工作。</w:t>
      </w:r>
    </w:p>
    <w:p>
      <w:pPr>
        <w:spacing w:line="578" w:lineRule="exact"/>
        <w:ind w:firstLine="640" w:firstLineChars="200"/>
        <w:rPr>
          <w:rFonts w:ascii="仿宋_GB2312" w:eastAsia="仿宋_GB2312"/>
          <w:sz w:val="32"/>
          <w:szCs w:val="32"/>
        </w:rPr>
      </w:pPr>
      <w:r>
        <w:rPr>
          <w:rFonts w:hint="eastAsia" w:ascii="仿宋_GB2312" w:eastAsia="仿宋_GB2312"/>
          <w:sz w:val="32"/>
          <w:szCs w:val="32"/>
        </w:rPr>
        <w:t>（九）负责对区直属企事业单位贯彻执行党和国家方针政策、法律法规规章的检查监督，协同有关部门监督其非经营性国有资产。</w:t>
      </w:r>
    </w:p>
    <w:p>
      <w:pPr>
        <w:spacing w:line="578" w:lineRule="exact"/>
        <w:ind w:firstLine="640" w:firstLineChars="200"/>
        <w:rPr>
          <w:rFonts w:ascii="仿宋_GB2312" w:eastAsia="仿宋_GB2312"/>
          <w:sz w:val="32"/>
          <w:szCs w:val="32"/>
        </w:rPr>
      </w:pPr>
      <w:r>
        <w:rPr>
          <w:rFonts w:hint="eastAsia" w:ascii="仿宋_GB2312" w:eastAsia="仿宋_GB2312"/>
          <w:sz w:val="32"/>
          <w:szCs w:val="32"/>
        </w:rPr>
        <w:t>（十）承办区委区政府和上级部门交办的其它工作。</w:t>
      </w:r>
    </w:p>
    <w:p>
      <w:pPr>
        <w:pStyle w:val="6"/>
        <w:ind w:firstLine="0" w:firstLineChars="0"/>
        <w:jc w:val="left"/>
        <w:rPr>
          <w:rFonts w:ascii="黑体" w:hAnsi="黑体" w:eastAsia="黑体" w:cs="仿宋_GB2312"/>
          <w:sz w:val="32"/>
          <w:szCs w:val="32"/>
        </w:rPr>
      </w:pPr>
      <w:r>
        <w:rPr>
          <w:rFonts w:hint="eastAsia" w:ascii="黑体" w:hAnsi="黑体" w:eastAsia="黑体" w:cs="仿宋_GB2312"/>
          <w:sz w:val="32"/>
          <w:szCs w:val="32"/>
        </w:rPr>
        <w:t>二、部门预算单位构成</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eastAsia="仿宋_GB2312"/>
          <w:sz w:val="32"/>
          <w:szCs w:val="32"/>
        </w:rPr>
        <w:t>中共三亚市崖州区纪律检查委员会</w:t>
      </w:r>
      <w:r>
        <w:rPr>
          <w:rFonts w:hint="eastAsia" w:ascii="仿宋_GB2312" w:hAnsi="黑体" w:eastAsia="仿宋_GB2312" w:cs="仿宋_GB2312"/>
          <w:sz w:val="32"/>
          <w:szCs w:val="32"/>
        </w:rPr>
        <w:t>2020年部门预算编制范围的单位包括：</w:t>
      </w:r>
      <w:r>
        <w:rPr>
          <w:rFonts w:hint="eastAsia" w:ascii="仿宋_GB2312" w:eastAsia="仿宋_GB2312"/>
          <w:sz w:val="32"/>
          <w:szCs w:val="32"/>
        </w:rPr>
        <w:t>中共三亚市崖州区纪律检查委员会</w:t>
      </w:r>
      <w:r>
        <w:rPr>
          <w:rFonts w:hint="eastAsia" w:ascii="仿宋_GB2312" w:hAnsi="黑体" w:eastAsia="仿宋_GB2312" w:cs="仿宋_GB2312"/>
          <w:sz w:val="32"/>
          <w:szCs w:val="32"/>
        </w:rPr>
        <w:t>本级。</w:t>
      </w:r>
    </w:p>
    <w:p>
      <w:pPr>
        <w:ind w:firstLine="640" w:firstLineChars="200"/>
        <w:rPr>
          <w:rFonts w:ascii="仿宋_GB2312" w:eastAsia="仿宋_GB2312"/>
          <w:sz w:val="32"/>
          <w:szCs w:val="32"/>
        </w:rPr>
      </w:pPr>
      <w:r>
        <w:rPr>
          <w:rFonts w:hint="eastAsia" w:ascii="仿宋_GB2312" w:eastAsia="仿宋_GB2312"/>
          <w:sz w:val="32"/>
          <w:szCs w:val="32"/>
        </w:rPr>
        <w:t>中共三亚市崖州区纪律检查委员会内设办公室、审理室、监督检查室，核定行政编制13名，实有12名。</w:t>
      </w:r>
    </w:p>
    <w:p>
      <w:pPr>
        <w:ind w:left="800"/>
        <w:jc w:val="center"/>
        <w:rPr>
          <w:rFonts w:ascii="仿宋_GB2312" w:eastAsia="仿宋_GB2312"/>
          <w:sz w:val="32"/>
          <w:szCs w:val="32"/>
        </w:rPr>
      </w:pP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rPr>
        <w:t>中共三亚市崖州区纪律检查委员会2020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rPr>
        <w:t>中共三亚市崖州区纪律检查委员会2020年</w:t>
      </w:r>
      <w:r>
        <w:rPr>
          <w:rFonts w:hint="eastAsia" w:ascii="黑体" w:hAnsi="黑体" w:eastAsia="黑体"/>
          <w:sz w:val="32"/>
          <w:szCs w:val="32"/>
        </w:rPr>
        <w:t>部门预算情况说明</w:t>
      </w:r>
    </w:p>
    <w:p>
      <w:pPr>
        <w:jc w:val="center"/>
        <w:rPr>
          <w:rFonts w:ascii="黑体" w:hAnsi="黑体" w:eastAsia="黑体"/>
          <w:sz w:val="32"/>
          <w:szCs w:val="32"/>
        </w:rPr>
      </w:pP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rPr>
        <w:t>中共三亚市崖州区纪律检查委员会2020年</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中共三亚市崖州区纪律检查委员会</w:t>
      </w:r>
      <w:r>
        <w:rPr>
          <w:rFonts w:hint="eastAsia" w:ascii="仿宋_GB2312" w:hAnsi="黑体" w:eastAsia="仿宋_GB2312" w:cs="仿宋_GB2312"/>
          <w:sz w:val="32"/>
          <w:szCs w:val="32"/>
        </w:rPr>
        <w:t>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eastAsia="zh-CN"/>
        </w:rPr>
        <w:t>382.29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eastAsia="zh-CN"/>
        </w:rPr>
        <w:t>382.29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382.29</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eastAsia="zh-CN"/>
        </w:rPr>
        <w:t>382.29</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329.76</w:t>
      </w:r>
      <w:r>
        <w:rPr>
          <w:rFonts w:hint="eastAsia" w:ascii="仿宋_GB2312" w:hAnsi="黑体" w:eastAsia="仿宋_GB2312"/>
          <w:sz w:val="32"/>
          <w:szCs w:val="32"/>
        </w:rPr>
        <w:t>万元、社会保障和就业支出16.06万元、卫生健康支出22.05万元、住房保障支出14.42万元。</w:t>
      </w:r>
    </w:p>
    <w:p>
      <w:pPr>
        <w:ind w:firstLine="640"/>
        <w:jc w:val="left"/>
        <w:rPr>
          <w:rFonts w:ascii="黑体" w:hAnsi="黑体" w:eastAsia="黑体"/>
          <w:sz w:val="32"/>
          <w:szCs w:val="32"/>
        </w:rPr>
      </w:pPr>
      <w:r>
        <w:rPr>
          <w:rFonts w:hint="eastAsia" w:ascii="黑体" w:hAnsi="黑体" w:eastAsia="黑体"/>
          <w:sz w:val="32"/>
          <w:szCs w:val="32"/>
        </w:rPr>
        <w:t>二、关</w:t>
      </w:r>
      <w:r>
        <w:rPr>
          <w:rFonts w:hint="eastAsia" w:ascii="黑体" w:hAnsi="黑体" w:eastAsia="黑体" w:cs="黑体"/>
          <w:sz w:val="32"/>
          <w:szCs w:val="32"/>
        </w:rPr>
        <w:t>于中共三亚市崖州区纪律检查委员会2020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中共三亚市崖州区纪律检查委员会</w:t>
      </w:r>
      <w:r>
        <w:rPr>
          <w:rFonts w:hint="eastAsia" w:ascii="仿宋_GB2312" w:hAnsi="黑体" w:eastAsia="仿宋_GB2312" w:cs="仿宋_GB2312"/>
          <w:sz w:val="32"/>
          <w:szCs w:val="32"/>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eastAsia="zh-CN"/>
        </w:rPr>
        <w:t>382.29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减少20.0</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万元，主要是</w:t>
      </w:r>
      <w:r>
        <w:rPr>
          <w:rFonts w:hint="eastAsia" w:ascii="仿宋_GB2312" w:eastAsia="仿宋_GB2312"/>
          <w:sz w:val="32"/>
          <w:szCs w:val="32"/>
        </w:rPr>
        <w:t>办公楼装修及办公设备采购经费支出减少，</w:t>
      </w:r>
      <w:r>
        <w:rPr>
          <w:rFonts w:hint="eastAsia" w:ascii="仿宋_GB2312" w:hAnsi="黑体" w:eastAsia="仿宋_GB2312"/>
          <w:sz w:val="32"/>
          <w:szCs w:val="32"/>
        </w:rPr>
        <w:t>监察委办公经费安排支出减少、巡察办已成为独立的预算单位。</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一般公共服务（类）支出329.76</w:t>
      </w:r>
      <w:r>
        <w:rPr>
          <w:rFonts w:hint="eastAsia" w:ascii="仿宋_GB2312" w:hAnsi="黑体" w:eastAsia="仿宋_GB2312"/>
          <w:sz w:val="32"/>
          <w:szCs w:val="32"/>
        </w:rPr>
        <w:t>万元，占</w:t>
      </w:r>
      <w:r>
        <w:rPr>
          <w:rFonts w:hint="eastAsia" w:ascii="仿宋_GB2312" w:hAnsi="黑体" w:eastAsia="仿宋_GB2312" w:cs="仿宋_GB2312"/>
          <w:sz w:val="32"/>
          <w:szCs w:val="32"/>
        </w:rPr>
        <w:t>86.26</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支出16.06</w:t>
      </w:r>
      <w:r>
        <w:rPr>
          <w:rFonts w:hint="eastAsia" w:ascii="仿宋_GB2312" w:hAnsi="黑体" w:eastAsia="仿宋_GB2312"/>
          <w:sz w:val="32"/>
          <w:szCs w:val="32"/>
        </w:rPr>
        <w:t>万元，占</w:t>
      </w:r>
      <w:r>
        <w:rPr>
          <w:rFonts w:hint="eastAsia" w:ascii="仿宋_GB2312" w:hAnsi="黑体" w:eastAsia="仿宋_GB2312" w:cs="仿宋_GB2312"/>
          <w:sz w:val="32"/>
          <w:szCs w:val="32"/>
        </w:rPr>
        <w:t>4.2</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支出22.05</w:t>
      </w:r>
      <w:r>
        <w:rPr>
          <w:rFonts w:hint="eastAsia" w:ascii="仿宋_GB2312" w:hAnsi="黑体" w:eastAsia="仿宋_GB2312"/>
          <w:sz w:val="32"/>
          <w:szCs w:val="32"/>
        </w:rPr>
        <w:t>万元，占</w:t>
      </w:r>
      <w:r>
        <w:rPr>
          <w:rFonts w:hint="eastAsia" w:ascii="仿宋_GB2312" w:hAnsi="黑体" w:eastAsia="仿宋_GB2312" w:cs="仿宋_GB2312"/>
          <w:sz w:val="32"/>
          <w:szCs w:val="32"/>
        </w:rPr>
        <w:t>5.77</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支出14.42</w:t>
      </w:r>
      <w:r>
        <w:rPr>
          <w:rFonts w:hint="eastAsia" w:ascii="仿宋_GB2312" w:hAnsi="黑体" w:eastAsia="仿宋_GB2312"/>
          <w:sz w:val="32"/>
          <w:szCs w:val="32"/>
        </w:rPr>
        <w:t>万元，占</w:t>
      </w:r>
      <w:r>
        <w:rPr>
          <w:rFonts w:hint="eastAsia" w:ascii="仿宋_GB2312" w:hAnsi="黑体" w:eastAsia="仿宋_GB2312" w:cs="仿宋_GB2312"/>
          <w:sz w:val="32"/>
          <w:szCs w:val="32"/>
        </w:rPr>
        <w:t>3.77</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eastAsia="仿宋_GB2312" w:cs="仿宋_GB2312"/>
          <w:kern w:val="0"/>
          <w:sz w:val="32"/>
          <w:szCs w:val="32"/>
        </w:rPr>
      </w:pPr>
      <w:r>
        <w:rPr>
          <w:rFonts w:hint="eastAsia" w:ascii="仿宋_GB2312" w:hAnsi="黑体" w:eastAsia="仿宋_GB2312" w:cs="仿宋_GB2312"/>
          <w:sz w:val="32"/>
          <w:szCs w:val="32"/>
        </w:rPr>
        <w:t>1.</w:t>
      </w:r>
      <w:r>
        <w:rPr>
          <w:rFonts w:hint="eastAsia" w:ascii="仿宋_GB2312" w:eastAsia="仿宋_GB2312" w:cs="仿宋_GB2312"/>
          <w:kern w:val="0"/>
          <w:sz w:val="32"/>
          <w:szCs w:val="32"/>
        </w:rPr>
        <w:t>一般公共服务（类）纪检监察事务（款）</w:t>
      </w:r>
    </w:p>
    <w:p>
      <w:pPr>
        <w:ind w:firstLine="640" w:firstLineChars="200"/>
        <w:rPr>
          <w:rFonts w:ascii="仿宋_GB2312" w:hAnsi="黑体" w:eastAsia="仿宋_GB2312"/>
          <w:color w:val="000000" w:themeColor="text1"/>
          <w:sz w:val="32"/>
          <w:szCs w:val="32"/>
        </w:rPr>
      </w:pPr>
      <w:r>
        <w:rPr>
          <w:rFonts w:hint="eastAsia" w:ascii="仿宋_GB2312" w:eastAsia="仿宋_GB2312" w:cs="仿宋_GB2312"/>
          <w:kern w:val="0"/>
          <w:sz w:val="32"/>
          <w:szCs w:val="32"/>
        </w:rPr>
        <w:t>（1）行政运行（项）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204.76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增加40.91</w:t>
      </w:r>
      <w:r>
        <w:rPr>
          <w:rFonts w:hint="eastAsia" w:ascii="仿宋_GB2312" w:hAnsi="黑体" w:eastAsia="仿宋_GB2312"/>
          <w:sz w:val="32"/>
          <w:szCs w:val="32"/>
        </w:rPr>
        <w:t>万元，主要是</w:t>
      </w:r>
      <w:r>
        <w:rPr>
          <w:rFonts w:hint="eastAsia" w:ascii="仿宋_GB2312" w:hAnsi="黑体" w:eastAsia="仿宋_GB2312"/>
          <w:color w:val="000000" w:themeColor="text1"/>
          <w:sz w:val="32"/>
          <w:szCs w:val="32"/>
        </w:rPr>
        <w:t>监察委办公经费预算安排支出增加。</w:t>
      </w:r>
    </w:p>
    <w:p>
      <w:pPr>
        <w:ind w:firstLine="640" w:firstLineChars="200"/>
        <w:rPr>
          <w:rFonts w:ascii="仿宋_GB2312" w:eastAsia="仿宋_GB2312"/>
          <w:color w:val="000000" w:themeColor="text1"/>
          <w:sz w:val="32"/>
          <w:szCs w:val="32"/>
        </w:rPr>
      </w:pPr>
      <w:r>
        <w:rPr>
          <w:rFonts w:hint="eastAsia" w:ascii="仿宋_GB2312" w:hAnsi="黑体" w:eastAsia="仿宋_GB2312"/>
          <w:sz w:val="32"/>
          <w:szCs w:val="32"/>
        </w:rPr>
        <w:t>（2）一般行政管理事务（项）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年预算数为105万元，比上年预算数减少</w:t>
      </w:r>
      <w:r>
        <w:rPr>
          <w:rFonts w:hint="eastAsia" w:ascii="仿宋_GB2312" w:hAnsi="黑体" w:eastAsia="仿宋_GB2312" w:cs="仿宋_GB2312"/>
          <w:sz w:val="32"/>
          <w:szCs w:val="32"/>
        </w:rPr>
        <w:t>60</w:t>
      </w:r>
      <w:r>
        <w:rPr>
          <w:rFonts w:hint="eastAsia" w:ascii="仿宋_GB2312" w:hAnsi="黑体" w:eastAsia="仿宋_GB2312"/>
          <w:sz w:val="32"/>
          <w:szCs w:val="32"/>
        </w:rPr>
        <w:t>万元，主要是</w:t>
      </w:r>
      <w:r>
        <w:rPr>
          <w:rFonts w:hint="eastAsia" w:ascii="仿宋_GB2312" w:eastAsia="仿宋_GB2312"/>
          <w:color w:val="000000" w:themeColor="text1"/>
          <w:sz w:val="32"/>
          <w:szCs w:val="32"/>
        </w:rPr>
        <w:t>办公楼装修经费及办公设备采购经费支出减少。</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sz w:val="32"/>
          <w:szCs w:val="32"/>
        </w:rPr>
        <w:t>（3）大案要案查处（项）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20</w:t>
      </w:r>
      <w:r>
        <w:rPr>
          <w:rFonts w:hint="eastAsia" w:ascii="仿宋_GB2312" w:hAnsi="黑体" w:eastAsia="仿宋_GB2312"/>
          <w:sz w:val="32"/>
          <w:szCs w:val="32"/>
        </w:rPr>
        <w:t>万元，比上年预算数增加15万元，主要是</w:t>
      </w:r>
      <w:r>
        <w:rPr>
          <w:rFonts w:hint="eastAsia" w:ascii="仿宋_GB2312" w:hAnsi="黑体" w:eastAsia="仿宋_GB2312"/>
          <w:color w:val="000000" w:themeColor="text1"/>
          <w:sz w:val="32"/>
          <w:szCs w:val="32"/>
        </w:rPr>
        <w:t>案件量增加，办案经费预算安排支出增加。</w:t>
      </w:r>
    </w:p>
    <w:p>
      <w:pPr>
        <w:autoSpaceDE w:val="0"/>
        <w:spacing w:line="578" w:lineRule="exact"/>
        <w:ind w:firstLine="640" w:firstLineChars="200"/>
        <w:rPr>
          <w:rFonts w:ascii="仿宋_GB2312" w:hAnsi="黑体" w:eastAsia="仿宋_GB2312"/>
          <w:color w:val="000000" w:themeColor="text1"/>
          <w:sz w:val="32"/>
          <w:szCs w:val="32"/>
        </w:rPr>
      </w:pPr>
      <w:r>
        <w:rPr>
          <w:rFonts w:hint="eastAsia" w:ascii="仿宋_GB2312" w:eastAsia="仿宋_GB2312" w:cs="仿宋_GB2312"/>
          <w:kern w:val="0"/>
          <w:sz w:val="32"/>
          <w:szCs w:val="32"/>
        </w:rPr>
        <w:t>2.社会保障和就业支出（类）行政事业单位养老支出（款）机关事业单位基本养老保险缴费支出（项）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16.06</w:t>
      </w:r>
      <w:r>
        <w:rPr>
          <w:rFonts w:hint="eastAsia" w:ascii="仿宋_GB2312" w:hAnsi="黑体" w:eastAsia="仿宋_GB2312"/>
          <w:sz w:val="32"/>
          <w:szCs w:val="32"/>
        </w:rPr>
        <w:t>万元，比上年预算数减少11.94万元，主要是</w:t>
      </w:r>
      <w:r>
        <w:rPr>
          <w:rFonts w:hint="eastAsia" w:ascii="仿宋_GB2312" w:hAnsi="黑体" w:eastAsia="仿宋_GB2312"/>
          <w:color w:val="000000" w:themeColor="text1"/>
          <w:sz w:val="32"/>
          <w:szCs w:val="32"/>
        </w:rPr>
        <w:t>成立巡察办后人员调动，社会保障和就业支出预算支出减少。</w:t>
      </w:r>
    </w:p>
    <w:p>
      <w:pPr>
        <w:autoSpaceDE w:val="0"/>
        <w:spacing w:line="578" w:lineRule="exact"/>
        <w:ind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3.卫生健康支出（类）行政事业单位医疗（款）</w:t>
      </w:r>
    </w:p>
    <w:p>
      <w:pPr>
        <w:autoSpaceDE w:val="0"/>
        <w:spacing w:line="578" w:lineRule="exact"/>
        <w:ind w:firstLine="640" w:firstLineChars="200"/>
        <w:rPr>
          <w:rFonts w:ascii="仿宋_GB2312" w:hAnsi="黑体" w:eastAsia="仿宋_GB2312"/>
          <w:color w:val="000000" w:themeColor="text1"/>
          <w:sz w:val="32"/>
          <w:szCs w:val="32"/>
        </w:rPr>
      </w:pPr>
      <w:r>
        <w:rPr>
          <w:rFonts w:hint="eastAsia" w:ascii="仿宋_GB2312" w:eastAsia="仿宋_GB2312" w:cs="仿宋_GB2312"/>
          <w:kern w:val="0"/>
          <w:sz w:val="32"/>
          <w:szCs w:val="32"/>
        </w:rPr>
        <w:t>（1）行政单位医疗（项）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年预算数为8.53万元，比上年预算数增加3.07万元，主要是</w:t>
      </w:r>
      <w:r>
        <w:rPr>
          <w:rFonts w:hint="eastAsia" w:ascii="仿宋_GB2312" w:hAnsi="黑体" w:eastAsia="仿宋_GB2312"/>
          <w:color w:val="000000" w:themeColor="text1"/>
          <w:sz w:val="32"/>
          <w:szCs w:val="32"/>
        </w:rPr>
        <w:t>社保基数调高，套改后部分人员工资上涨，行政单位医疗预算支出增加。</w:t>
      </w:r>
    </w:p>
    <w:p>
      <w:pPr>
        <w:autoSpaceDE w:val="0"/>
        <w:spacing w:line="578" w:lineRule="exact"/>
        <w:ind w:firstLine="640" w:firstLineChars="200"/>
        <w:rPr>
          <w:rFonts w:ascii="仿宋_GB2312" w:hAnsi="黑体" w:eastAsia="仿宋_GB2312"/>
          <w:color w:val="C0504D" w:themeColor="accent2"/>
          <w:sz w:val="32"/>
          <w:szCs w:val="32"/>
        </w:rPr>
      </w:pPr>
      <w:r>
        <w:rPr>
          <w:rFonts w:hint="eastAsia" w:ascii="仿宋_GB2312" w:hAnsi="黑体" w:eastAsia="仿宋_GB2312"/>
          <w:sz w:val="32"/>
          <w:szCs w:val="32"/>
        </w:rPr>
        <w:t>（2）公务员医疗补助</w:t>
      </w:r>
      <w:r>
        <w:rPr>
          <w:rFonts w:hint="eastAsia" w:ascii="仿宋_GB2312" w:eastAsia="仿宋_GB2312" w:cs="仿宋_GB2312"/>
          <w:kern w:val="0"/>
          <w:sz w:val="32"/>
          <w:szCs w:val="32"/>
        </w:rPr>
        <w:t>（项）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年预算数为13.52万元，比上年预算数减少3.48万元，主要是</w:t>
      </w:r>
      <w:r>
        <w:rPr>
          <w:rFonts w:hint="eastAsia" w:ascii="仿宋_GB2312" w:hAnsi="黑体" w:eastAsia="仿宋_GB2312"/>
          <w:color w:val="000000" w:themeColor="text1"/>
          <w:sz w:val="32"/>
          <w:szCs w:val="32"/>
        </w:rPr>
        <w:t>成立巡察办后人员调动，公务员医疗补助预算支出安排减少。</w:t>
      </w:r>
    </w:p>
    <w:p>
      <w:pPr>
        <w:autoSpaceDE w:val="0"/>
        <w:spacing w:line="578" w:lineRule="exact"/>
        <w:ind w:firstLine="640" w:firstLineChars="200"/>
        <w:rPr>
          <w:rFonts w:ascii="仿宋_GB2312" w:hAnsi="黑体" w:eastAsia="仿宋_GB2312"/>
          <w:color w:val="000000" w:themeColor="text1"/>
          <w:sz w:val="32"/>
          <w:szCs w:val="32"/>
        </w:rPr>
      </w:pPr>
      <w:r>
        <w:rPr>
          <w:rFonts w:hint="eastAsia" w:ascii="仿宋_GB2312" w:hAnsi="黑体" w:eastAsia="仿宋_GB2312"/>
          <w:sz w:val="32"/>
          <w:szCs w:val="32"/>
        </w:rPr>
        <w:t>4.住房</w:t>
      </w:r>
      <w:r>
        <w:rPr>
          <w:rFonts w:hint="eastAsia" w:ascii="仿宋_GB2312" w:eastAsia="仿宋_GB2312" w:cs="仿宋_GB2312"/>
          <w:kern w:val="0"/>
          <w:sz w:val="32"/>
          <w:szCs w:val="32"/>
        </w:rPr>
        <w:t>保障支出（类）住房改革支出（款）住房公积金（项）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年预算数为14.42万元，比上年预算数减少3.58万元，主要是</w:t>
      </w:r>
      <w:r>
        <w:rPr>
          <w:rFonts w:hint="eastAsia" w:ascii="仿宋_GB2312" w:hAnsi="黑体" w:eastAsia="仿宋_GB2312"/>
          <w:color w:val="000000" w:themeColor="text1"/>
          <w:sz w:val="32"/>
          <w:szCs w:val="32"/>
        </w:rPr>
        <w:t>成立巡察办后人员调动，公积金预算支出安排减少。</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rPr>
        <w:t>中共三亚市崖州区纪律检查委员会2020年</w:t>
      </w:r>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崖州区纪委2020年一般公共预算基本支出为</w:t>
      </w:r>
      <w:r>
        <w:rPr>
          <w:rFonts w:hint="eastAsia" w:ascii="仿宋_GB2312" w:hAnsi="黑体" w:eastAsia="仿宋_GB2312" w:cs="仿宋_GB2312"/>
          <w:sz w:val="32"/>
          <w:szCs w:val="32"/>
        </w:rPr>
        <w:t>257.30</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209.95</w:t>
      </w:r>
      <w:r>
        <w:rPr>
          <w:rFonts w:hint="eastAsia" w:ascii="仿宋_GB2312" w:hAnsi="黑体" w:eastAsia="仿宋_GB2312"/>
          <w:sz w:val="32"/>
          <w:szCs w:val="32"/>
        </w:rPr>
        <w:t>万元，主要包括：基本工资、津贴补贴、奖金、其他社会保障缴费、机关事业单位基本养老保险缴费、城镇职工基本医疗保险缴费、公务员医疗补助缴费、住房公积金、其他工资福利支出、对个人和家庭的补助；</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47.35</w:t>
      </w:r>
      <w:r>
        <w:rPr>
          <w:rFonts w:hint="eastAsia" w:ascii="仿宋_GB2312" w:hAnsi="黑体" w:eastAsia="仿宋_GB2312"/>
          <w:sz w:val="32"/>
          <w:szCs w:val="32"/>
        </w:rPr>
        <w:t>万元，主要包括：办公费、邮电费、会议费、培训费、工会经费、福利费、公务用车运行维护费、其他交通费用、其他商品和服务支出。</w:t>
      </w:r>
    </w:p>
    <w:p>
      <w:pPr>
        <w:numPr>
          <w:ilvl w:val="0"/>
          <w:numId w:val="6"/>
        </w:numPr>
        <w:ind w:firstLine="640" w:firstLineChars="200"/>
        <w:rPr>
          <w:rFonts w:hint="eastAsia" w:ascii="黑体" w:hAnsi="黑体" w:eastAsia="黑体" w:cs="Times New Roman"/>
          <w:sz w:val="32"/>
          <w:shd w:val="clear" w:color="auto" w:fill="FFFFFF"/>
        </w:rPr>
      </w:pPr>
      <w:r>
        <w:rPr>
          <w:rFonts w:hint="eastAsia" w:ascii="黑体" w:hAnsi="黑体" w:eastAsia="黑体" w:cs="黑体"/>
          <w:sz w:val="32"/>
          <w:szCs w:val="32"/>
        </w:rPr>
        <w:t>中共三亚市崖州区纪律检查委员会2020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numPr>
          <w:ilvl w:val="0"/>
          <w:numId w:val="7"/>
        </w:numPr>
        <w:ind w:firstLine="640" w:firstLineChars="200"/>
        <w:rPr>
          <w:rFonts w:hint="eastAsia" w:ascii="仿宋_GB2312" w:hAnsi="黑体" w:eastAsia="仿宋_GB2312"/>
          <w:sz w:val="32"/>
          <w:szCs w:val="32"/>
        </w:rPr>
      </w:pPr>
      <w:r>
        <w:rPr>
          <w:rFonts w:hint="eastAsia" w:ascii="仿宋_GB2312" w:hAnsi="黑体" w:eastAsia="仿宋_GB2312"/>
          <w:sz w:val="32"/>
          <w:szCs w:val="32"/>
        </w:rPr>
        <w:t>崖州区纪委2020年一般公共预算“三公”经费预算数为</w:t>
      </w:r>
      <w:r>
        <w:rPr>
          <w:rFonts w:hint="eastAsia" w:ascii="仿宋_GB2312" w:hAnsi="黑体" w:eastAsia="仿宋_GB2312" w:cs="仿宋_GB2312"/>
          <w:sz w:val="32"/>
          <w:szCs w:val="32"/>
        </w:rPr>
        <w:t>2.81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,去年和今年都没有安排此项经费预算；</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2.81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2.81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Times New Roman" w:hAnsi="Times New Roman" w:eastAsia="仿宋_GB2312" w:cs="Times New Roman"/>
          <w:sz w:val="32"/>
          <w:shd w:val="clear" w:color="auto" w:fill="FFFFFF"/>
        </w:rPr>
        <w:t>73.52</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rPr>
        <w:t>下降</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w:t>
      </w:r>
      <w:r>
        <w:rPr>
          <w:rFonts w:hint="eastAsia" w:ascii="Times New Roman" w:hAnsi="Times New Roman" w:eastAsia="仿宋_GB2312" w:cs="Times New Roman"/>
          <w:sz w:val="32"/>
          <w:shd w:val="clear" w:color="auto" w:fill="FFFFFF"/>
        </w:rPr>
        <w:t>2019年公务用车改革；</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去年和今年都没有安排此项经费预算</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（二）崖州区纪委2020年政府性基金预算“三公”经费预算数为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去年和今年都没有安排此项经费预算</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去年和今年都没有安排此项经费预算</w:t>
      </w:r>
      <w:r>
        <w:rPr>
          <w:rFonts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去年和今年都没有安排此项经费预算</w:t>
      </w:r>
      <w:r>
        <w:rPr>
          <w:rFonts w:ascii="Times New Roman" w:hAnsi="Times New Roman" w:eastAsia="仿宋_GB2312" w:cs="Times New Roman"/>
          <w:sz w:val="32"/>
          <w:shd w:val="clear" w:color="auto" w:fill="FFFFFF"/>
        </w:rPr>
        <w:t>。</w:t>
      </w:r>
    </w:p>
    <w:p>
      <w:pPr>
        <w:ind w:firstLine="640" w:firstLineChars="200"/>
        <w:rPr>
          <w:rFonts w:ascii="楷体" w:hAnsi="楷体" w:eastAsia="楷体"/>
          <w:sz w:val="32"/>
          <w:szCs w:val="32"/>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rPr>
        <w:t>中共三亚市崖州区纪律检查委员会2020</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仿宋_GB2312" w:hAnsi="仿宋_GB2312" w:eastAsia="仿宋_GB2312" w:cs="仿宋_GB2312"/>
          <w:sz w:val="32"/>
          <w:szCs w:val="32"/>
        </w:rPr>
        <w:t>（一）政府性基金预算当年规模变化情况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区纪委办2020年政府性基金预算当年拨款0万元，主要是无此项安排。</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（二）政府性基金预算当年拨款结构情况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区纪委2020年政府性基金预算当年拨款结构0万元，主要是无此项安排。</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（三）政府性基金预算当年拨款具体使用情况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区纪委2020年政府性基金预算当年拨款0万元，无使用情况，主要是无此项安排。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rPr>
        <w:t>中共三亚市崖州区纪律检查委员会2020</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按照综合预算原则，中共三亚市崖州区纪律检查委员会所有收入和支出均纳入部门预算管理。收入包括：一般公共预算收入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rPr>
        <w:t>中共三亚市崖州区纪律检查委员会2020</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eastAsia="zh-CN"/>
        </w:rPr>
        <w:t>382.29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rPr>
        <w:t>中共三亚市崖州区纪律检查委员会2020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中共三亚市崖州区纪律检查委员会2020</w:t>
      </w:r>
      <w:r>
        <w:rPr>
          <w:rFonts w:hint="eastAsia" w:ascii="仿宋_GB2312" w:hAnsi="黑体" w:eastAsia="仿宋_GB2312"/>
          <w:sz w:val="32"/>
          <w:szCs w:val="32"/>
        </w:rPr>
        <w:t>年收入预算</w:t>
      </w:r>
      <w:r>
        <w:rPr>
          <w:rFonts w:hint="eastAsia" w:ascii="仿宋_GB2312" w:hAnsi="黑体" w:eastAsia="仿宋_GB2312" w:cs="仿宋_GB2312"/>
          <w:sz w:val="32"/>
          <w:szCs w:val="32"/>
          <w:lang w:eastAsia="zh-CN"/>
        </w:rPr>
        <w:t>382.29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万元；一般公共预算收入</w:t>
      </w:r>
      <w:r>
        <w:rPr>
          <w:rFonts w:hint="eastAsia" w:ascii="仿宋_GB2312" w:hAnsi="黑体" w:eastAsia="仿宋_GB2312" w:cs="仿宋_GB2312"/>
          <w:sz w:val="32"/>
          <w:szCs w:val="32"/>
          <w:lang w:eastAsia="zh-CN"/>
        </w:rPr>
        <w:t>382.29</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rPr>
        <w:t>中共三亚市崖州区纪律检查委员会2020</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中共三亚市崖州区纪律检查委员会2020</w:t>
      </w:r>
      <w:r>
        <w:rPr>
          <w:rFonts w:hint="eastAsia" w:ascii="仿宋_GB2312" w:hAnsi="黑体" w:eastAsia="仿宋_GB2312"/>
          <w:sz w:val="32"/>
          <w:szCs w:val="32"/>
        </w:rPr>
        <w:t>年支出预算</w:t>
      </w:r>
      <w:r>
        <w:rPr>
          <w:rFonts w:hint="eastAsia" w:ascii="仿宋_GB2312" w:hAnsi="黑体" w:eastAsia="仿宋_GB2312" w:cs="仿宋_GB2312"/>
          <w:sz w:val="32"/>
          <w:szCs w:val="32"/>
          <w:lang w:eastAsia="zh-CN"/>
        </w:rPr>
        <w:t>382.29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257.3</w:t>
      </w:r>
      <w:r>
        <w:rPr>
          <w:rFonts w:hint="eastAsia" w:ascii="仿宋_GB2312" w:hAnsi="黑体" w:eastAsia="仿宋_GB2312"/>
          <w:sz w:val="32"/>
          <w:szCs w:val="32"/>
        </w:rPr>
        <w:t>万元，占</w:t>
      </w:r>
      <w:r>
        <w:rPr>
          <w:rFonts w:hint="eastAsia" w:ascii="仿宋_GB2312" w:hAnsi="黑体" w:eastAsia="仿宋_GB2312" w:cs="仿宋_GB2312"/>
          <w:sz w:val="32"/>
          <w:szCs w:val="32"/>
        </w:rPr>
        <w:t>67.3</w:t>
      </w:r>
      <w:r>
        <w:rPr>
          <w:rFonts w:hint="eastAsia" w:ascii="仿宋_GB2312" w:hAnsi="黑体" w:eastAsia="仿宋_GB2312"/>
          <w:sz w:val="32"/>
          <w:szCs w:val="32"/>
        </w:rPr>
        <w:t>%；项目支出</w:t>
      </w:r>
      <w:r>
        <w:rPr>
          <w:rFonts w:hint="eastAsia" w:ascii="仿宋_GB2312" w:hAnsi="黑体" w:eastAsia="仿宋_GB2312" w:cs="仿宋_GB2312"/>
          <w:sz w:val="32"/>
          <w:szCs w:val="32"/>
        </w:rPr>
        <w:t>125</w:t>
      </w:r>
      <w:r>
        <w:rPr>
          <w:rFonts w:hint="eastAsia" w:ascii="仿宋_GB2312" w:hAnsi="黑体" w:eastAsia="仿宋_GB2312"/>
          <w:sz w:val="32"/>
          <w:szCs w:val="32"/>
        </w:rPr>
        <w:t>万元，占</w:t>
      </w:r>
      <w:r>
        <w:rPr>
          <w:rFonts w:hint="eastAsia" w:ascii="仿宋_GB2312" w:hAnsi="黑体" w:eastAsia="仿宋_GB2312" w:cs="仿宋_GB2312"/>
          <w:sz w:val="32"/>
          <w:szCs w:val="32"/>
        </w:rPr>
        <w:t>32.7</w:t>
      </w:r>
      <w:r>
        <w:rPr>
          <w:rFonts w:hint="eastAsia" w:ascii="仿宋_GB2312" w:hAnsi="黑体" w:eastAsia="仿宋_GB2312"/>
          <w:sz w:val="32"/>
          <w:szCs w:val="32"/>
        </w:rPr>
        <w:t>%。比上年预算数减少</w:t>
      </w:r>
      <w:r>
        <w:rPr>
          <w:rFonts w:hint="eastAsia" w:ascii="仿宋_GB2312" w:hAnsi="黑体" w:eastAsia="仿宋_GB2312" w:cs="仿宋_GB2312"/>
          <w:sz w:val="32"/>
          <w:szCs w:val="32"/>
        </w:rPr>
        <w:t>20.0</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万元，主要是</w:t>
      </w:r>
      <w:r>
        <w:rPr>
          <w:rFonts w:hint="eastAsia" w:ascii="仿宋_GB2312" w:eastAsia="仿宋_GB2312"/>
          <w:sz w:val="32"/>
          <w:szCs w:val="32"/>
        </w:rPr>
        <w:t>办公楼装修及办公设备采购经费支出减少，</w:t>
      </w:r>
      <w:r>
        <w:rPr>
          <w:rFonts w:hint="eastAsia" w:ascii="仿宋_GB2312" w:hAnsi="黑体" w:eastAsia="仿宋_GB2312"/>
          <w:sz w:val="32"/>
          <w:szCs w:val="32"/>
        </w:rPr>
        <w:t>监察委办公经费安排支出减少、巡察办已成为独立的预算单位。</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中共三亚市崖州区纪律检查委员会本级机关运行经费预算29.54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中共三亚市崖州区纪律检查委员会本级及下属各预算单位政府采购预算总额3.04</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3.04</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w:t>
      </w:r>
      <w:r>
        <w:rPr>
          <w:rFonts w:hint="eastAsia" w:ascii="仿宋_GB2312" w:hAnsi="黑体" w:eastAsia="仿宋_GB2312" w:cs="仿宋_GB2312"/>
          <w:sz w:val="32"/>
          <w:szCs w:val="32"/>
        </w:rPr>
        <w:t>中共三亚市崖州区纪律检查委员会本级及下属各预算单位共有车辆2辆，其中，领导干部用车0辆，机要通信应急用车1辆、一般执法执勤用车1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宋体" w:eastAsia="仿宋_GB2312" w:cs="宋体"/>
          <w:color w:val="000000"/>
          <w:kern w:val="0"/>
          <w:sz w:val="32"/>
          <w:szCs w:val="30"/>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中共三亚市崖州区纪律检查委员会1个项目实行绩效目标管理，涉及一般公共预算55</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keepNext w:val="0"/>
        <w:keepLines w:val="0"/>
        <w:pageBreakBefore w:val="0"/>
        <w:kinsoku/>
        <w:wordWrap/>
        <w:overflowPunct/>
        <w:topLinePunct w:val="0"/>
        <w:autoSpaceDE w:val="0"/>
        <w:autoSpaceDN w:val="0"/>
        <w:bidi w:val="0"/>
        <w:adjustRightInd w:val="0"/>
        <w:snapToGrid/>
        <w:spacing w:line="578" w:lineRule="exact"/>
        <w:ind w:left="0" w:leftChars="0" w:right="0" w:rightChars="0" w:firstLine="640" w:firstLineChars="200"/>
        <w:jc w:val="left"/>
        <w:textAlignment w:val="auto"/>
        <w:outlineLvl w:val="9"/>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keepNext w:val="0"/>
        <w:keepLines w:val="0"/>
        <w:pageBreakBefore w:val="0"/>
        <w:kinsoku/>
        <w:wordWrap/>
        <w:overflowPunct/>
        <w:topLinePunct w:val="0"/>
        <w:autoSpaceDE w:val="0"/>
        <w:autoSpaceDN w:val="0"/>
        <w:bidi w:val="0"/>
        <w:adjustRightInd w:val="0"/>
        <w:snapToGrid/>
        <w:spacing w:line="578" w:lineRule="exact"/>
        <w:ind w:left="0" w:leftChars="0" w:right="0" w:rightChars="0" w:firstLine="640" w:firstLineChars="200"/>
        <w:jc w:val="left"/>
        <w:textAlignment w:val="auto"/>
        <w:outlineLvl w:val="9"/>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keepNext w:val="0"/>
        <w:keepLines w:val="0"/>
        <w:pageBreakBefore w:val="0"/>
        <w:widowControl/>
        <w:kinsoku/>
        <w:wordWrap/>
        <w:overflowPunct/>
        <w:topLinePunct w:val="0"/>
        <w:bidi w:val="0"/>
        <w:snapToGrid/>
        <w:spacing w:line="578" w:lineRule="exact"/>
        <w:ind w:left="0" w:leftChars="0" w:right="0" w:rightChars="0" w:firstLine="640" w:firstLineChars="200"/>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keepNext w:val="0"/>
        <w:keepLines w:val="0"/>
        <w:pageBreakBefore w:val="0"/>
        <w:widowControl/>
        <w:kinsoku/>
        <w:wordWrap/>
        <w:overflowPunct/>
        <w:topLinePunct w:val="0"/>
        <w:bidi w:val="0"/>
        <w:snapToGrid/>
        <w:spacing w:line="578" w:lineRule="exact"/>
        <w:ind w:left="0" w:leftChars="0" w:right="0" w:rightChars="0" w:firstLine="640" w:firstLineChars="200"/>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keepNext w:val="0"/>
        <w:keepLines w:val="0"/>
        <w:pageBreakBefore w:val="0"/>
        <w:kinsoku/>
        <w:wordWrap/>
        <w:overflowPunct/>
        <w:topLinePunct w:val="0"/>
        <w:bidi w:val="0"/>
        <w:snapToGrid/>
        <w:spacing w:line="578" w:lineRule="exact"/>
        <w:ind w:left="0" w:leftChars="0"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keepNext w:val="0"/>
        <w:keepLines w:val="0"/>
        <w:pageBreakBefore w:val="0"/>
        <w:kinsoku/>
        <w:wordWrap/>
        <w:overflowPunct/>
        <w:topLinePunct w:val="0"/>
        <w:bidi w:val="0"/>
        <w:snapToGrid/>
        <w:spacing w:line="578" w:lineRule="exact"/>
        <w:ind w:left="0" w:leftChars="0"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keepNext w:val="0"/>
        <w:keepLines w:val="0"/>
        <w:pageBreakBefore w:val="0"/>
        <w:kinsoku/>
        <w:wordWrap/>
        <w:overflowPunct/>
        <w:topLinePunct w:val="0"/>
        <w:bidi w:val="0"/>
        <w:snapToGrid/>
        <w:spacing w:line="578" w:lineRule="exact"/>
        <w:ind w:left="0" w:leftChars="0"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pageBreakBefore w:val="0"/>
        <w:kinsoku/>
        <w:wordWrap/>
        <w:overflowPunct/>
        <w:topLinePunct w:val="0"/>
        <w:bidi w:val="0"/>
        <w:snapToGrid/>
        <w:spacing w:line="578" w:lineRule="exact"/>
        <w:ind w:left="0" w:leftChars="0"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EA8E017"/>
    <w:multiLevelType w:val="singleLevel"/>
    <w:tmpl w:val="5EA8E017"/>
    <w:lvl w:ilvl="0" w:tentative="0">
      <w:start w:val="4"/>
      <w:numFmt w:val="chineseCounting"/>
      <w:suff w:val="nothing"/>
      <w:lvlText w:val="%1、"/>
      <w:lvlJc w:val="left"/>
    </w:lvl>
  </w:abstractNum>
  <w:abstractNum w:abstractNumId="5">
    <w:nsid w:val="5EA8E073"/>
    <w:multiLevelType w:val="singleLevel"/>
    <w:tmpl w:val="5EA8E073"/>
    <w:lvl w:ilvl="0" w:tentative="0">
      <w:start w:val="1"/>
      <w:numFmt w:val="chineseCounting"/>
      <w:suff w:val="nothing"/>
      <w:lvlText w:val="（%1）"/>
      <w:lvlJc w:val="left"/>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6"/>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0983"/>
    <w:rsid w:val="00003088"/>
    <w:rsid w:val="000B6A1F"/>
    <w:rsid w:val="001326C1"/>
    <w:rsid w:val="00173B57"/>
    <w:rsid w:val="001A1A92"/>
    <w:rsid w:val="001A23E1"/>
    <w:rsid w:val="001A7472"/>
    <w:rsid w:val="001D62ED"/>
    <w:rsid w:val="002330B8"/>
    <w:rsid w:val="002530AD"/>
    <w:rsid w:val="00283E6E"/>
    <w:rsid w:val="00293316"/>
    <w:rsid w:val="002956BC"/>
    <w:rsid w:val="002A59FA"/>
    <w:rsid w:val="002E73B0"/>
    <w:rsid w:val="00343757"/>
    <w:rsid w:val="0034580F"/>
    <w:rsid w:val="00361BBA"/>
    <w:rsid w:val="003834C9"/>
    <w:rsid w:val="003847B6"/>
    <w:rsid w:val="00412927"/>
    <w:rsid w:val="00414C03"/>
    <w:rsid w:val="004313AB"/>
    <w:rsid w:val="004522A5"/>
    <w:rsid w:val="00474F12"/>
    <w:rsid w:val="004902AB"/>
    <w:rsid w:val="004A1C49"/>
    <w:rsid w:val="00522287"/>
    <w:rsid w:val="00525863"/>
    <w:rsid w:val="00537B3F"/>
    <w:rsid w:val="0057063E"/>
    <w:rsid w:val="0059423F"/>
    <w:rsid w:val="005C2065"/>
    <w:rsid w:val="00640059"/>
    <w:rsid w:val="0067644B"/>
    <w:rsid w:val="006871F7"/>
    <w:rsid w:val="006949A5"/>
    <w:rsid w:val="006B1FB3"/>
    <w:rsid w:val="006D6C06"/>
    <w:rsid w:val="0075151D"/>
    <w:rsid w:val="007523E7"/>
    <w:rsid w:val="00757328"/>
    <w:rsid w:val="00786240"/>
    <w:rsid w:val="00793A7F"/>
    <w:rsid w:val="007B3322"/>
    <w:rsid w:val="007E4EAF"/>
    <w:rsid w:val="007F7D84"/>
    <w:rsid w:val="009262C2"/>
    <w:rsid w:val="00926751"/>
    <w:rsid w:val="00947538"/>
    <w:rsid w:val="009616E6"/>
    <w:rsid w:val="009846A5"/>
    <w:rsid w:val="00995DA5"/>
    <w:rsid w:val="009F52FB"/>
    <w:rsid w:val="00A545A0"/>
    <w:rsid w:val="00AE2FF8"/>
    <w:rsid w:val="00AE38A2"/>
    <w:rsid w:val="00BE1257"/>
    <w:rsid w:val="00BF4CC6"/>
    <w:rsid w:val="00C91D51"/>
    <w:rsid w:val="00C97DC9"/>
    <w:rsid w:val="00CA7DBE"/>
    <w:rsid w:val="00CB7425"/>
    <w:rsid w:val="00CD7757"/>
    <w:rsid w:val="00DC65EF"/>
    <w:rsid w:val="00DD3FD8"/>
    <w:rsid w:val="00E3389C"/>
    <w:rsid w:val="00E700C6"/>
    <w:rsid w:val="00E71AF9"/>
    <w:rsid w:val="00E73A4A"/>
    <w:rsid w:val="00E803EF"/>
    <w:rsid w:val="00EB1046"/>
    <w:rsid w:val="00ED50D0"/>
    <w:rsid w:val="00ED6580"/>
    <w:rsid w:val="00F442C4"/>
    <w:rsid w:val="00F91B44"/>
    <w:rsid w:val="00FB0A31"/>
    <w:rsid w:val="00FF3698"/>
    <w:rsid w:val="01435D15"/>
    <w:rsid w:val="014E664B"/>
    <w:rsid w:val="0295748C"/>
    <w:rsid w:val="03221ECE"/>
    <w:rsid w:val="038974BF"/>
    <w:rsid w:val="0504454C"/>
    <w:rsid w:val="05072D83"/>
    <w:rsid w:val="05415554"/>
    <w:rsid w:val="05801C61"/>
    <w:rsid w:val="05C01EB1"/>
    <w:rsid w:val="06794F25"/>
    <w:rsid w:val="06A137F9"/>
    <w:rsid w:val="083E61F9"/>
    <w:rsid w:val="089F4945"/>
    <w:rsid w:val="09AB0BF4"/>
    <w:rsid w:val="0E0068CD"/>
    <w:rsid w:val="0FCF2064"/>
    <w:rsid w:val="10007A82"/>
    <w:rsid w:val="119D1EEE"/>
    <w:rsid w:val="13E237CF"/>
    <w:rsid w:val="179A5F84"/>
    <w:rsid w:val="17A21EF9"/>
    <w:rsid w:val="18EB2665"/>
    <w:rsid w:val="196F7794"/>
    <w:rsid w:val="19CB3CC8"/>
    <w:rsid w:val="1BB001D5"/>
    <w:rsid w:val="1BCE0F71"/>
    <w:rsid w:val="1C731D7D"/>
    <w:rsid w:val="1DA41ED1"/>
    <w:rsid w:val="1E001D70"/>
    <w:rsid w:val="1E2A2D3C"/>
    <w:rsid w:val="1E6413AC"/>
    <w:rsid w:val="1EDF134E"/>
    <w:rsid w:val="1F5E292E"/>
    <w:rsid w:val="1F9A598B"/>
    <w:rsid w:val="21FD258A"/>
    <w:rsid w:val="23DC0D8F"/>
    <w:rsid w:val="2418544C"/>
    <w:rsid w:val="286A3EA5"/>
    <w:rsid w:val="28BC7BCB"/>
    <w:rsid w:val="297925B1"/>
    <w:rsid w:val="2B8B5E95"/>
    <w:rsid w:val="2B9A121B"/>
    <w:rsid w:val="2D062F2C"/>
    <w:rsid w:val="2E947F2B"/>
    <w:rsid w:val="309C2BD4"/>
    <w:rsid w:val="318F727E"/>
    <w:rsid w:val="34567768"/>
    <w:rsid w:val="35517FFE"/>
    <w:rsid w:val="367D7A3E"/>
    <w:rsid w:val="37860915"/>
    <w:rsid w:val="37996295"/>
    <w:rsid w:val="37BA223F"/>
    <w:rsid w:val="37D637B1"/>
    <w:rsid w:val="39234418"/>
    <w:rsid w:val="3A6162FB"/>
    <w:rsid w:val="3A87585C"/>
    <w:rsid w:val="3B5B2551"/>
    <w:rsid w:val="3B941174"/>
    <w:rsid w:val="3C6F1191"/>
    <w:rsid w:val="3C8B0DB7"/>
    <w:rsid w:val="3D9A4D6C"/>
    <w:rsid w:val="3D9E3643"/>
    <w:rsid w:val="3DB538D7"/>
    <w:rsid w:val="3E17073C"/>
    <w:rsid w:val="3E523468"/>
    <w:rsid w:val="3ECD6DF3"/>
    <w:rsid w:val="404141FC"/>
    <w:rsid w:val="42033409"/>
    <w:rsid w:val="439E221F"/>
    <w:rsid w:val="44505531"/>
    <w:rsid w:val="44D1262A"/>
    <w:rsid w:val="44EF1D11"/>
    <w:rsid w:val="465D6AD1"/>
    <w:rsid w:val="46626381"/>
    <w:rsid w:val="47A11809"/>
    <w:rsid w:val="482B681D"/>
    <w:rsid w:val="490551D3"/>
    <w:rsid w:val="4A3A1EEB"/>
    <w:rsid w:val="4AB31E8D"/>
    <w:rsid w:val="4B9D6208"/>
    <w:rsid w:val="4EA87911"/>
    <w:rsid w:val="504661BB"/>
    <w:rsid w:val="51774810"/>
    <w:rsid w:val="52046E87"/>
    <w:rsid w:val="52987D2C"/>
    <w:rsid w:val="54C95464"/>
    <w:rsid w:val="54F8199C"/>
    <w:rsid w:val="55147159"/>
    <w:rsid w:val="56172D07"/>
    <w:rsid w:val="568017D5"/>
    <w:rsid w:val="582E0C9D"/>
    <w:rsid w:val="58E02F52"/>
    <w:rsid w:val="592A1DAF"/>
    <w:rsid w:val="59524501"/>
    <w:rsid w:val="5AB72F01"/>
    <w:rsid w:val="5BA902C1"/>
    <w:rsid w:val="5BFC00A4"/>
    <w:rsid w:val="5C8469AB"/>
    <w:rsid w:val="5FF85783"/>
    <w:rsid w:val="627549BB"/>
    <w:rsid w:val="63DD1F85"/>
    <w:rsid w:val="64655969"/>
    <w:rsid w:val="655060BF"/>
    <w:rsid w:val="65C34F9A"/>
    <w:rsid w:val="66941FCD"/>
    <w:rsid w:val="67774047"/>
    <w:rsid w:val="6907464E"/>
    <w:rsid w:val="6A4B6C44"/>
    <w:rsid w:val="6A580FB8"/>
    <w:rsid w:val="6AB9602F"/>
    <w:rsid w:val="6CC526D1"/>
    <w:rsid w:val="6D825B2C"/>
    <w:rsid w:val="6DE54D8E"/>
    <w:rsid w:val="6E526ADD"/>
    <w:rsid w:val="700216E5"/>
    <w:rsid w:val="70197C89"/>
    <w:rsid w:val="701E3D2A"/>
    <w:rsid w:val="71ED3112"/>
    <w:rsid w:val="72234222"/>
    <w:rsid w:val="74374D9A"/>
    <w:rsid w:val="76241A6E"/>
    <w:rsid w:val="76A922EE"/>
    <w:rsid w:val="77AE2523"/>
    <w:rsid w:val="791225AC"/>
    <w:rsid w:val="79D3776F"/>
    <w:rsid w:val="7A8C6111"/>
    <w:rsid w:val="7BA719FE"/>
    <w:rsid w:val="7C6A419F"/>
    <w:rsid w:val="7E5C4AAF"/>
    <w:rsid w:val="7E88687F"/>
    <w:rsid w:val="7FAB5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733</Words>
  <Characters>4182</Characters>
  <Lines>34</Lines>
  <Paragraphs>9</Paragraphs>
  <TotalTime>1</TotalTime>
  <ScaleCrop>false</ScaleCrop>
  <LinksUpToDate>false</LinksUpToDate>
  <CharactersWithSpaces>4906</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2020-02-13T09:02:00Z</dcterms:created>
  <dc:creator>null,null,总收发</dc:creator>
  <cp:lastModifiedBy>Administrator</cp:lastModifiedBy>
  <cp:lastPrinted>2020-04-23T02:17:00Z</cp:lastPrinted>
  <dcterms:modified xsi:type="dcterms:W3CDTF">2020-04-29T02:13:48Z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