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686C" w:rsidRDefault="0068686C">
      <w:pPr>
        <w:rPr>
          <w:sz w:val="84"/>
          <w:szCs w:val="84"/>
          <w:u w:val="single"/>
        </w:rPr>
      </w:pPr>
      <w:bookmarkStart w:id="0" w:name="_GoBack"/>
      <w:bookmarkEnd w:id="0"/>
    </w:p>
    <w:p w:rsidR="0068686C" w:rsidRDefault="0068686C">
      <w:pPr>
        <w:rPr>
          <w:sz w:val="84"/>
          <w:szCs w:val="84"/>
          <w:u w:val="single"/>
        </w:rPr>
      </w:pPr>
    </w:p>
    <w:p w:rsidR="0068686C" w:rsidRDefault="0068686C">
      <w:pPr>
        <w:rPr>
          <w:sz w:val="84"/>
          <w:szCs w:val="84"/>
          <w:u w:val="single"/>
        </w:rPr>
      </w:pPr>
    </w:p>
    <w:p w:rsidR="0068686C" w:rsidRDefault="0068686C">
      <w:pPr>
        <w:rPr>
          <w:sz w:val="84"/>
          <w:szCs w:val="84"/>
          <w:u w:val="single"/>
        </w:rPr>
      </w:pPr>
    </w:p>
    <w:p w:rsidR="0068686C" w:rsidRDefault="001574FD">
      <w:pPr>
        <w:jc w:val="center"/>
        <w:rPr>
          <w:rFonts w:ascii="Times New Roman" w:hAnsi="Times New Roman" w:cs="Times New Roman"/>
          <w:sz w:val="84"/>
          <w:szCs w:val="84"/>
        </w:rPr>
      </w:pPr>
      <w:r>
        <w:rPr>
          <w:rFonts w:ascii="Times New Roman" w:hAnsi="Times New Roman" w:cs="Times New Roman"/>
          <w:sz w:val="84"/>
          <w:szCs w:val="84"/>
        </w:rPr>
        <w:t>20</w:t>
      </w:r>
      <w:r>
        <w:rPr>
          <w:rFonts w:ascii="Times New Roman" w:hAnsi="Times New Roman" w:cs="Times New Roman" w:hint="eastAsia"/>
          <w:sz w:val="84"/>
          <w:szCs w:val="84"/>
        </w:rPr>
        <w:t>20</w:t>
      </w:r>
      <w:r>
        <w:rPr>
          <w:rFonts w:ascii="Times New Roman" w:hAnsi="Times New Roman" w:cs="Times New Roman"/>
          <w:sz w:val="84"/>
          <w:szCs w:val="84"/>
        </w:rPr>
        <w:t>年三亚市天涯区发展</w:t>
      </w:r>
      <w:r>
        <w:rPr>
          <w:rFonts w:ascii="Times New Roman" w:hAnsi="Times New Roman" w:cs="Times New Roman" w:hint="eastAsia"/>
          <w:sz w:val="84"/>
          <w:szCs w:val="84"/>
        </w:rPr>
        <w:t>和</w:t>
      </w:r>
      <w:r>
        <w:rPr>
          <w:rFonts w:ascii="Times New Roman" w:hAnsi="Times New Roman" w:cs="Times New Roman"/>
          <w:sz w:val="84"/>
          <w:szCs w:val="84"/>
        </w:rPr>
        <w:t>改革</w:t>
      </w:r>
      <w:r>
        <w:rPr>
          <w:rFonts w:ascii="Times New Roman" w:hAnsi="Times New Roman" w:cs="Times New Roman" w:hint="eastAsia"/>
          <w:sz w:val="84"/>
          <w:szCs w:val="84"/>
        </w:rPr>
        <w:t>委员会</w:t>
      </w:r>
      <w:r>
        <w:rPr>
          <w:rFonts w:ascii="Times New Roman" w:hAnsi="Times New Roman" w:cs="Times New Roman"/>
          <w:sz w:val="84"/>
          <w:szCs w:val="84"/>
        </w:rPr>
        <w:t>部门预算</w:t>
      </w:r>
    </w:p>
    <w:p w:rsidR="0068686C" w:rsidRDefault="0068686C">
      <w:pPr>
        <w:ind w:firstLine="1680"/>
        <w:jc w:val="center"/>
        <w:rPr>
          <w:sz w:val="84"/>
          <w:szCs w:val="84"/>
        </w:rPr>
      </w:pPr>
    </w:p>
    <w:p w:rsidR="0068686C" w:rsidRDefault="0068686C">
      <w:pPr>
        <w:ind w:firstLine="1680"/>
        <w:jc w:val="center"/>
        <w:rPr>
          <w:sz w:val="84"/>
          <w:szCs w:val="84"/>
        </w:rPr>
      </w:pPr>
    </w:p>
    <w:p w:rsidR="0068686C" w:rsidRDefault="0068686C">
      <w:pPr>
        <w:ind w:firstLine="1680"/>
        <w:jc w:val="center"/>
        <w:rPr>
          <w:sz w:val="84"/>
          <w:szCs w:val="84"/>
        </w:rPr>
      </w:pPr>
    </w:p>
    <w:p w:rsidR="0068686C" w:rsidRPr="00CF0E67" w:rsidRDefault="0068686C">
      <w:pPr>
        <w:rPr>
          <w:sz w:val="84"/>
          <w:szCs w:val="84"/>
        </w:rPr>
      </w:pPr>
    </w:p>
    <w:p w:rsidR="0068686C" w:rsidRDefault="001574FD">
      <w:pPr>
        <w:jc w:val="center"/>
        <w:rPr>
          <w:rFonts w:ascii="黑体" w:eastAsia="黑体" w:hAnsi="黑体"/>
          <w:sz w:val="52"/>
          <w:szCs w:val="52"/>
        </w:rPr>
      </w:pPr>
      <w:r>
        <w:rPr>
          <w:rFonts w:ascii="黑体" w:eastAsia="黑体" w:hAnsi="黑体" w:hint="eastAsia"/>
          <w:sz w:val="52"/>
          <w:szCs w:val="52"/>
        </w:rPr>
        <w:lastRenderedPageBreak/>
        <w:t>目录</w:t>
      </w:r>
    </w:p>
    <w:p w:rsidR="0068686C" w:rsidRDefault="001574FD">
      <w:pPr>
        <w:pStyle w:val="1"/>
        <w:numPr>
          <w:ilvl w:val="0"/>
          <w:numId w:val="1"/>
        </w:numPr>
        <w:ind w:firstLineChars="0"/>
        <w:jc w:val="left"/>
        <w:rPr>
          <w:rFonts w:ascii="黑体" w:eastAsia="黑体" w:hAnsi="黑体"/>
          <w:sz w:val="32"/>
          <w:szCs w:val="32"/>
        </w:rPr>
      </w:pPr>
      <w:r>
        <w:rPr>
          <w:rFonts w:ascii="黑体" w:eastAsia="黑体" w:hAnsi="黑体" w:hint="eastAsia"/>
          <w:sz w:val="32"/>
          <w:szCs w:val="32"/>
        </w:rPr>
        <w:t>三亚市天涯区发展和改革委员会概况</w:t>
      </w:r>
    </w:p>
    <w:p w:rsidR="0068686C" w:rsidRDefault="001574FD">
      <w:pPr>
        <w:pStyle w:val="1"/>
        <w:numPr>
          <w:ilvl w:val="0"/>
          <w:numId w:val="2"/>
        </w:numPr>
        <w:ind w:firstLineChars="0"/>
        <w:jc w:val="left"/>
        <w:rPr>
          <w:rFonts w:ascii="黑体" w:eastAsia="黑体" w:hAnsi="黑体"/>
          <w:sz w:val="32"/>
          <w:szCs w:val="32"/>
        </w:rPr>
      </w:pPr>
      <w:r>
        <w:rPr>
          <w:rFonts w:ascii="黑体" w:eastAsia="黑体" w:hAnsi="黑体" w:hint="eastAsia"/>
          <w:sz w:val="32"/>
          <w:szCs w:val="32"/>
        </w:rPr>
        <w:t>主要职能</w:t>
      </w:r>
    </w:p>
    <w:p w:rsidR="0068686C" w:rsidRDefault="001574FD">
      <w:pPr>
        <w:pStyle w:val="1"/>
        <w:numPr>
          <w:ilvl w:val="0"/>
          <w:numId w:val="2"/>
        </w:numPr>
        <w:ind w:firstLineChars="0"/>
        <w:jc w:val="left"/>
        <w:rPr>
          <w:rFonts w:ascii="黑体" w:eastAsia="黑体" w:hAnsi="黑体"/>
          <w:sz w:val="32"/>
          <w:szCs w:val="32"/>
        </w:rPr>
      </w:pPr>
      <w:r>
        <w:rPr>
          <w:rFonts w:ascii="黑体" w:eastAsia="黑体" w:hAnsi="黑体" w:hint="eastAsia"/>
          <w:sz w:val="32"/>
          <w:szCs w:val="32"/>
        </w:rPr>
        <w:t>部门预算单位构成</w:t>
      </w:r>
    </w:p>
    <w:p w:rsidR="0068686C" w:rsidRDefault="001574FD">
      <w:pPr>
        <w:pStyle w:val="1"/>
        <w:numPr>
          <w:ilvl w:val="0"/>
          <w:numId w:val="1"/>
        </w:numPr>
        <w:ind w:firstLineChars="0"/>
        <w:jc w:val="left"/>
        <w:rPr>
          <w:rFonts w:ascii="黑体" w:eastAsia="黑体" w:hAnsi="黑体"/>
          <w:sz w:val="32"/>
          <w:szCs w:val="32"/>
        </w:rPr>
      </w:pPr>
      <w:r>
        <w:rPr>
          <w:rFonts w:ascii="黑体" w:eastAsia="黑体" w:hAnsi="黑体" w:hint="eastAsia"/>
          <w:sz w:val="32"/>
          <w:szCs w:val="32"/>
        </w:rPr>
        <w:t>三亚市天涯区发展和改革委员会2020年部门</w:t>
      </w:r>
    </w:p>
    <w:p w:rsidR="0068686C" w:rsidRDefault="001574FD">
      <w:pPr>
        <w:pStyle w:val="1"/>
        <w:ind w:firstLineChars="0" w:firstLine="0"/>
        <w:jc w:val="left"/>
        <w:rPr>
          <w:rFonts w:ascii="黑体" w:eastAsia="黑体" w:hAnsi="黑体"/>
          <w:sz w:val="32"/>
          <w:szCs w:val="32"/>
        </w:rPr>
      </w:pPr>
      <w:r>
        <w:rPr>
          <w:rFonts w:ascii="黑体" w:eastAsia="黑体" w:hAnsi="黑体" w:hint="eastAsia"/>
          <w:sz w:val="32"/>
          <w:szCs w:val="32"/>
        </w:rPr>
        <w:t>预算表</w:t>
      </w:r>
    </w:p>
    <w:p w:rsidR="0068686C" w:rsidRDefault="001574FD">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财政拨款收支总表</w:t>
      </w:r>
    </w:p>
    <w:p w:rsidR="0068686C" w:rsidRDefault="001574FD">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一般公共预算支出表</w:t>
      </w:r>
    </w:p>
    <w:p w:rsidR="0068686C" w:rsidRDefault="001574FD">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一般公共预算基本支出表</w:t>
      </w:r>
    </w:p>
    <w:p w:rsidR="0068686C" w:rsidRDefault="001574FD">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一般公共预算“三公”经费支出表</w:t>
      </w:r>
    </w:p>
    <w:p w:rsidR="0068686C" w:rsidRDefault="001574FD">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政府性基金预算支出表</w:t>
      </w:r>
    </w:p>
    <w:p w:rsidR="00391DC0" w:rsidRDefault="00391DC0">
      <w:pPr>
        <w:pStyle w:val="1"/>
        <w:numPr>
          <w:ilvl w:val="0"/>
          <w:numId w:val="3"/>
        </w:numPr>
        <w:ind w:firstLineChars="0"/>
        <w:rPr>
          <w:rFonts w:ascii="仿宋_GB2312" w:eastAsia="仿宋_GB2312" w:hAnsi="仿宋_GB2312" w:cs="仿宋_GB2312"/>
          <w:sz w:val="32"/>
          <w:szCs w:val="32"/>
        </w:rPr>
      </w:pPr>
      <w:r w:rsidRPr="00391DC0">
        <w:rPr>
          <w:rFonts w:ascii="仿宋_GB2312" w:eastAsia="仿宋_GB2312" w:hAnsi="仿宋_GB2312" w:cs="仿宋_GB2312" w:hint="eastAsia"/>
          <w:sz w:val="32"/>
          <w:szCs w:val="32"/>
        </w:rPr>
        <w:t>政府性基金预算“三公”经费支出表</w:t>
      </w:r>
    </w:p>
    <w:p w:rsidR="0068686C" w:rsidRDefault="001574FD">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部门收支总表</w:t>
      </w:r>
    </w:p>
    <w:p w:rsidR="0068686C" w:rsidRDefault="001574FD">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部门收入总表</w:t>
      </w:r>
    </w:p>
    <w:p w:rsidR="0068686C" w:rsidRDefault="001574FD">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部门支出总表</w:t>
      </w:r>
    </w:p>
    <w:p w:rsidR="0068686C" w:rsidRDefault="001574FD">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项目支出绩效信息表</w:t>
      </w:r>
    </w:p>
    <w:p w:rsidR="0068686C" w:rsidRDefault="001574FD">
      <w:pPr>
        <w:pStyle w:val="1"/>
        <w:numPr>
          <w:ilvl w:val="0"/>
          <w:numId w:val="3"/>
        </w:numPr>
        <w:ind w:firstLineChars="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省级财力安排的专项转移支付预算表</w:t>
      </w:r>
    </w:p>
    <w:p w:rsidR="0068686C" w:rsidRDefault="001574FD">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三亚市天涯区发展和改革委员会2020年部门</w:t>
      </w:r>
    </w:p>
    <w:p w:rsidR="0068686C" w:rsidRDefault="001574FD">
      <w:pPr>
        <w:pStyle w:val="1"/>
        <w:ind w:firstLineChars="0" w:firstLine="0"/>
        <w:jc w:val="left"/>
        <w:rPr>
          <w:rFonts w:ascii="仿宋_GB2312" w:eastAsia="仿宋_GB2312" w:hAnsi="仿宋_GB2312" w:cs="仿宋_GB2312"/>
          <w:sz w:val="32"/>
          <w:szCs w:val="32"/>
        </w:rPr>
      </w:pPr>
      <w:r>
        <w:rPr>
          <w:rFonts w:ascii="黑体" w:eastAsia="黑体" w:hAnsi="黑体" w:hint="eastAsia"/>
          <w:sz w:val="32"/>
          <w:szCs w:val="32"/>
        </w:rPr>
        <w:t>预算情况说明</w:t>
      </w:r>
    </w:p>
    <w:p w:rsidR="0068686C" w:rsidRDefault="001574FD">
      <w:pPr>
        <w:pStyle w:val="1"/>
        <w:numPr>
          <w:ilvl w:val="0"/>
          <w:numId w:val="1"/>
        </w:numPr>
        <w:ind w:firstLineChars="0"/>
        <w:jc w:val="left"/>
        <w:rPr>
          <w:rFonts w:ascii="黑体" w:eastAsia="黑体" w:hAnsi="黑体"/>
          <w:sz w:val="32"/>
          <w:szCs w:val="32"/>
        </w:rPr>
      </w:pPr>
      <w:r>
        <w:rPr>
          <w:rFonts w:ascii="黑体" w:eastAsia="黑体" w:hAnsi="黑体" w:hint="eastAsia"/>
          <w:sz w:val="32"/>
          <w:szCs w:val="32"/>
        </w:rPr>
        <w:t>名词解释</w:t>
      </w:r>
    </w:p>
    <w:p w:rsidR="0068686C" w:rsidRDefault="0068686C">
      <w:pPr>
        <w:pStyle w:val="1"/>
        <w:ind w:firstLineChars="0" w:firstLine="0"/>
        <w:jc w:val="left"/>
        <w:rPr>
          <w:rFonts w:ascii="黑体" w:eastAsia="黑体" w:hAnsi="黑体"/>
          <w:sz w:val="32"/>
          <w:szCs w:val="32"/>
        </w:rPr>
      </w:pPr>
    </w:p>
    <w:p w:rsidR="0068686C" w:rsidRDefault="0068686C">
      <w:pPr>
        <w:pStyle w:val="1"/>
        <w:ind w:firstLineChars="0" w:firstLine="0"/>
        <w:jc w:val="left"/>
        <w:rPr>
          <w:rFonts w:ascii="黑体" w:eastAsia="黑体" w:hAnsi="黑体"/>
          <w:sz w:val="32"/>
          <w:szCs w:val="32"/>
        </w:rPr>
      </w:pPr>
    </w:p>
    <w:p w:rsidR="0068686C" w:rsidRDefault="001574FD">
      <w:pPr>
        <w:pStyle w:val="1"/>
        <w:numPr>
          <w:ilvl w:val="0"/>
          <w:numId w:val="4"/>
        </w:numPr>
        <w:spacing w:line="578" w:lineRule="exact"/>
        <w:ind w:left="0" w:firstLineChars="0"/>
        <w:jc w:val="center"/>
        <w:rPr>
          <w:rFonts w:ascii="仿宋_GB2312" w:eastAsia="仿宋_GB2312" w:hAnsi="仿宋_GB2312" w:cs="仿宋_GB2312"/>
          <w:sz w:val="32"/>
          <w:szCs w:val="32"/>
        </w:rPr>
      </w:pPr>
      <w:r>
        <w:rPr>
          <w:rFonts w:ascii="黑体" w:eastAsia="黑体" w:hAnsi="黑体" w:hint="eastAsia"/>
          <w:sz w:val="32"/>
          <w:szCs w:val="32"/>
        </w:rPr>
        <w:lastRenderedPageBreak/>
        <w:t>三亚市天涯区发展和改革委员会概况</w:t>
      </w:r>
    </w:p>
    <w:p w:rsidR="0068686C" w:rsidRDefault="0068686C">
      <w:pPr>
        <w:spacing w:line="578" w:lineRule="exact"/>
        <w:jc w:val="left"/>
        <w:rPr>
          <w:rFonts w:ascii="仿宋_GB2312" w:eastAsia="仿宋_GB2312" w:hAnsi="仿宋_GB2312" w:cs="仿宋_GB2312"/>
          <w:sz w:val="32"/>
          <w:szCs w:val="32"/>
        </w:rPr>
      </w:pPr>
    </w:p>
    <w:p w:rsidR="0068686C" w:rsidRDefault="001574FD">
      <w:pPr>
        <w:pStyle w:val="1"/>
        <w:numPr>
          <w:ilvl w:val="0"/>
          <w:numId w:val="5"/>
        </w:numPr>
        <w:spacing w:line="578" w:lineRule="exact"/>
        <w:ind w:left="0" w:firstLineChars="0"/>
        <w:jc w:val="left"/>
        <w:rPr>
          <w:rFonts w:ascii="黑体" w:eastAsia="黑体" w:hAnsi="黑体" w:cs="仿宋_GB2312"/>
          <w:sz w:val="32"/>
          <w:szCs w:val="32"/>
        </w:rPr>
      </w:pPr>
      <w:r>
        <w:rPr>
          <w:rFonts w:ascii="黑体" w:eastAsia="黑体" w:hAnsi="黑体" w:cs="仿宋_GB2312" w:hint="eastAsia"/>
          <w:sz w:val="32"/>
          <w:szCs w:val="32"/>
        </w:rPr>
        <w:t>主要职能</w:t>
      </w:r>
    </w:p>
    <w:p w:rsidR="0068686C" w:rsidRDefault="001574FD">
      <w:pPr>
        <w:spacing w:line="578"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三亚市天涯区发展和改革委员会隶属天涯区人民政府，正科级政府行政单位。主要职责：</w:t>
      </w:r>
    </w:p>
    <w:p w:rsidR="0068686C" w:rsidRDefault="001574FD">
      <w:pPr>
        <w:numPr>
          <w:ilvl w:val="0"/>
          <w:numId w:val="6"/>
        </w:numPr>
        <w:spacing w:line="578"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贯彻执行中央及省、市有关经济发展、商务、价格审批等行政工作的方针、政策；依法拟定并组织实施本区经济发展、商务、价格审批等行政工作的规划和措施。</w:t>
      </w:r>
    </w:p>
    <w:p w:rsidR="0068686C" w:rsidRDefault="001574FD">
      <w:pPr>
        <w:numPr>
          <w:ilvl w:val="0"/>
          <w:numId w:val="6"/>
        </w:numPr>
        <w:spacing w:line="578"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负责监测、预测经济和社会发展态势，组织实施预测预警和信息引导；提出宏观调控政策和建议，协调解决经济运行中的重大问题；负责国民经济动员相关工作；定时向区人大报告计划执行情况。</w:t>
      </w:r>
    </w:p>
    <w:p w:rsidR="0068686C" w:rsidRDefault="001574FD">
      <w:pPr>
        <w:numPr>
          <w:ilvl w:val="0"/>
          <w:numId w:val="6"/>
        </w:numPr>
        <w:spacing w:line="578"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指导协调本区总体改革，参与拟订本区经济、社会领域的体制改革方案和相关配套措施，会同有关部门研究本区相关的重大问题。</w:t>
      </w:r>
    </w:p>
    <w:p w:rsidR="0068686C" w:rsidRDefault="001574FD">
      <w:pPr>
        <w:numPr>
          <w:ilvl w:val="0"/>
          <w:numId w:val="6"/>
        </w:numPr>
        <w:spacing w:line="578"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负责本区固定资产投资的宏观管理，提出全社会固定资产投资规模和投资结构的调控目标、政策措施。按权限负责区本级财政资金（不包括融资）的政府投资建设项目审核、审批；按权限负责本区社会投资项目的审查、备案；参与项目建设的监督与管理；监督指导本区招投标工作。</w:t>
      </w:r>
    </w:p>
    <w:p w:rsidR="0068686C" w:rsidRDefault="001574FD">
      <w:pPr>
        <w:numPr>
          <w:ilvl w:val="0"/>
          <w:numId w:val="6"/>
        </w:numPr>
        <w:spacing w:line="578"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指导协调经济结构战略性调整，协调平衡第一、二、三产业发展；负责本区社会发展与国民经济发展的规划和政策衔接，协调经济和社会发展。</w:t>
      </w:r>
    </w:p>
    <w:p w:rsidR="0068686C" w:rsidRDefault="001574FD">
      <w:pPr>
        <w:numPr>
          <w:ilvl w:val="0"/>
          <w:numId w:val="6"/>
        </w:numPr>
        <w:spacing w:line="578"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组织实施本区可持续发展战略；会同有关部门综</w:t>
      </w:r>
      <w:r>
        <w:rPr>
          <w:rFonts w:ascii="仿宋_GB2312" w:eastAsia="仿宋_GB2312" w:hAnsi="仿宋_GB2312" w:cs="仿宋_GB2312" w:hint="eastAsia"/>
          <w:sz w:val="32"/>
          <w:szCs w:val="32"/>
        </w:rPr>
        <w:lastRenderedPageBreak/>
        <w:t>合协调本区城市空间设计规划、土地利用规划和经济社会发展规划；参与编制生态建设、环境保护规划；组织拟定农村经济发展规划、农林水利基本建设和资源开发与综合利用规划；协调生态建设、能源资源节约和综合利用的重大问题。</w:t>
      </w:r>
    </w:p>
    <w:p w:rsidR="0068686C" w:rsidRDefault="001574FD">
      <w:pPr>
        <w:numPr>
          <w:ilvl w:val="0"/>
          <w:numId w:val="6"/>
        </w:numPr>
        <w:spacing w:line="578"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负责本区服务业发展工作，指导协调本区服务业相关部门；协调推动服务业重点项目建设；指导协调社会应急处置体系中的物资保障工作，会同有关部门管理区内重要商品物资和能源方面的战略储备。</w:t>
      </w:r>
    </w:p>
    <w:p w:rsidR="0068686C" w:rsidRDefault="001574FD">
      <w:pPr>
        <w:numPr>
          <w:ilvl w:val="0"/>
          <w:numId w:val="6"/>
        </w:numPr>
        <w:spacing w:line="578"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指导本区流通产业结构调整、商贸服务和社区商业发展、商贸中小企业发展；组织实施流通标准化工作；指导发展连锁经营、商业特许经营、物流配送、离岛免税和离境退税、电子商务等现代化流通方式；负责协调联系市级贸促会工作。</w:t>
      </w:r>
    </w:p>
    <w:p w:rsidR="0068686C" w:rsidRDefault="001574FD">
      <w:pPr>
        <w:numPr>
          <w:ilvl w:val="0"/>
          <w:numId w:val="6"/>
        </w:numPr>
        <w:spacing w:line="578"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负责本区商业网点、重要商品市场、重要生产资料的流通管理；配合生活必需品市场供应应急管理工作；负责本区的市场运行监测分析，负责鲜活农产品直供直销、冷链物流、农超对接等工作。</w:t>
      </w:r>
    </w:p>
    <w:p w:rsidR="0068686C" w:rsidRDefault="001574FD">
      <w:pPr>
        <w:numPr>
          <w:ilvl w:val="0"/>
          <w:numId w:val="6"/>
        </w:numPr>
        <w:spacing w:line="578"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负责牵头协调本区整顿和规范市场经济秩序工作；负责单用途商业预付卡管理工作；参与组织打击侵犯知识产权、假冒伪劣商品、商业欺诈等扰乱市场秩序的行为；负责本区商贸行业诚信建设；负责本区价格监督检查与价格服务工作。</w:t>
      </w:r>
    </w:p>
    <w:p w:rsidR="0068686C" w:rsidRDefault="001574FD">
      <w:pPr>
        <w:numPr>
          <w:ilvl w:val="0"/>
          <w:numId w:val="6"/>
        </w:numPr>
        <w:spacing w:line="578"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负责本区招商引资促进工作；负责对重大招商项目和重点企业的跟踪服务，组织实施招商引资奖励，提供</w:t>
      </w:r>
      <w:r>
        <w:rPr>
          <w:rFonts w:ascii="仿宋_GB2312" w:eastAsia="仿宋_GB2312" w:hAnsi="仿宋_GB2312" w:cs="仿宋_GB2312" w:hint="eastAsia"/>
          <w:sz w:val="32"/>
          <w:szCs w:val="32"/>
        </w:rPr>
        <w:lastRenderedPageBreak/>
        <w:t>投资服务，受理有关投资投诉；推进投资信息平台建设和区域经济合作。</w:t>
      </w:r>
    </w:p>
    <w:p w:rsidR="0068686C" w:rsidRDefault="001574FD">
      <w:pPr>
        <w:numPr>
          <w:ilvl w:val="0"/>
          <w:numId w:val="6"/>
        </w:numPr>
        <w:spacing w:line="578"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负责本区商贸行业的规划建设和管理，负责本区的农贸市场升级改造，负责美容美发行业、家政服务、洗染业、商业特许经营、旧电器电子产品流通的监督管理，负责本区再生资源社区回收站（点）的规划、建设与管理；指导本区各种商业企业的依法规范经营；负责本区商贸业的安全生产、食品安全工作。</w:t>
      </w:r>
    </w:p>
    <w:p w:rsidR="0068686C" w:rsidRDefault="001574FD">
      <w:pPr>
        <w:numPr>
          <w:ilvl w:val="0"/>
          <w:numId w:val="6"/>
        </w:numPr>
        <w:spacing w:line="578"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按权限负责本区发展和改革、商务、价格领域的行政许可事项；负责相关领域行政诉讼的应诉工作；组织实施相关领域执法检查，查处有关违法行为。</w:t>
      </w:r>
    </w:p>
    <w:p w:rsidR="0068686C" w:rsidRDefault="001574FD">
      <w:pPr>
        <w:numPr>
          <w:ilvl w:val="0"/>
          <w:numId w:val="6"/>
        </w:numPr>
        <w:spacing w:line="578"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负责本区发展和改革、商务信息化管理工作；负责开展发展和改革、商务信息数据的统计、分析、通报、评估。</w:t>
      </w:r>
    </w:p>
    <w:p w:rsidR="0068686C" w:rsidRDefault="001574FD">
      <w:pPr>
        <w:numPr>
          <w:ilvl w:val="0"/>
          <w:numId w:val="6"/>
        </w:numPr>
        <w:spacing w:line="578"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承办区委区政府和上级部门交办的其他工作任务等。</w:t>
      </w:r>
    </w:p>
    <w:p w:rsidR="0068686C" w:rsidRDefault="001574FD">
      <w:pPr>
        <w:pStyle w:val="1"/>
        <w:numPr>
          <w:ilvl w:val="0"/>
          <w:numId w:val="5"/>
        </w:numPr>
        <w:spacing w:line="578" w:lineRule="exact"/>
        <w:ind w:left="0" w:firstLineChars="0"/>
        <w:jc w:val="left"/>
        <w:rPr>
          <w:rFonts w:ascii="黑体" w:eastAsia="黑体" w:hAnsi="黑体" w:cs="仿宋_GB2312"/>
          <w:sz w:val="32"/>
          <w:szCs w:val="32"/>
        </w:rPr>
      </w:pPr>
      <w:r>
        <w:rPr>
          <w:rFonts w:ascii="黑体" w:eastAsia="黑体" w:hAnsi="黑体" w:cs="仿宋_GB2312" w:hint="eastAsia"/>
          <w:sz w:val="32"/>
          <w:szCs w:val="32"/>
        </w:rPr>
        <w:t>部门预算单位构成</w:t>
      </w:r>
    </w:p>
    <w:p w:rsidR="0068686C" w:rsidRDefault="001574FD">
      <w:pPr>
        <w:spacing w:line="578"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纳入三亚市天涯区发展和改革委员会2020年度部门</w:t>
      </w:r>
      <w:r>
        <w:rPr>
          <w:rFonts w:ascii="仿宋_GB2312" w:eastAsia="仿宋_GB2312" w:hAnsi="黑体" w:cs="仿宋_GB2312" w:hint="eastAsia"/>
          <w:sz w:val="32"/>
          <w:szCs w:val="32"/>
        </w:rPr>
        <w:t>预算编制</w:t>
      </w:r>
      <w:r>
        <w:rPr>
          <w:rFonts w:ascii="仿宋_GB2312" w:eastAsia="仿宋_GB2312" w:hAnsi="仿宋_GB2312" w:cs="仿宋_GB2312" w:hint="eastAsia"/>
          <w:sz w:val="32"/>
          <w:szCs w:val="32"/>
        </w:rPr>
        <w:t>范围的二级预算单位包括：</w:t>
      </w:r>
    </w:p>
    <w:p w:rsidR="0068686C" w:rsidRPr="0089068F" w:rsidRDefault="001574FD" w:rsidP="0089068F">
      <w:pPr>
        <w:pStyle w:val="a5"/>
        <w:numPr>
          <w:ilvl w:val="3"/>
          <w:numId w:val="5"/>
        </w:numPr>
        <w:spacing w:line="578" w:lineRule="exact"/>
        <w:ind w:firstLineChars="0"/>
        <w:rPr>
          <w:rFonts w:ascii="仿宋_GB2312" w:eastAsia="仿宋_GB2312" w:hAnsi="仿宋_GB2312" w:cs="仿宋_GB2312" w:hint="eastAsia"/>
          <w:sz w:val="32"/>
          <w:szCs w:val="32"/>
        </w:rPr>
      </w:pPr>
      <w:r w:rsidRPr="0089068F">
        <w:rPr>
          <w:rFonts w:ascii="仿宋_GB2312" w:eastAsia="仿宋_GB2312" w:hAnsi="仿宋_GB2312" w:cs="仿宋_GB2312" w:hint="eastAsia"/>
          <w:sz w:val="32"/>
          <w:szCs w:val="32"/>
        </w:rPr>
        <w:t>三亚市天涯区投资服务和统计信息中心</w:t>
      </w:r>
    </w:p>
    <w:p w:rsidR="0089068F" w:rsidRPr="0089068F" w:rsidRDefault="0089068F" w:rsidP="0089068F">
      <w:pPr>
        <w:pStyle w:val="a5"/>
        <w:spacing w:line="578" w:lineRule="exact"/>
        <w:ind w:left="1680" w:firstLineChars="0" w:firstLine="0"/>
        <w:rPr>
          <w:rFonts w:ascii="仿宋_GB2312" w:eastAsia="仿宋_GB2312" w:hAnsi="仿宋_GB2312" w:cs="仿宋_GB2312"/>
          <w:sz w:val="32"/>
          <w:szCs w:val="32"/>
        </w:rPr>
      </w:pPr>
    </w:p>
    <w:p w:rsidR="0068686C" w:rsidRDefault="001574FD" w:rsidP="00391DC0">
      <w:pPr>
        <w:spacing w:line="578" w:lineRule="exact"/>
        <w:jc w:val="center"/>
        <w:rPr>
          <w:rFonts w:ascii="黑体" w:eastAsia="黑体" w:hAnsi="黑体"/>
          <w:sz w:val="32"/>
          <w:szCs w:val="32"/>
        </w:rPr>
      </w:pPr>
      <w:r>
        <w:rPr>
          <w:rFonts w:ascii="黑体" w:eastAsia="黑体" w:hAnsi="黑体" w:hint="eastAsia"/>
          <w:sz w:val="32"/>
          <w:szCs w:val="32"/>
        </w:rPr>
        <w:t>第二部分</w:t>
      </w:r>
      <w:r w:rsidR="00391DC0">
        <w:rPr>
          <w:rFonts w:ascii="黑体" w:eastAsia="黑体" w:hAnsi="黑体" w:hint="eastAsia"/>
          <w:sz w:val="32"/>
          <w:szCs w:val="32"/>
        </w:rPr>
        <w:t xml:space="preserve">  </w:t>
      </w:r>
      <w:r>
        <w:rPr>
          <w:rFonts w:ascii="黑体" w:eastAsia="黑体" w:hAnsi="黑体" w:hint="eastAsia"/>
          <w:sz w:val="32"/>
          <w:szCs w:val="32"/>
        </w:rPr>
        <w:t>三亚市天涯区发展和改革委员会2020年部门</w:t>
      </w:r>
    </w:p>
    <w:p w:rsidR="0068686C" w:rsidRDefault="001574FD" w:rsidP="00391DC0">
      <w:pPr>
        <w:spacing w:line="578" w:lineRule="exact"/>
        <w:ind w:firstLineChars="600" w:firstLine="1920"/>
        <w:rPr>
          <w:rFonts w:ascii="黑体" w:eastAsia="黑体" w:hAnsi="黑体"/>
          <w:sz w:val="32"/>
          <w:szCs w:val="32"/>
        </w:rPr>
      </w:pPr>
      <w:r>
        <w:rPr>
          <w:rFonts w:ascii="黑体" w:eastAsia="黑体" w:hAnsi="黑体" w:hint="eastAsia"/>
          <w:sz w:val="32"/>
          <w:szCs w:val="32"/>
        </w:rPr>
        <w:t>预算表</w:t>
      </w:r>
    </w:p>
    <w:p w:rsidR="0068686C" w:rsidRDefault="001574FD" w:rsidP="00391DC0">
      <w:pPr>
        <w:spacing w:line="578" w:lineRule="exact"/>
        <w:jc w:val="center"/>
        <w:rPr>
          <w:rFonts w:ascii="仿宋_GB2312" w:eastAsia="仿宋_GB2312" w:hAnsi="黑体"/>
          <w:b/>
          <w:sz w:val="32"/>
          <w:szCs w:val="32"/>
        </w:rPr>
      </w:pPr>
      <w:r>
        <w:rPr>
          <w:rFonts w:ascii="仿宋_GB2312" w:eastAsia="仿宋_GB2312" w:hAnsi="黑体" w:hint="eastAsia"/>
          <w:b/>
          <w:sz w:val="32"/>
          <w:szCs w:val="32"/>
        </w:rPr>
        <w:t>（此部分内容即为部门预算公开表）</w:t>
      </w:r>
    </w:p>
    <w:p w:rsidR="00391DC0" w:rsidRDefault="00391DC0" w:rsidP="00391DC0">
      <w:pPr>
        <w:spacing w:line="578" w:lineRule="exact"/>
        <w:jc w:val="center"/>
        <w:rPr>
          <w:rFonts w:ascii="黑体" w:eastAsia="黑体" w:hAnsi="黑体"/>
          <w:sz w:val="32"/>
          <w:szCs w:val="32"/>
        </w:rPr>
      </w:pPr>
    </w:p>
    <w:p w:rsidR="0068686C" w:rsidRDefault="001574FD">
      <w:pPr>
        <w:spacing w:line="578" w:lineRule="exact"/>
        <w:jc w:val="center"/>
        <w:rPr>
          <w:rFonts w:ascii="黑体" w:eastAsia="黑体" w:hAnsi="黑体"/>
          <w:sz w:val="32"/>
          <w:szCs w:val="32"/>
        </w:rPr>
      </w:pPr>
      <w:r>
        <w:rPr>
          <w:rFonts w:ascii="黑体" w:eastAsia="黑体" w:hAnsi="黑体" w:hint="eastAsia"/>
          <w:sz w:val="32"/>
          <w:szCs w:val="32"/>
        </w:rPr>
        <w:t>第三部分  三亚市天涯区发展和改革委员会2020年部门</w:t>
      </w:r>
    </w:p>
    <w:p w:rsidR="00391DC0" w:rsidRDefault="001574FD">
      <w:pPr>
        <w:spacing w:line="578" w:lineRule="exact"/>
        <w:rPr>
          <w:rFonts w:ascii="黑体" w:eastAsia="黑体" w:hAnsi="黑体"/>
          <w:sz w:val="32"/>
          <w:szCs w:val="32"/>
        </w:rPr>
      </w:pPr>
      <w:r>
        <w:rPr>
          <w:rFonts w:ascii="黑体" w:eastAsia="黑体" w:hAnsi="黑体" w:hint="eastAsia"/>
          <w:sz w:val="32"/>
          <w:szCs w:val="32"/>
        </w:rPr>
        <w:t>预算情况说明</w:t>
      </w:r>
    </w:p>
    <w:p w:rsidR="00391DC0" w:rsidRDefault="00391DC0">
      <w:pPr>
        <w:spacing w:line="578" w:lineRule="exact"/>
        <w:rPr>
          <w:rFonts w:ascii="黑体" w:eastAsia="黑体" w:hAnsi="黑体"/>
          <w:sz w:val="32"/>
          <w:szCs w:val="32"/>
        </w:rPr>
      </w:pPr>
    </w:p>
    <w:p w:rsidR="0068686C" w:rsidRDefault="001574FD">
      <w:pPr>
        <w:spacing w:line="578" w:lineRule="exact"/>
        <w:ind w:firstLineChars="200" w:firstLine="640"/>
        <w:jc w:val="left"/>
        <w:rPr>
          <w:rFonts w:ascii="黑体" w:eastAsia="黑体" w:hAnsi="黑体"/>
          <w:sz w:val="32"/>
          <w:szCs w:val="32"/>
        </w:rPr>
      </w:pPr>
      <w:r>
        <w:rPr>
          <w:rFonts w:ascii="黑体" w:eastAsia="黑体" w:hAnsi="黑体" w:hint="eastAsia"/>
          <w:sz w:val="32"/>
          <w:szCs w:val="32"/>
        </w:rPr>
        <w:t>一、关于三亚市天涯区发展和改革委员会2020财政拨款收支预算情况的总体说明</w:t>
      </w:r>
    </w:p>
    <w:p w:rsidR="0068686C" w:rsidRDefault="001574FD">
      <w:pPr>
        <w:spacing w:line="578" w:lineRule="exact"/>
        <w:ind w:firstLineChars="200" w:firstLine="640"/>
        <w:jc w:val="left"/>
        <w:rPr>
          <w:rFonts w:ascii="仿宋_GB2312" w:eastAsia="仿宋_GB2312" w:hAnsi="黑体"/>
          <w:sz w:val="32"/>
          <w:szCs w:val="32"/>
        </w:rPr>
      </w:pPr>
      <w:r>
        <w:rPr>
          <w:rFonts w:ascii="仿宋_GB2312" w:eastAsia="仿宋_GB2312" w:hAnsi="黑体" w:hint="eastAsia"/>
          <w:sz w:val="32"/>
          <w:szCs w:val="32"/>
        </w:rPr>
        <w:t>三亚市天涯区发展和改革委员会2020年财政拨款收支总预算</w:t>
      </w:r>
      <w:r>
        <w:rPr>
          <w:rFonts w:ascii="仿宋_GB2312" w:eastAsia="仿宋_GB2312" w:hAnsi="黑体" w:cs="仿宋_GB2312" w:hint="eastAsia"/>
          <w:sz w:val="32"/>
          <w:szCs w:val="32"/>
        </w:rPr>
        <w:t>588.72</w:t>
      </w:r>
      <w:r>
        <w:rPr>
          <w:rFonts w:ascii="仿宋_GB2312" w:eastAsia="仿宋_GB2312" w:hAnsi="黑体" w:hint="eastAsia"/>
          <w:sz w:val="32"/>
          <w:szCs w:val="32"/>
        </w:rPr>
        <w:t>万元。其中，收入总计</w:t>
      </w:r>
      <w:r>
        <w:rPr>
          <w:rFonts w:ascii="仿宋_GB2312" w:eastAsia="仿宋_GB2312" w:hAnsi="黑体" w:cs="仿宋_GB2312" w:hint="eastAsia"/>
          <w:sz w:val="32"/>
          <w:szCs w:val="32"/>
        </w:rPr>
        <w:t>588.72</w:t>
      </w:r>
      <w:r>
        <w:rPr>
          <w:rFonts w:ascii="仿宋_GB2312" w:eastAsia="仿宋_GB2312" w:hAnsi="黑体" w:hint="eastAsia"/>
          <w:sz w:val="32"/>
          <w:szCs w:val="32"/>
        </w:rPr>
        <w:t>万元，包括一般公共预算本年收入</w:t>
      </w:r>
      <w:r>
        <w:rPr>
          <w:rFonts w:ascii="仿宋_GB2312" w:eastAsia="仿宋_GB2312" w:hAnsi="黑体" w:cs="仿宋_GB2312" w:hint="eastAsia"/>
          <w:sz w:val="32"/>
          <w:szCs w:val="32"/>
        </w:rPr>
        <w:t>588.72</w:t>
      </w:r>
      <w:r>
        <w:rPr>
          <w:rFonts w:ascii="仿宋_GB2312" w:eastAsia="仿宋_GB2312" w:hAnsi="黑体" w:hint="eastAsia"/>
          <w:sz w:val="32"/>
          <w:szCs w:val="32"/>
        </w:rPr>
        <w:t>万元、上年结转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万元，政府性基金预算本年收入</w:t>
      </w:r>
      <w:r>
        <w:rPr>
          <w:rFonts w:ascii="仿宋_GB2312" w:eastAsia="仿宋_GB2312" w:hAnsi="黑体" w:cs="仿宋_GB2312" w:hint="eastAsia"/>
          <w:sz w:val="32"/>
          <w:szCs w:val="32"/>
        </w:rPr>
        <w:t>0</w:t>
      </w:r>
      <w:r>
        <w:rPr>
          <w:rFonts w:ascii="仿宋_GB2312" w:eastAsia="仿宋_GB2312" w:hAnsi="黑体" w:hint="eastAsia"/>
          <w:sz w:val="32"/>
          <w:szCs w:val="32"/>
        </w:rPr>
        <w:t>万元、上年结转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万元；支出总计</w:t>
      </w:r>
      <w:r>
        <w:rPr>
          <w:rFonts w:ascii="仿宋_GB2312" w:eastAsia="仿宋_GB2312" w:hAnsi="黑体" w:cs="仿宋_GB2312" w:hint="eastAsia"/>
          <w:sz w:val="32"/>
          <w:szCs w:val="32"/>
        </w:rPr>
        <w:t>588.72</w:t>
      </w:r>
      <w:r>
        <w:rPr>
          <w:rFonts w:ascii="仿宋_GB2312" w:eastAsia="仿宋_GB2312" w:hAnsi="黑体" w:hint="eastAsia"/>
          <w:sz w:val="32"/>
          <w:szCs w:val="32"/>
        </w:rPr>
        <w:t>万元，包括一般公共服务支出</w:t>
      </w:r>
      <w:r>
        <w:rPr>
          <w:rFonts w:ascii="仿宋_GB2312" w:eastAsia="仿宋_GB2312" w:hAnsi="黑体" w:cs="仿宋_GB2312" w:hint="eastAsia"/>
          <w:sz w:val="32"/>
          <w:szCs w:val="32"/>
        </w:rPr>
        <w:t>531.11</w:t>
      </w:r>
      <w:r>
        <w:rPr>
          <w:rFonts w:ascii="仿宋_GB2312" w:eastAsia="仿宋_GB2312" w:hAnsi="黑体" w:hint="eastAsia"/>
          <w:sz w:val="32"/>
          <w:szCs w:val="32"/>
        </w:rPr>
        <w:t>万元、社会保障和就业支出18.11万元、卫生健康支出24.07万元、住房保障支出15.43万元，结转下年</w:t>
      </w:r>
      <w:r>
        <w:rPr>
          <w:rFonts w:ascii="仿宋_GB2312" w:eastAsia="仿宋_GB2312" w:hAnsi="黑体" w:cs="仿宋_GB2312" w:hint="eastAsia"/>
          <w:sz w:val="32"/>
          <w:szCs w:val="32"/>
        </w:rPr>
        <w:t>0</w:t>
      </w:r>
      <w:r>
        <w:rPr>
          <w:rFonts w:ascii="仿宋_GB2312" w:eastAsia="仿宋_GB2312" w:hAnsi="黑体" w:hint="eastAsia"/>
          <w:sz w:val="32"/>
          <w:szCs w:val="32"/>
        </w:rPr>
        <w:t>万元。</w:t>
      </w:r>
    </w:p>
    <w:p w:rsidR="0068686C" w:rsidRDefault="001574FD">
      <w:pPr>
        <w:spacing w:line="578" w:lineRule="exact"/>
        <w:ind w:firstLine="640"/>
        <w:jc w:val="left"/>
        <w:rPr>
          <w:rFonts w:ascii="黑体" w:eastAsia="黑体" w:hAnsi="黑体"/>
          <w:sz w:val="32"/>
          <w:szCs w:val="32"/>
        </w:rPr>
      </w:pPr>
      <w:r>
        <w:rPr>
          <w:rFonts w:ascii="黑体" w:eastAsia="黑体" w:hAnsi="黑体" w:hint="eastAsia"/>
          <w:sz w:val="32"/>
          <w:szCs w:val="32"/>
        </w:rPr>
        <w:t>二、关于三亚市天涯区发展和改革委员会2020年一般公共预算当年拨款情况说明</w:t>
      </w:r>
    </w:p>
    <w:p w:rsidR="0068686C" w:rsidRDefault="001574FD">
      <w:pPr>
        <w:spacing w:line="578" w:lineRule="exact"/>
        <w:ind w:firstLine="640"/>
        <w:jc w:val="left"/>
        <w:rPr>
          <w:rFonts w:ascii="楷体" w:eastAsia="楷体" w:hAnsi="楷体"/>
          <w:sz w:val="32"/>
          <w:szCs w:val="32"/>
        </w:rPr>
      </w:pPr>
      <w:r>
        <w:rPr>
          <w:rFonts w:ascii="楷体" w:eastAsia="楷体" w:hAnsi="楷体" w:hint="eastAsia"/>
          <w:sz w:val="32"/>
          <w:szCs w:val="32"/>
        </w:rPr>
        <w:t>（一）一般公共预算当年规模变化情况</w:t>
      </w:r>
    </w:p>
    <w:p w:rsidR="0068686C" w:rsidRDefault="001574FD">
      <w:pPr>
        <w:spacing w:line="578" w:lineRule="exact"/>
        <w:ind w:firstLineChars="200" w:firstLine="640"/>
        <w:rPr>
          <w:rFonts w:ascii="仿宋_GB2312" w:eastAsia="仿宋_GB2312" w:hAnsi="黑体"/>
          <w:sz w:val="32"/>
          <w:szCs w:val="32"/>
        </w:rPr>
      </w:pPr>
      <w:r>
        <w:rPr>
          <w:rFonts w:ascii="仿宋_GB2312" w:eastAsia="仿宋_GB2312" w:hAnsi="黑体" w:cs="仿宋_GB2312" w:hint="eastAsia"/>
          <w:sz w:val="32"/>
          <w:szCs w:val="32"/>
        </w:rPr>
        <w:t>三亚市天涯区发展和改革委员会2020年一般公共预算</w:t>
      </w:r>
      <w:r>
        <w:rPr>
          <w:rFonts w:ascii="仿宋_GB2312" w:eastAsia="仿宋_GB2312" w:hAnsi="黑体" w:hint="eastAsia"/>
          <w:sz w:val="32"/>
          <w:szCs w:val="32"/>
        </w:rPr>
        <w:t>当年拨款</w:t>
      </w:r>
      <w:r>
        <w:rPr>
          <w:rFonts w:ascii="仿宋_GB2312" w:eastAsia="仿宋_GB2312" w:hAnsi="黑体" w:cs="仿宋_GB2312" w:hint="eastAsia"/>
          <w:sz w:val="32"/>
          <w:szCs w:val="32"/>
        </w:rPr>
        <w:t>588.72</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减少106.74</w:t>
      </w:r>
      <w:r>
        <w:rPr>
          <w:rFonts w:ascii="仿宋_GB2312" w:eastAsia="仿宋_GB2312" w:hAnsi="黑体" w:hint="eastAsia"/>
          <w:sz w:val="32"/>
          <w:szCs w:val="32"/>
        </w:rPr>
        <w:t>万元，主要是预算减少物价管理工作经费及取消统计信息事务等项目经费。</w:t>
      </w:r>
    </w:p>
    <w:p w:rsidR="0068686C" w:rsidRDefault="001574FD">
      <w:pPr>
        <w:spacing w:line="578" w:lineRule="exact"/>
        <w:ind w:firstLine="640"/>
        <w:jc w:val="left"/>
        <w:rPr>
          <w:rFonts w:ascii="楷体" w:eastAsia="楷体" w:hAnsi="楷体"/>
          <w:sz w:val="32"/>
          <w:szCs w:val="32"/>
        </w:rPr>
      </w:pPr>
      <w:r>
        <w:rPr>
          <w:rFonts w:ascii="楷体" w:eastAsia="楷体" w:hAnsi="楷体" w:hint="eastAsia"/>
          <w:sz w:val="32"/>
          <w:szCs w:val="32"/>
        </w:rPr>
        <w:t>（二）一般公共预算当年拨款结构情况</w:t>
      </w:r>
    </w:p>
    <w:p w:rsidR="0068686C" w:rsidRDefault="001574FD">
      <w:pPr>
        <w:spacing w:line="578" w:lineRule="exact"/>
        <w:ind w:firstLineChars="250" w:firstLine="800"/>
        <w:rPr>
          <w:rFonts w:ascii="仿宋_GB2312" w:eastAsia="仿宋_GB2312" w:hAnsi="黑体"/>
          <w:sz w:val="32"/>
          <w:szCs w:val="32"/>
        </w:rPr>
      </w:pPr>
      <w:r>
        <w:rPr>
          <w:rFonts w:ascii="仿宋_GB2312" w:eastAsia="仿宋_GB2312" w:hAnsi="黑体" w:cs="仿宋_GB2312" w:hint="eastAsia"/>
          <w:sz w:val="32"/>
          <w:szCs w:val="32"/>
        </w:rPr>
        <w:t>一般公共服务（类）支出531.11</w:t>
      </w:r>
      <w:r>
        <w:rPr>
          <w:rFonts w:ascii="仿宋_GB2312" w:eastAsia="仿宋_GB2312" w:hAnsi="黑体" w:hint="eastAsia"/>
          <w:sz w:val="32"/>
          <w:szCs w:val="32"/>
        </w:rPr>
        <w:t>万元，占</w:t>
      </w:r>
      <w:r>
        <w:rPr>
          <w:rFonts w:ascii="仿宋_GB2312" w:eastAsia="仿宋_GB2312" w:hAnsi="黑体" w:cs="仿宋_GB2312" w:hint="eastAsia"/>
          <w:sz w:val="32"/>
          <w:szCs w:val="32"/>
        </w:rPr>
        <w:t>90.21</w:t>
      </w:r>
      <w:r>
        <w:rPr>
          <w:rFonts w:ascii="仿宋_GB2312" w:eastAsia="仿宋_GB2312" w:hAnsi="黑体" w:hint="eastAsia"/>
          <w:sz w:val="32"/>
          <w:szCs w:val="32"/>
        </w:rPr>
        <w:t>%；社会保障和就业（类）</w:t>
      </w:r>
      <w:r>
        <w:rPr>
          <w:rFonts w:ascii="仿宋_GB2312" w:eastAsia="仿宋_GB2312" w:hAnsi="黑体" w:cs="仿宋_GB2312" w:hint="eastAsia"/>
          <w:sz w:val="32"/>
          <w:szCs w:val="32"/>
        </w:rPr>
        <w:t>支出18.11</w:t>
      </w:r>
      <w:r>
        <w:rPr>
          <w:rFonts w:ascii="仿宋_GB2312" w:eastAsia="仿宋_GB2312" w:hAnsi="黑体" w:hint="eastAsia"/>
          <w:sz w:val="32"/>
          <w:szCs w:val="32"/>
        </w:rPr>
        <w:t>万元，占</w:t>
      </w:r>
      <w:r>
        <w:rPr>
          <w:rFonts w:ascii="仿宋_GB2312" w:eastAsia="仿宋_GB2312" w:hAnsi="黑体" w:cs="仿宋_GB2312" w:hint="eastAsia"/>
          <w:sz w:val="32"/>
          <w:szCs w:val="32"/>
        </w:rPr>
        <w:t>3.08</w:t>
      </w:r>
      <w:r>
        <w:rPr>
          <w:rFonts w:ascii="仿宋_GB2312" w:eastAsia="仿宋_GB2312" w:hAnsi="黑体" w:hint="eastAsia"/>
          <w:sz w:val="32"/>
          <w:szCs w:val="32"/>
        </w:rPr>
        <w:t>%；卫生健康（类）</w:t>
      </w:r>
      <w:r>
        <w:rPr>
          <w:rFonts w:ascii="仿宋_GB2312" w:eastAsia="仿宋_GB2312" w:hAnsi="黑体" w:cs="仿宋_GB2312" w:hint="eastAsia"/>
          <w:sz w:val="32"/>
          <w:szCs w:val="32"/>
        </w:rPr>
        <w:t>支出24.07</w:t>
      </w:r>
      <w:r>
        <w:rPr>
          <w:rFonts w:ascii="仿宋_GB2312" w:eastAsia="仿宋_GB2312" w:hAnsi="黑体" w:hint="eastAsia"/>
          <w:sz w:val="32"/>
          <w:szCs w:val="32"/>
        </w:rPr>
        <w:t>万元，占</w:t>
      </w:r>
      <w:r>
        <w:rPr>
          <w:rFonts w:ascii="仿宋_GB2312" w:eastAsia="仿宋_GB2312" w:hAnsi="黑体" w:cs="仿宋_GB2312" w:hint="eastAsia"/>
          <w:sz w:val="32"/>
          <w:szCs w:val="32"/>
        </w:rPr>
        <w:t>4.09</w:t>
      </w:r>
      <w:r>
        <w:rPr>
          <w:rFonts w:ascii="仿宋_GB2312" w:eastAsia="仿宋_GB2312" w:hAnsi="黑体" w:hint="eastAsia"/>
          <w:sz w:val="32"/>
          <w:szCs w:val="32"/>
        </w:rPr>
        <w:t>%；住房保障（类）</w:t>
      </w:r>
      <w:r>
        <w:rPr>
          <w:rFonts w:ascii="仿宋_GB2312" w:eastAsia="仿宋_GB2312" w:hAnsi="黑体" w:cs="仿宋_GB2312" w:hint="eastAsia"/>
          <w:sz w:val="32"/>
          <w:szCs w:val="32"/>
        </w:rPr>
        <w:t>支出15.43</w:t>
      </w:r>
      <w:r>
        <w:rPr>
          <w:rFonts w:ascii="仿宋_GB2312" w:eastAsia="仿宋_GB2312" w:hAnsi="黑体" w:hint="eastAsia"/>
          <w:sz w:val="32"/>
          <w:szCs w:val="32"/>
        </w:rPr>
        <w:lastRenderedPageBreak/>
        <w:t>万元，占</w:t>
      </w:r>
      <w:r>
        <w:rPr>
          <w:rFonts w:ascii="仿宋_GB2312" w:eastAsia="仿宋_GB2312" w:hAnsi="黑体" w:cs="仿宋_GB2312" w:hint="eastAsia"/>
          <w:sz w:val="32"/>
          <w:szCs w:val="32"/>
        </w:rPr>
        <w:t>2.62</w:t>
      </w:r>
      <w:r>
        <w:rPr>
          <w:rFonts w:ascii="仿宋_GB2312" w:eastAsia="仿宋_GB2312" w:hAnsi="黑体" w:hint="eastAsia"/>
          <w:sz w:val="32"/>
          <w:szCs w:val="32"/>
        </w:rPr>
        <w:t>%。</w:t>
      </w:r>
    </w:p>
    <w:p w:rsidR="0068686C" w:rsidRDefault="001574FD">
      <w:pPr>
        <w:spacing w:line="578" w:lineRule="exact"/>
        <w:ind w:firstLine="640"/>
        <w:jc w:val="left"/>
        <w:rPr>
          <w:rFonts w:ascii="楷体" w:eastAsia="楷体" w:hAnsi="楷体"/>
          <w:sz w:val="32"/>
          <w:szCs w:val="32"/>
        </w:rPr>
      </w:pPr>
      <w:r>
        <w:rPr>
          <w:rFonts w:ascii="楷体" w:eastAsia="楷体" w:hAnsi="楷体" w:hint="eastAsia"/>
          <w:sz w:val="32"/>
          <w:szCs w:val="32"/>
        </w:rPr>
        <w:t>（三）一般公共预算当年拨款具体使用情况</w:t>
      </w:r>
    </w:p>
    <w:p w:rsidR="0068686C" w:rsidRDefault="001574FD">
      <w:pPr>
        <w:spacing w:line="578" w:lineRule="exact"/>
        <w:ind w:firstLineChars="200" w:firstLine="640"/>
        <w:rPr>
          <w:rFonts w:ascii="仿宋_GB2312" w:eastAsia="仿宋_GB2312" w:hAnsi="黑体"/>
          <w:sz w:val="32"/>
          <w:szCs w:val="32"/>
        </w:rPr>
      </w:pPr>
      <w:r>
        <w:rPr>
          <w:rFonts w:ascii="仿宋_GB2312" w:eastAsia="仿宋_GB2312" w:hAnsi="黑体" w:cs="仿宋_GB2312" w:hint="eastAsia"/>
          <w:sz w:val="32"/>
          <w:szCs w:val="32"/>
        </w:rPr>
        <w:t>1.一般公共服务（类）</w:t>
      </w:r>
      <w:r>
        <w:rPr>
          <w:rFonts w:ascii="仿宋_GB2312" w:eastAsia="仿宋_GB2312" w:hAnsi="仿宋_GB2312" w:cs="仿宋_GB2312" w:hint="eastAsia"/>
          <w:sz w:val="32"/>
          <w:szCs w:val="32"/>
        </w:rPr>
        <w:t>发展改革事务（款）</w:t>
      </w:r>
      <w:r>
        <w:rPr>
          <w:rFonts w:ascii="仿宋_GB2312" w:eastAsia="仿宋_GB2312" w:hAnsi="黑体" w:cs="仿宋_GB2312" w:hint="eastAsia"/>
          <w:sz w:val="32"/>
          <w:szCs w:val="32"/>
        </w:rPr>
        <w:t>行政运行（项）2020</w:t>
      </w:r>
      <w:r>
        <w:rPr>
          <w:rFonts w:ascii="仿宋_GB2312" w:eastAsia="仿宋_GB2312" w:hAnsi="黑体" w:hint="eastAsia"/>
          <w:sz w:val="32"/>
          <w:szCs w:val="32"/>
        </w:rPr>
        <w:t>年预算数为</w:t>
      </w:r>
      <w:r>
        <w:rPr>
          <w:rFonts w:ascii="仿宋_GB2312" w:eastAsia="仿宋_GB2312" w:hAnsi="黑体" w:cs="仿宋_GB2312" w:hint="eastAsia"/>
          <w:sz w:val="32"/>
          <w:szCs w:val="32"/>
        </w:rPr>
        <w:t>137.49</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减少51.41</w:t>
      </w:r>
      <w:r>
        <w:rPr>
          <w:rFonts w:ascii="仿宋_GB2312" w:eastAsia="仿宋_GB2312" w:hAnsi="黑体" w:hint="eastAsia"/>
          <w:sz w:val="32"/>
          <w:szCs w:val="32"/>
        </w:rPr>
        <w:t>万元，主要是</w:t>
      </w:r>
      <w:r w:rsidR="00CA1F77">
        <w:rPr>
          <w:rFonts w:ascii="仿宋_GB2312" w:eastAsia="仿宋_GB2312" w:hAnsi="黑体" w:hint="eastAsia"/>
          <w:sz w:val="32"/>
          <w:szCs w:val="32"/>
        </w:rPr>
        <w:t>机构改革后，部分人员调整至新成立的单位，人员经费减少</w:t>
      </w:r>
      <w:r>
        <w:rPr>
          <w:rFonts w:ascii="仿宋_GB2312" w:eastAsia="仿宋_GB2312" w:hAnsi="黑体" w:hint="eastAsia"/>
          <w:sz w:val="32"/>
          <w:szCs w:val="32"/>
        </w:rPr>
        <w:t>。</w:t>
      </w:r>
    </w:p>
    <w:p w:rsidR="0068686C" w:rsidRDefault="001574FD">
      <w:pPr>
        <w:spacing w:line="578" w:lineRule="exact"/>
        <w:ind w:firstLineChars="200" w:firstLine="640"/>
        <w:rPr>
          <w:rFonts w:ascii="仿宋_GB2312" w:eastAsia="仿宋_GB2312" w:hAnsi="黑体"/>
          <w:sz w:val="32"/>
          <w:szCs w:val="32"/>
        </w:rPr>
      </w:pPr>
      <w:r>
        <w:rPr>
          <w:rFonts w:ascii="仿宋_GB2312" w:eastAsia="仿宋_GB2312" w:hAnsi="黑体" w:hint="eastAsia"/>
          <w:sz w:val="32"/>
          <w:szCs w:val="32"/>
        </w:rPr>
        <w:t>2. 一般公共服务（类）</w:t>
      </w:r>
      <w:r>
        <w:rPr>
          <w:rFonts w:ascii="仿宋_GB2312" w:eastAsia="仿宋_GB2312" w:hAnsi="仿宋_GB2312" w:cs="仿宋_GB2312" w:hint="eastAsia"/>
          <w:sz w:val="32"/>
          <w:szCs w:val="32"/>
        </w:rPr>
        <w:t>发展改革事务（款）</w:t>
      </w:r>
      <w:r>
        <w:rPr>
          <w:rFonts w:ascii="仿宋_GB2312" w:eastAsia="仿宋_GB2312" w:hAnsi="黑体" w:hint="eastAsia"/>
          <w:sz w:val="32"/>
          <w:szCs w:val="32"/>
        </w:rPr>
        <w:t>一般行政管理事务（项）2020年预算数为167.62万元，比上年预算数减少19.82万元，主要是调整雇员工作经费。</w:t>
      </w:r>
    </w:p>
    <w:p w:rsidR="0068686C" w:rsidRDefault="001574FD">
      <w:pPr>
        <w:spacing w:line="578" w:lineRule="exact"/>
        <w:ind w:firstLineChars="200" w:firstLine="640"/>
        <w:rPr>
          <w:rFonts w:ascii="仿宋_GB2312" w:eastAsia="仿宋_GB2312" w:hAnsi="黑体"/>
          <w:sz w:val="32"/>
          <w:szCs w:val="32"/>
        </w:rPr>
      </w:pPr>
      <w:r>
        <w:rPr>
          <w:rFonts w:ascii="仿宋_GB2312" w:eastAsia="仿宋_GB2312" w:hAnsi="黑体" w:hint="eastAsia"/>
          <w:sz w:val="32"/>
          <w:szCs w:val="32"/>
        </w:rPr>
        <w:t>3、一般公共服务（类）</w:t>
      </w:r>
      <w:r>
        <w:rPr>
          <w:rFonts w:ascii="仿宋_GB2312" w:eastAsia="仿宋_GB2312" w:hAnsi="仿宋_GB2312" w:cs="仿宋_GB2312" w:hint="eastAsia"/>
          <w:sz w:val="32"/>
          <w:szCs w:val="32"/>
        </w:rPr>
        <w:t>发展改革事务（款）</w:t>
      </w:r>
      <w:r>
        <w:rPr>
          <w:rFonts w:ascii="仿宋_GB2312" w:eastAsia="仿宋_GB2312" w:hAnsi="黑体" w:hint="eastAsia"/>
          <w:sz w:val="32"/>
          <w:szCs w:val="32"/>
        </w:rPr>
        <w:t>经济体制改革研究（项）2020年预算数为100万元，比上年预算数增加95万元，主要是2020年开展十四五规划课题研究等。</w:t>
      </w:r>
    </w:p>
    <w:p w:rsidR="0068686C" w:rsidRDefault="001574FD">
      <w:pPr>
        <w:pStyle w:val="p19"/>
        <w:snapToGrid w:val="0"/>
        <w:spacing w:line="578" w:lineRule="exact"/>
        <w:ind w:firstLineChars="200" w:firstLine="640"/>
        <w:contextualSpacing/>
        <w:rPr>
          <w:rFonts w:ascii="仿宋_GB2312" w:eastAsia="仿宋_GB2312" w:hAnsi="黑体"/>
          <w:sz w:val="32"/>
          <w:szCs w:val="32"/>
        </w:rPr>
      </w:pPr>
      <w:r>
        <w:rPr>
          <w:rFonts w:ascii="仿宋_GB2312" w:eastAsia="仿宋_GB2312" w:hAnsi="仿宋_GB2312" w:cs="仿宋_GB2312" w:hint="eastAsia"/>
          <w:kern w:val="2"/>
          <w:sz w:val="32"/>
          <w:szCs w:val="32"/>
        </w:rPr>
        <w:t>4、一般公共服务（类）发展改革事务（款）物价管理（项）</w:t>
      </w:r>
      <w:r>
        <w:rPr>
          <w:rFonts w:ascii="仿宋_GB2312" w:eastAsia="仿宋_GB2312" w:hAnsi="黑体" w:hint="eastAsia"/>
          <w:sz w:val="32"/>
          <w:szCs w:val="32"/>
        </w:rPr>
        <w:t>2020年预算数为10万元，比上年预算数减少37万元，主要是调整物价管理工作经费。</w:t>
      </w:r>
    </w:p>
    <w:p w:rsidR="00391DC0" w:rsidRPr="00391DC0" w:rsidRDefault="00391DC0" w:rsidP="00CA1F77">
      <w:pPr>
        <w:pStyle w:val="p19"/>
        <w:snapToGrid w:val="0"/>
        <w:spacing w:line="578" w:lineRule="exact"/>
        <w:ind w:firstLineChars="200" w:firstLine="640"/>
        <w:contextualSpacing/>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5、一般公共服务（类）发展改革事务（款）事业运行（项）</w:t>
      </w:r>
      <w:r>
        <w:rPr>
          <w:rFonts w:ascii="仿宋_GB2312" w:eastAsia="仿宋_GB2312" w:hAnsi="黑体" w:hint="eastAsia"/>
          <w:sz w:val="32"/>
          <w:szCs w:val="32"/>
        </w:rPr>
        <w:t>2020年预算数为5万元，2019年未设立事业运行（项），因此没有可比性。</w:t>
      </w:r>
    </w:p>
    <w:p w:rsidR="0068686C" w:rsidRDefault="00391DC0">
      <w:pPr>
        <w:pStyle w:val="p19"/>
        <w:snapToGrid w:val="0"/>
        <w:spacing w:line="578" w:lineRule="exact"/>
        <w:ind w:firstLineChars="200" w:firstLine="640"/>
        <w:contextualSpacing/>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6</w:t>
      </w:r>
      <w:r w:rsidR="001574FD">
        <w:rPr>
          <w:rFonts w:ascii="仿宋_GB2312" w:eastAsia="仿宋_GB2312" w:hAnsi="仿宋_GB2312" w:cs="仿宋_GB2312" w:hint="eastAsia"/>
          <w:kern w:val="2"/>
          <w:sz w:val="32"/>
          <w:szCs w:val="32"/>
        </w:rPr>
        <w:t>、一般公共服务（类）发展改革事务（款）其他发展改革与改革事务支出（项）</w:t>
      </w:r>
      <w:r w:rsidR="001574FD">
        <w:rPr>
          <w:rFonts w:ascii="仿宋_GB2312" w:eastAsia="仿宋_GB2312" w:hAnsi="黑体" w:hint="eastAsia"/>
          <w:sz w:val="32"/>
          <w:szCs w:val="32"/>
        </w:rPr>
        <w:t>2020年预算数为111万元，比上年预算数减少39万元，主要是调整服务贸易等相关经费。</w:t>
      </w:r>
    </w:p>
    <w:p w:rsidR="0068686C" w:rsidRDefault="001574FD">
      <w:pPr>
        <w:pStyle w:val="p19"/>
        <w:snapToGrid w:val="0"/>
        <w:spacing w:line="578" w:lineRule="exact"/>
        <w:ind w:firstLineChars="200" w:firstLine="640"/>
        <w:contextualSpacing/>
        <w:rPr>
          <w:rFonts w:ascii="仿宋_GB2312" w:eastAsia="仿宋_GB2312" w:hAnsi="黑体"/>
          <w:sz w:val="32"/>
          <w:szCs w:val="32"/>
        </w:rPr>
      </w:pPr>
      <w:r>
        <w:rPr>
          <w:rFonts w:ascii="仿宋_GB2312" w:eastAsia="仿宋_GB2312" w:hAnsi="仿宋_GB2312" w:cs="仿宋_GB2312" w:hint="eastAsia"/>
          <w:kern w:val="2"/>
          <w:sz w:val="32"/>
          <w:szCs w:val="32"/>
        </w:rPr>
        <w:t>7、社会保障和就业支出（类）行政事业单位养老支出（款）机关事业单位基本养老保险缴费支出（项）</w:t>
      </w:r>
      <w:r>
        <w:rPr>
          <w:rFonts w:ascii="仿宋_GB2312" w:eastAsia="仿宋_GB2312" w:hAnsi="黑体" w:hint="eastAsia"/>
          <w:sz w:val="32"/>
          <w:szCs w:val="32"/>
        </w:rPr>
        <w:t>2020年预</w:t>
      </w:r>
      <w:r>
        <w:rPr>
          <w:rFonts w:ascii="仿宋_GB2312" w:eastAsia="仿宋_GB2312" w:hAnsi="黑体" w:hint="eastAsia"/>
          <w:sz w:val="32"/>
          <w:szCs w:val="32"/>
        </w:rPr>
        <w:lastRenderedPageBreak/>
        <w:t>算数为18.11万元，比上年预算数减少14.87万元，主要是机构改革我委人员数量减少。</w:t>
      </w:r>
    </w:p>
    <w:p w:rsidR="0068686C" w:rsidRDefault="001574FD">
      <w:pPr>
        <w:pStyle w:val="p19"/>
        <w:snapToGrid w:val="0"/>
        <w:spacing w:line="578" w:lineRule="exact"/>
        <w:ind w:firstLineChars="200" w:firstLine="640"/>
        <w:contextualSpacing/>
        <w:rPr>
          <w:rFonts w:ascii="仿宋_GB2312" w:eastAsia="仿宋_GB2312" w:hAnsi="黑体"/>
          <w:sz w:val="32"/>
          <w:szCs w:val="32"/>
        </w:rPr>
      </w:pPr>
      <w:r>
        <w:rPr>
          <w:rFonts w:ascii="仿宋_GB2312" w:eastAsia="仿宋_GB2312" w:hAnsi="仿宋_GB2312" w:cs="仿宋_GB2312" w:hint="eastAsia"/>
          <w:kern w:val="2"/>
          <w:sz w:val="32"/>
          <w:szCs w:val="32"/>
        </w:rPr>
        <w:t>8、卫生健康支出（类）行政事业单位医疗（款）行政单位医疗（项）</w:t>
      </w:r>
      <w:r>
        <w:rPr>
          <w:rFonts w:ascii="仿宋_GB2312" w:eastAsia="仿宋_GB2312" w:hAnsi="黑体" w:hint="eastAsia"/>
          <w:sz w:val="32"/>
          <w:szCs w:val="32"/>
        </w:rPr>
        <w:t>2020年预算数为9.62万元，比上年预算数增加2.14万元，主要是调整社保缴费基数。</w:t>
      </w:r>
    </w:p>
    <w:p w:rsidR="0068686C" w:rsidRDefault="001574FD">
      <w:pPr>
        <w:pStyle w:val="p19"/>
        <w:snapToGrid w:val="0"/>
        <w:spacing w:line="578" w:lineRule="exact"/>
        <w:ind w:firstLineChars="200" w:firstLine="640"/>
        <w:contextualSpacing/>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9、卫生健康支出（类）行政事业单位医疗（款）公务员医疗补助（项）</w:t>
      </w:r>
      <w:r>
        <w:rPr>
          <w:rFonts w:ascii="仿宋_GB2312" w:eastAsia="仿宋_GB2312" w:hAnsi="黑体" w:hint="eastAsia"/>
          <w:sz w:val="32"/>
          <w:szCs w:val="32"/>
        </w:rPr>
        <w:t>2020年预算数为14.45万元，比上年预算数减少4.54万元，主要是机构改革我委人员数量减少。</w:t>
      </w:r>
    </w:p>
    <w:p w:rsidR="0068686C" w:rsidRDefault="001574FD">
      <w:pPr>
        <w:pStyle w:val="p19"/>
        <w:snapToGrid w:val="0"/>
        <w:spacing w:line="578" w:lineRule="exact"/>
        <w:ind w:firstLineChars="200" w:firstLine="640"/>
        <w:contextualSpacing/>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10、住房保障支出（类）住房改革支出（款）住房公积金（项）</w:t>
      </w:r>
      <w:r>
        <w:rPr>
          <w:rFonts w:ascii="仿宋_GB2312" w:eastAsia="仿宋_GB2312" w:hAnsi="黑体" w:hint="eastAsia"/>
          <w:sz w:val="32"/>
          <w:szCs w:val="32"/>
        </w:rPr>
        <w:t>2020年预算数为15.43万元，比上年预算数减少5.54万元，主要是机构改革我委人员数量减少。</w:t>
      </w:r>
    </w:p>
    <w:p w:rsidR="0068686C" w:rsidRDefault="001574FD">
      <w:pPr>
        <w:spacing w:line="578" w:lineRule="exact"/>
        <w:ind w:firstLine="640"/>
        <w:rPr>
          <w:rFonts w:ascii="黑体" w:eastAsia="黑体" w:hAnsi="黑体"/>
          <w:sz w:val="32"/>
          <w:szCs w:val="32"/>
        </w:rPr>
      </w:pPr>
      <w:r>
        <w:rPr>
          <w:rFonts w:ascii="黑体" w:eastAsia="黑体" w:hAnsi="黑体" w:hint="eastAsia"/>
          <w:sz w:val="32"/>
          <w:szCs w:val="32"/>
        </w:rPr>
        <w:t>三、关于三亚市天涯区发展和改革委员会2020年一般公共预算基本支出情况说明</w:t>
      </w:r>
    </w:p>
    <w:p w:rsidR="0068686C" w:rsidRDefault="001574FD">
      <w:pPr>
        <w:spacing w:line="578" w:lineRule="exact"/>
        <w:ind w:firstLineChars="200" w:firstLine="640"/>
        <w:rPr>
          <w:rFonts w:ascii="仿宋_GB2312" w:eastAsia="仿宋_GB2312" w:hAnsi="黑体"/>
          <w:sz w:val="32"/>
          <w:szCs w:val="32"/>
        </w:rPr>
      </w:pPr>
      <w:r>
        <w:rPr>
          <w:rFonts w:ascii="仿宋_GB2312" w:eastAsia="仿宋_GB2312" w:hAnsi="黑体" w:hint="eastAsia"/>
          <w:sz w:val="32"/>
          <w:szCs w:val="32"/>
        </w:rPr>
        <w:t>三亚市天涯区发展和改革委员会2020年一般公共预算基本支出为</w:t>
      </w:r>
      <w:r>
        <w:rPr>
          <w:rFonts w:ascii="仿宋_GB2312" w:eastAsia="仿宋_GB2312" w:hAnsi="黑体" w:cs="仿宋_GB2312" w:hint="eastAsia"/>
          <w:sz w:val="32"/>
          <w:szCs w:val="32"/>
        </w:rPr>
        <w:t>195.11</w:t>
      </w:r>
      <w:r>
        <w:rPr>
          <w:rFonts w:ascii="仿宋_GB2312" w:eastAsia="仿宋_GB2312" w:hAnsi="黑体" w:hint="eastAsia"/>
          <w:sz w:val="32"/>
          <w:szCs w:val="32"/>
        </w:rPr>
        <w:t>万元，其中：</w:t>
      </w:r>
    </w:p>
    <w:p w:rsidR="0068686C" w:rsidRDefault="001574FD">
      <w:pPr>
        <w:spacing w:line="578" w:lineRule="exact"/>
        <w:ind w:firstLineChars="200" w:firstLine="640"/>
        <w:rPr>
          <w:rFonts w:ascii="仿宋_GB2312" w:eastAsia="仿宋_GB2312" w:hAnsi="黑体"/>
          <w:sz w:val="32"/>
          <w:szCs w:val="32"/>
        </w:rPr>
      </w:pPr>
      <w:r>
        <w:rPr>
          <w:rFonts w:ascii="仿宋_GB2312" w:eastAsia="仿宋_GB2312" w:hAnsi="黑体" w:hint="eastAsia"/>
          <w:sz w:val="32"/>
          <w:szCs w:val="32"/>
        </w:rPr>
        <w:t>人员经费</w:t>
      </w:r>
      <w:r>
        <w:rPr>
          <w:rFonts w:ascii="仿宋_GB2312" w:eastAsia="仿宋_GB2312" w:hAnsi="黑体" w:cs="仿宋_GB2312" w:hint="eastAsia"/>
          <w:sz w:val="32"/>
          <w:szCs w:val="32"/>
        </w:rPr>
        <w:t>179.56</w:t>
      </w:r>
      <w:r>
        <w:rPr>
          <w:rFonts w:ascii="仿宋_GB2312" w:eastAsia="仿宋_GB2312" w:hAnsi="黑体" w:hint="eastAsia"/>
          <w:sz w:val="32"/>
          <w:szCs w:val="32"/>
        </w:rPr>
        <w:t>万元，主要包括：基本工资、津贴补贴、奖金、绩效工资、机关事业单位基本养老保险缴费、城镇职工基本医疗保险缴费、公务员医疗补助缴费、其他社会保障缴费、住房公积金、医疗费、奖励金；</w:t>
      </w:r>
    </w:p>
    <w:p w:rsidR="0068686C" w:rsidRDefault="001574FD">
      <w:pPr>
        <w:spacing w:line="578" w:lineRule="exact"/>
        <w:ind w:firstLineChars="200" w:firstLine="640"/>
        <w:rPr>
          <w:rFonts w:ascii="仿宋_GB2312" w:eastAsia="仿宋_GB2312" w:hAnsi="黑体"/>
          <w:sz w:val="32"/>
          <w:szCs w:val="32"/>
        </w:rPr>
      </w:pPr>
      <w:r>
        <w:rPr>
          <w:rFonts w:ascii="仿宋_GB2312" w:eastAsia="仿宋_GB2312" w:hAnsi="黑体" w:hint="eastAsia"/>
          <w:sz w:val="32"/>
          <w:szCs w:val="32"/>
        </w:rPr>
        <w:t>公用经费</w:t>
      </w:r>
      <w:r>
        <w:rPr>
          <w:rFonts w:ascii="仿宋_GB2312" w:eastAsia="仿宋_GB2312" w:hAnsi="黑体" w:cs="仿宋_GB2312" w:hint="eastAsia"/>
          <w:sz w:val="32"/>
          <w:szCs w:val="32"/>
        </w:rPr>
        <w:t>15.55</w:t>
      </w:r>
      <w:r>
        <w:rPr>
          <w:rFonts w:ascii="仿宋_GB2312" w:eastAsia="仿宋_GB2312" w:hAnsi="黑体" w:hint="eastAsia"/>
          <w:sz w:val="32"/>
          <w:szCs w:val="32"/>
        </w:rPr>
        <w:t>万元，主要包括：办公费、邮电费、培训费、工会经费、福利费、公务用车运新维护费。</w:t>
      </w:r>
    </w:p>
    <w:p w:rsidR="0068686C" w:rsidRDefault="001574FD">
      <w:pPr>
        <w:spacing w:line="578" w:lineRule="exact"/>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四、</w:t>
      </w:r>
      <w:r>
        <w:rPr>
          <w:rFonts w:ascii="黑体" w:eastAsia="黑体" w:hAnsi="黑体" w:hint="eastAsia"/>
          <w:sz w:val="32"/>
          <w:szCs w:val="32"/>
        </w:rPr>
        <w:t>三亚市天涯区发展和改革委员会2020年</w:t>
      </w:r>
      <w:r>
        <w:rPr>
          <w:rFonts w:ascii="黑体" w:eastAsia="黑体" w:hAnsi="黑体" w:cs="Times New Roman"/>
          <w:sz w:val="32"/>
          <w:shd w:val="clear" w:color="auto" w:fill="FFFFFF"/>
        </w:rPr>
        <w:t>“三公”经费预算情况</w:t>
      </w:r>
      <w:r>
        <w:rPr>
          <w:rFonts w:ascii="黑体" w:eastAsia="黑体" w:hAnsi="黑体" w:cs="Times New Roman" w:hint="eastAsia"/>
          <w:sz w:val="32"/>
          <w:shd w:val="clear" w:color="auto" w:fill="FFFFFF"/>
        </w:rPr>
        <w:t>说明</w:t>
      </w:r>
    </w:p>
    <w:p w:rsidR="0068686C" w:rsidRDefault="001A0464">
      <w:pPr>
        <w:spacing w:line="578" w:lineRule="exact"/>
        <w:ind w:firstLineChars="200" w:firstLine="640"/>
        <w:rPr>
          <w:rFonts w:ascii="仿宋_GB2312" w:eastAsia="仿宋_GB2312" w:hAnsi="黑体" w:cs="Times New Roman"/>
          <w:sz w:val="32"/>
          <w:szCs w:val="32"/>
        </w:rPr>
      </w:pPr>
      <w:r>
        <w:rPr>
          <w:rFonts w:ascii="仿宋_GB2312" w:eastAsia="仿宋_GB2312" w:hAnsi="黑体" w:hint="eastAsia"/>
          <w:sz w:val="32"/>
          <w:szCs w:val="32"/>
        </w:rPr>
        <w:t>（一）</w:t>
      </w:r>
      <w:r w:rsidR="001574FD">
        <w:rPr>
          <w:rFonts w:ascii="仿宋_GB2312" w:eastAsia="仿宋_GB2312" w:hAnsi="黑体" w:hint="eastAsia"/>
          <w:sz w:val="32"/>
          <w:szCs w:val="32"/>
        </w:rPr>
        <w:t>三亚市天涯区发展和改革委员会2020年“三公”</w:t>
      </w:r>
      <w:r w:rsidR="001574FD">
        <w:rPr>
          <w:rFonts w:ascii="仿宋_GB2312" w:eastAsia="仿宋_GB2312" w:hAnsi="黑体" w:hint="eastAsia"/>
          <w:sz w:val="32"/>
          <w:szCs w:val="32"/>
        </w:rPr>
        <w:lastRenderedPageBreak/>
        <w:t>经费预算数为</w:t>
      </w:r>
      <w:r w:rsidR="001574FD">
        <w:rPr>
          <w:rFonts w:ascii="仿宋_GB2312" w:eastAsia="仿宋_GB2312" w:hAnsi="黑体" w:cs="仿宋_GB2312" w:hint="eastAsia"/>
          <w:sz w:val="32"/>
          <w:szCs w:val="32"/>
        </w:rPr>
        <w:t>1.81</w:t>
      </w:r>
      <w:r w:rsidR="001574FD">
        <w:rPr>
          <w:rFonts w:ascii="仿宋_GB2312" w:eastAsia="仿宋_GB2312" w:hAnsi="黑体" w:hint="eastAsia"/>
          <w:sz w:val="32"/>
          <w:szCs w:val="32"/>
        </w:rPr>
        <w:t>万元，其中：</w:t>
      </w:r>
    </w:p>
    <w:p w:rsidR="0068686C" w:rsidRDefault="001574FD">
      <w:pPr>
        <w:spacing w:line="578" w:lineRule="exact"/>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 xml:space="preserve">    </w:t>
      </w:r>
      <w:r>
        <w:rPr>
          <w:rFonts w:ascii="Times New Roman" w:eastAsia="仿宋_GB2312" w:hAnsi="Times New Roman" w:cs="Times New Roman"/>
          <w:sz w:val="32"/>
          <w:shd w:val="clear" w:color="auto" w:fill="FFFFFF"/>
        </w:rPr>
        <w:t>因公出国（境）经费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p>
    <w:p w:rsidR="0068686C" w:rsidRDefault="001574FD">
      <w:pPr>
        <w:spacing w:line="578" w:lineRule="exact"/>
        <w:ind w:firstLineChars="200" w:firstLine="640"/>
        <w:rPr>
          <w:rFonts w:ascii="仿宋_GB2312" w:eastAsia="仿宋_GB2312" w:hAnsi="黑体"/>
          <w:sz w:val="32"/>
          <w:szCs w:val="32"/>
        </w:rPr>
      </w:pPr>
      <w:r>
        <w:rPr>
          <w:rFonts w:ascii="Times New Roman" w:eastAsia="仿宋_GB2312" w:hAnsi="Times New Roman" w:cs="Times New Roman"/>
          <w:sz w:val="32"/>
          <w:shd w:val="clear" w:color="auto" w:fill="FFFFFF"/>
        </w:rPr>
        <w:t>公务用车购置及运行费</w:t>
      </w:r>
      <w:r>
        <w:rPr>
          <w:rFonts w:ascii="仿宋_GB2312" w:eastAsia="仿宋_GB2312" w:hAnsi="黑体" w:cs="仿宋_GB2312" w:hint="eastAsia"/>
          <w:sz w:val="32"/>
          <w:szCs w:val="32"/>
        </w:rPr>
        <w:t>1.81</w:t>
      </w:r>
      <w:r>
        <w:rPr>
          <w:rFonts w:ascii="仿宋_GB2312" w:eastAsia="仿宋_GB2312" w:hAnsi="黑体" w:hint="eastAsia"/>
          <w:sz w:val="32"/>
          <w:szCs w:val="32"/>
        </w:rPr>
        <w:t>万元（其中，</w:t>
      </w:r>
      <w:r>
        <w:rPr>
          <w:rFonts w:ascii="Times New Roman" w:eastAsia="仿宋_GB2312" w:hAnsi="Times New Roman" w:cs="Times New Roman"/>
          <w:sz w:val="32"/>
          <w:shd w:val="clear" w:color="auto" w:fill="FFFFFF"/>
        </w:rPr>
        <w:t>公务用车购置</w:t>
      </w:r>
      <w:r>
        <w:rPr>
          <w:rFonts w:ascii="Times New Roman" w:eastAsia="仿宋_GB2312" w:hAnsi="Times New Roman" w:cs="Times New Roman" w:hint="eastAsia"/>
          <w:sz w:val="32"/>
          <w:shd w:val="clear" w:color="auto" w:fill="FFFFFF"/>
        </w:rPr>
        <w:t>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，公务用车</w:t>
      </w:r>
      <w:r>
        <w:rPr>
          <w:rFonts w:ascii="Times New Roman" w:eastAsia="仿宋_GB2312" w:hAnsi="Times New Roman" w:cs="Times New Roman"/>
          <w:sz w:val="32"/>
          <w:shd w:val="clear" w:color="auto" w:fill="FFFFFF"/>
        </w:rPr>
        <w:t>运行费</w:t>
      </w:r>
      <w:r>
        <w:rPr>
          <w:rFonts w:ascii="仿宋_GB2312" w:eastAsia="仿宋_GB2312" w:hAnsi="黑体" w:cs="仿宋_GB2312" w:hint="eastAsia"/>
          <w:sz w:val="32"/>
          <w:szCs w:val="32"/>
        </w:rPr>
        <w:t>1.81</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w:t>
      </w:r>
      <w:r w:rsidR="00CA1F77">
        <w:rPr>
          <w:rFonts w:ascii="Times New Roman" w:eastAsia="仿宋_GB2312" w:hAnsi="Times New Roman" w:cs="Times New Roman"/>
          <w:sz w:val="32"/>
          <w:shd w:val="clear" w:color="auto" w:fill="FFFFFF"/>
        </w:rPr>
        <w:t>较</w:t>
      </w:r>
      <w:r w:rsidR="00CA1F77">
        <w:rPr>
          <w:rFonts w:ascii="Times New Roman" w:eastAsia="仿宋_GB2312" w:hAnsi="Times New Roman" w:cs="Times New Roman" w:hint="eastAsia"/>
          <w:sz w:val="32"/>
          <w:shd w:val="clear" w:color="auto" w:fill="FFFFFF"/>
        </w:rPr>
        <w:t>上</w:t>
      </w:r>
      <w:r w:rsidR="00CA1F77">
        <w:rPr>
          <w:rFonts w:ascii="Times New Roman" w:eastAsia="仿宋_GB2312" w:hAnsi="Times New Roman" w:cs="Times New Roman"/>
          <w:sz w:val="32"/>
          <w:shd w:val="clear" w:color="auto" w:fill="FFFFFF"/>
        </w:rPr>
        <w:t>年预算下降</w:t>
      </w:r>
      <w:r w:rsidR="00CA1F77">
        <w:rPr>
          <w:rFonts w:ascii="Times New Roman" w:eastAsia="仿宋_GB2312" w:hAnsi="Times New Roman" w:cs="Times New Roman" w:hint="eastAsia"/>
          <w:sz w:val="32"/>
          <w:shd w:val="clear" w:color="auto" w:fill="FFFFFF"/>
        </w:rPr>
        <w:t>3.21</w:t>
      </w:r>
      <w:r w:rsidR="00CA1F77">
        <w:rPr>
          <w:rFonts w:ascii="Times New Roman" w:eastAsia="仿宋_GB2312" w:hAnsi="Times New Roman" w:cs="Times New Roman"/>
          <w:sz w:val="32"/>
          <w:shd w:val="clear" w:color="auto" w:fill="FFFFFF"/>
        </w:rPr>
        <w:t>%</w:t>
      </w:r>
      <w:r>
        <w:rPr>
          <w:rFonts w:ascii="仿宋_GB2312" w:eastAsia="仿宋_GB2312" w:hAnsi="黑体" w:hint="eastAsia"/>
          <w:sz w:val="32"/>
          <w:szCs w:val="32"/>
        </w:rPr>
        <w:t>，主要是厉行勤俭节约，压缩公务用车运行维护支出；</w:t>
      </w:r>
    </w:p>
    <w:p w:rsidR="0068686C" w:rsidRDefault="001574FD">
      <w:pPr>
        <w:spacing w:line="578" w:lineRule="exact"/>
        <w:ind w:firstLineChars="200" w:firstLine="640"/>
        <w:rPr>
          <w:rFonts w:ascii="Times New Roman" w:eastAsia="仿宋_GB2312" w:hAnsi="Times New Roman" w:cs="Times New Roman"/>
          <w:sz w:val="32"/>
          <w:shd w:val="clear" w:color="auto" w:fill="FFFFFF"/>
        </w:rPr>
      </w:pPr>
      <w:r>
        <w:rPr>
          <w:rFonts w:ascii="仿宋_GB2312" w:eastAsia="仿宋_GB2312" w:hAnsi="黑体" w:cs="Times New Roman"/>
          <w:sz w:val="32"/>
          <w:szCs w:val="32"/>
        </w:rPr>
        <w:t>公务接待费</w:t>
      </w:r>
      <w:r>
        <w:rPr>
          <w:rFonts w:ascii="仿宋_GB2312" w:eastAsia="仿宋_GB2312" w:hAnsi="黑体" w:cs="仿宋_GB2312" w:hint="eastAsia"/>
          <w:sz w:val="32"/>
          <w:szCs w:val="32"/>
        </w:rPr>
        <w:t>0</w:t>
      </w:r>
      <w:r>
        <w:rPr>
          <w:rFonts w:ascii="Times New Roman" w:eastAsia="仿宋_GB2312" w:hAnsi="Times New Roman" w:cs="Times New Roman"/>
          <w:sz w:val="32"/>
          <w:shd w:val="clear" w:color="auto" w:fill="FFFFFF"/>
        </w:rPr>
        <w:t>万元，与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p>
    <w:p w:rsidR="001A0464" w:rsidRPr="001A0464" w:rsidRDefault="001A0464" w:rsidP="001A0464">
      <w:pPr>
        <w:ind w:firstLineChars="200" w:firstLine="640"/>
        <w:rPr>
          <w:rFonts w:ascii="Times New Roman" w:eastAsia="仿宋_GB2312" w:hAnsi="Times New Roman" w:cs="Times New Roman"/>
          <w:sz w:val="32"/>
          <w:shd w:val="clear" w:color="auto" w:fill="FFFFFF"/>
        </w:rPr>
      </w:pPr>
      <w:r>
        <w:rPr>
          <w:rFonts w:ascii="仿宋_GB2312" w:eastAsia="仿宋_GB2312" w:hAnsi="黑体" w:hint="eastAsia"/>
          <w:sz w:val="32"/>
          <w:szCs w:val="32"/>
        </w:rPr>
        <w:t>（二）三亚市天涯区发展和改革委员会2020年政府性基金预算“三公”经费预算数为</w:t>
      </w:r>
      <w:r>
        <w:rPr>
          <w:rFonts w:ascii="仿宋_GB2312" w:eastAsia="仿宋_GB2312" w:hAnsi="黑体" w:cs="仿宋_GB2312" w:hint="eastAsia"/>
          <w:sz w:val="32"/>
          <w:szCs w:val="32"/>
        </w:rPr>
        <w:t>0</w:t>
      </w:r>
      <w:r>
        <w:rPr>
          <w:rFonts w:ascii="仿宋_GB2312" w:eastAsia="仿宋_GB2312" w:hAnsi="黑体" w:hint="eastAsia"/>
          <w:sz w:val="32"/>
          <w:szCs w:val="32"/>
        </w:rPr>
        <w:t>元，</w:t>
      </w:r>
      <w:r>
        <w:rPr>
          <w:rFonts w:ascii="Times New Roman" w:eastAsia="仿宋_GB2312" w:hAnsi="Times New Roman" w:cs="Times New Roman"/>
          <w:sz w:val="32"/>
          <w:shd w:val="clear" w:color="auto" w:fill="FFFFFF"/>
        </w:rPr>
        <w:t>主要原因</w:t>
      </w:r>
      <w:r>
        <w:rPr>
          <w:rFonts w:ascii="Times New Roman" w:eastAsia="仿宋_GB2312" w:hAnsi="Times New Roman" w:cs="Times New Roman" w:hint="eastAsia"/>
          <w:sz w:val="32"/>
          <w:shd w:val="clear" w:color="auto" w:fill="FFFFFF"/>
        </w:rPr>
        <w:t>是</w:t>
      </w:r>
      <w:r>
        <w:rPr>
          <w:rFonts w:ascii="仿宋_GB2312" w:eastAsia="仿宋_GB2312" w:hAnsi="黑体"/>
          <w:sz w:val="32"/>
          <w:szCs w:val="32"/>
        </w:rPr>
        <w:t>20</w:t>
      </w:r>
      <w:r>
        <w:rPr>
          <w:rFonts w:ascii="仿宋_GB2312" w:eastAsia="仿宋_GB2312" w:hAnsi="黑体" w:hint="eastAsia"/>
          <w:sz w:val="32"/>
          <w:szCs w:val="32"/>
        </w:rPr>
        <w:t>20</w:t>
      </w:r>
      <w:r>
        <w:rPr>
          <w:rFonts w:ascii="Times New Roman" w:eastAsia="仿宋_GB2312" w:hAnsi="Times New Roman" w:hint="eastAsia"/>
          <w:sz w:val="32"/>
          <w:shd w:val="clear" w:color="auto" w:fill="FFFFFF"/>
        </w:rPr>
        <w:t>年尚未安排相关预算</w:t>
      </w:r>
      <w:r>
        <w:rPr>
          <w:rFonts w:ascii="Times New Roman" w:eastAsia="仿宋_GB2312" w:hAnsi="Times New Roman" w:cs="Times New Roman" w:hint="eastAsia"/>
          <w:sz w:val="32"/>
          <w:shd w:val="clear" w:color="auto" w:fill="FFFFFF"/>
        </w:rPr>
        <w:t>。</w:t>
      </w:r>
    </w:p>
    <w:p w:rsidR="0068686C" w:rsidRDefault="001574FD">
      <w:pPr>
        <w:spacing w:line="578" w:lineRule="exact"/>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五、关于</w:t>
      </w:r>
      <w:r>
        <w:rPr>
          <w:rFonts w:ascii="黑体" w:eastAsia="黑体" w:hAnsi="黑体" w:hint="eastAsia"/>
          <w:sz w:val="32"/>
          <w:szCs w:val="32"/>
        </w:rPr>
        <w:t>三亚市天涯区发展和改革委员会2020年</w:t>
      </w:r>
      <w:r>
        <w:rPr>
          <w:rFonts w:ascii="黑体" w:eastAsia="黑体" w:hAnsi="黑体" w:cs="Times New Roman" w:hint="eastAsia"/>
          <w:sz w:val="32"/>
          <w:shd w:val="clear" w:color="auto" w:fill="FFFFFF"/>
        </w:rPr>
        <w:t>政府性基金预算当年拨款情况说明</w:t>
      </w:r>
    </w:p>
    <w:p w:rsidR="0068686C" w:rsidRDefault="001574FD">
      <w:pPr>
        <w:spacing w:line="578" w:lineRule="exact"/>
        <w:ind w:firstLine="640"/>
        <w:jc w:val="left"/>
        <w:rPr>
          <w:rFonts w:ascii="楷体" w:eastAsia="楷体" w:hAnsi="楷体"/>
          <w:sz w:val="32"/>
          <w:szCs w:val="32"/>
        </w:rPr>
      </w:pPr>
      <w:r>
        <w:rPr>
          <w:rFonts w:ascii="楷体" w:eastAsia="楷体" w:hAnsi="楷体" w:hint="eastAsia"/>
          <w:sz w:val="32"/>
          <w:szCs w:val="32"/>
        </w:rPr>
        <w:t>（一）政府性基金预算当年规模变化情况</w:t>
      </w:r>
    </w:p>
    <w:p w:rsidR="0068686C" w:rsidRDefault="001574FD">
      <w:pPr>
        <w:spacing w:line="578" w:lineRule="exact"/>
        <w:ind w:firstLineChars="200" w:firstLine="640"/>
        <w:rPr>
          <w:rFonts w:ascii="仿宋_GB2312" w:eastAsia="仿宋_GB2312" w:hAnsi="黑体"/>
          <w:sz w:val="32"/>
          <w:szCs w:val="32"/>
        </w:rPr>
      </w:pPr>
      <w:r>
        <w:rPr>
          <w:rFonts w:ascii="仿宋_GB2312" w:eastAsia="仿宋_GB2312" w:hAnsi="黑体" w:hint="eastAsia"/>
          <w:sz w:val="32"/>
          <w:szCs w:val="32"/>
        </w:rPr>
        <w:t>三亚市天涯区发展和改革委员会2020年政府性基金预算当年拨款</w:t>
      </w:r>
      <w:r>
        <w:rPr>
          <w:rFonts w:ascii="仿宋_GB2312" w:eastAsia="仿宋_GB2312" w:hAnsi="黑体" w:cs="仿宋_GB2312" w:hint="eastAsia"/>
          <w:sz w:val="32"/>
          <w:szCs w:val="32"/>
        </w:rPr>
        <w:t>0</w:t>
      </w:r>
      <w:r>
        <w:rPr>
          <w:rFonts w:ascii="仿宋_GB2312" w:eastAsia="仿宋_GB2312" w:hAnsi="黑体" w:hint="eastAsia"/>
          <w:sz w:val="32"/>
          <w:szCs w:val="32"/>
        </w:rPr>
        <w:t>万元，与上年预算数</w:t>
      </w:r>
      <w:r>
        <w:rPr>
          <w:rFonts w:ascii="仿宋_GB2312" w:eastAsia="仿宋_GB2312" w:hAnsi="黑体" w:cs="仿宋_GB2312" w:hint="eastAsia"/>
          <w:sz w:val="32"/>
          <w:szCs w:val="32"/>
        </w:rPr>
        <w:t>持平</w:t>
      </w:r>
      <w:r>
        <w:rPr>
          <w:rFonts w:ascii="仿宋_GB2312" w:eastAsia="仿宋_GB2312" w:hAnsi="黑体" w:hint="eastAsia"/>
          <w:sz w:val="32"/>
          <w:szCs w:val="32"/>
        </w:rPr>
        <w:t>，主要是部门无政府性基金预算数据.</w:t>
      </w:r>
    </w:p>
    <w:p w:rsidR="0068686C" w:rsidRDefault="001574FD">
      <w:pPr>
        <w:spacing w:line="578" w:lineRule="exact"/>
        <w:ind w:firstLine="640"/>
        <w:jc w:val="left"/>
        <w:rPr>
          <w:rFonts w:ascii="楷体" w:eastAsia="楷体" w:hAnsi="楷体"/>
          <w:sz w:val="32"/>
          <w:szCs w:val="32"/>
        </w:rPr>
      </w:pPr>
      <w:r>
        <w:rPr>
          <w:rFonts w:ascii="楷体" w:eastAsia="楷体" w:hAnsi="楷体" w:hint="eastAsia"/>
          <w:sz w:val="32"/>
          <w:szCs w:val="32"/>
        </w:rPr>
        <w:t>（二）政府性基金预算当年拨款结构情况</w:t>
      </w:r>
    </w:p>
    <w:p w:rsidR="0068686C" w:rsidRDefault="001574FD">
      <w:pPr>
        <w:spacing w:line="578" w:lineRule="exact"/>
        <w:ind w:firstLineChars="250" w:firstLine="800"/>
        <w:rPr>
          <w:rFonts w:ascii="仿宋_GB2312" w:eastAsia="仿宋_GB2312" w:hAnsi="黑体"/>
          <w:sz w:val="32"/>
          <w:szCs w:val="32"/>
        </w:rPr>
      </w:pPr>
      <w:r>
        <w:rPr>
          <w:rFonts w:ascii="仿宋_GB2312" w:eastAsia="仿宋_GB2312" w:hAnsi="黑体" w:cs="仿宋_GB2312" w:hint="eastAsia"/>
          <w:sz w:val="32"/>
          <w:szCs w:val="32"/>
        </w:rPr>
        <w:t>科学技术支出（类）支出0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%；文化体育与传媒支出（类）</w:t>
      </w:r>
      <w:r>
        <w:rPr>
          <w:rFonts w:ascii="仿宋_GB2312" w:eastAsia="仿宋_GB2312" w:hAnsi="黑体" w:cs="仿宋_GB2312" w:hint="eastAsia"/>
          <w:sz w:val="32"/>
          <w:szCs w:val="32"/>
        </w:rPr>
        <w:t>支出0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%；社会保障和就业支出（类）</w:t>
      </w:r>
      <w:r>
        <w:rPr>
          <w:rFonts w:ascii="仿宋_GB2312" w:eastAsia="仿宋_GB2312" w:hAnsi="黑体" w:cs="仿宋_GB2312" w:hint="eastAsia"/>
          <w:sz w:val="32"/>
          <w:szCs w:val="32"/>
        </w:rPr>
        <w:t>支出0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%；节能环保（类）</w:t>
      </w:r>
      <w:r>
        <w:rPr>
          <w:rFonts w:ascii="仿宋_GB2312" w:eastAsia="仿宋_GB2312" w:hAnsi="黑体" w:cs="仿宋_GB2312" w:hint="eastAsia"/>
          <w:sz w:val="32"/>
          <w:szCs w:val="32"/>
        </w:rPr>
        <w:t>支出0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sidR="001A0464">
        <w:rPr>
          <w:rFonts w:ascii="仿宋_GB2312" w:eastAsia="仿宋_GB2312" w:hAnsi="黑体" w:hint="eastAsia"/>
          <w:sz w:val="32"/>
          <w:szCs w:val="32"/>
        </w:rPr>
        <w:t>三亚市天涯区发展和改革委员会2020年政府性基金无预算安排。</w:t>
      </w:r>
    </w:p>
    <w:p w:rsidR="0068686C" w:rsidRDefault="001574FD">
      <w:pPr>
        <w:spacing w:line="578" w:lineRule="exact"/>
        <w:ind w:firstLine="640"/>
        <w:jc w:val="left"/>
        <w:rPr>
          <w:rFonts w:ascii="楷体" w:eastAsia="楷体" w:hAnsi="楷体"/>
          <w:sz w:val="32"/>
          <w:szCs w:val="32"/>
        </w:rPr>
      </w:pPr>
      <w:r>
        <w:rPr>
          <w:rFonts w:ascii="楷体" w:eastAsia="楷体" w:hAnsi="楷体" w:hint="eastAsia"/>
          <w:sz w:val="32"/>
          <w:szCs w:val="32"/>
        </w:rPr>
        <w:t>（三）政府性基金预算当年拨款具体使用情况</w:t>
      </w:r>
    </w:p>
    <w:p w:rsidR="0068686C" w:rsidRDefault="001574FD">
      <w:pPr>
        <w:spacing w:line="578" w:lineRule="exact"/>
        <w:ind w:firstLineChars="200" w:firstLine="640"/>
        <w:rPr>
          <w:rFonts w:ascii="仿宋_GB2312" w:eastAsia="仿宋_GB2312" w:hAnsi="黑体"/>
          <w:sz w:val="32"/>
          <w:szCs w:val="32"/>
        </w:rPr>
      </w:pPr>
      <w:r>
        <w:rPr>
          <w:rFonts w:ascii="仿宋_GB2312" w:eastAsia="仿宋_GB2312" w:hAnsi="黑体" w:cs="仿宋_GB2312" w:hint="eastAsia"/>
          <w:sz w:val="32"/>
          <w:szCs w:val="32"/>
        </w:rPr>
        <w:t>1. 科学技术支出（类）核电站乏燃料处理处置基金支</w:t>
      </w:r>
      <w:r>
        <w:rPr>
          <w:rFonts w:ascii="仿宋_GB2312" w:eastAsia="仿宋_GB2312" w:hAnsi="黑体" w:cs="仿宋_GB2312" w:hint="eastAsia"/>
          <w:sz w:val="32"/>
          <w:szCs w:val="32"/>
        </w:rPr>
        <w:lastRenderedPageBreak/>
        <w:t>出（款）乏燃料运输（项）2020</w:t>
      </w:r>
      <w:r>
        <w:rPr>
          <w:rFonts w:ascii="仿宋_GB2312" w:eastAsia="仿宋_GB2312" w:hAnsi="黑体" w:hint="eastAsia"/>
          <w:sz w:val="32"/>
          <w:szCs w:val="32"/>
        </w:rPr>
        <w:t>年预算数为</w:t>
      </w:r>
      <w:r>
        <w:rPr>
          <w:rFonts w:ascii="仿宋_GB2312" w:eastAsia="仿宋_GB2312" w:hAnsi="黑体" w:cs="仿宋_GB2312" w:hint="eastAsia"/>
          <w:sz w:val="32"/>
          <w:szCs w:val="32"/>
        </w:rPr>
        <w:t>0</w:t>
      </w:r>
      <w:r>
        <w:rPr>
          <w:rFonts w:ascii="仿宋_GB2312" w:eastAsia="仿宋_GB2312" w:hAnsi="黑体" w:hint="eastAsia"/>
          <w:sz w:val="32"/>
          <w:szCs w:val="32"/>
        </w:rPr>
        <w:t>万元，与上年</w:t>
      </w:r>
      <w:r>
        <w:rPr>
          <w:rFonts w:ascii="仿宋_GB2312" w:eastAsia="仿宋_GB2312" w:hAnsi="黑体" w:cs="仿宋_GB2312" w:hint="eastAsia"/>
          <w:sz w:val="32"/>
          <w:szCs w:val="32"/>
        </w:rPr>
        <w:t>持平</w:t>
      </w:r>
      <w:r>
        <w:rPr>
          <w:rFonts w:ascii="仿宋_GB2312" w:eastAsia="仿宋_GB2312" w:hAnsi="黑体" w:hint="eastAsia"/>
          <w:sz w:val="32"/>
          <w:szCs w:val="32"/>
        </w:rPr>
        <w:t>。</w:t>
      </w:r>
    </w:p>
    <w:p w:rsidR="0068686C" w:rsidRDefault="001574FD">
      <w:pPr>
        <w:spacing w:line="578" w:lineRule="exact"/>
        <w:ind w:firstLineChars="200" w:firstLine="640"/>
        <w:rPr>
          <w:rFonts w:ascii="仿宋_GB2312" w:eastAsia="仿宋_GB2312" w:hAnsi="黑体"/>
          <w:sz w:val="32"/>
          <w:szCs w:val="32"/>
        </w:rPr>
      </w:pPr>
      <w:r>
        <w:rPr>
          <w:rFonts w:ascii="仿宋_GB2312" w:eastAsia="仿宋_GB2312" w:hAnsi="黑体" w:hint="eastAsia"/>
          <w:sz w:val="32"/>
          <w:szCs w:val="32"/>
        </w:rPr>
        <w:t>2.</w:t>
      </w:r>
      <w:r>
        <w:rPr>
          <w:rFonts w:ascii="仿宋_GB2312" w:eastAsia="仿宋_GB2312" w:hAnsi="黑体" w:cs="仿宋_GB2312" w:hint="eastAsia"/>
          <w:sz w:val="32"/>
          <w:szCs w:val="32"/>
        </w:rPr>
        <w:t xml:space="preserve"> 科学技术支出（类）核电站乏燃料处理处置基金支出（款）乏燃料离堆贮存（项）2020</w:t>
      </w:r>
      <w:r>
        <w:rPr>
          <w:rFonts w:ascii="仿宋_GB2312" w:eastAsia="仿宋_GB2312" w:hAnsi="黑体" w:hint="eastAsia"/>
          <w:sz w:val="32"/>
          <w:szCs w:val="32"/>
        </w:rPr>
        <w:t>年预算数为</w:t>
      </w:r>
      <w:r>
        <w:rPr>
          <w:rFonts w:ascii="仿宋_GB2312" w:eastAsia="仿宋_GB2312" w:hAnsi="黑体" w:cs="仿宋_GB2312" w:hint="eastAsia"/>
          <w:sz w:val="32"/>
          <w:szCs w:val="32"/>
        </w:rPr>
        <w:t>0</w:t>
      </w:r>
      <w:r>
        <w:rPr>
          <w:rFonts w:ascii="仿宋_GB2312" w:eastAsia="仿宋_GB2312" w:hAnsi="黑体" w:hint="eastAsia"/>
          <w:sz w:val="32"/>
          <w:szCs w:val="32"/>
        </w:rPr>
        <w:t>万元，与上年预算数</w:t>
      </w:r>
      <w:r>
        <w:rPr>
          <w:rFonts w:ascii="仿宋_GB2312" w:eastAsia="仿宋_GB2312" w:hAnsi="黑体" w:cs="仿宋_GB2312" w:hint="eastAsia"/>
          <w:sz w:val="32"/>
          <w:szCs w:val="32"/>
        </w:rPr>
        <w:t>持平</w:t>
      </w:r>
      <w:r>
        <w:rPr>
          <w:rFonts w:ascii="仿宋_GB2312" w:eastAsia="仿宋_GB2312" w:hAnsi="黑体" w:hint="eastAsia"/>
          <w:sz w:val="32"/>
          <w:szCs w:val="32"/>
        </w:rPr>
        <w:t>。</w:t>
      </w:r>
    </w:p>
    <w:p w:rsidR="001A0464" w:rsidRPr="001A0464" w:rsidRDefault="001A0464" w:rsidP="001A0464">
      <w:pPr>
        <w:spacing w:line="578" w:lineRule="exact"/>
        <w:ind w:firstLineChars="250" w:firstLine="800"/>
        <w:rPr>
          <w:rFonts w:ascii="仿宋_GB2312" w:eastAsia="仿宋_GB2312" w:hAnsi="黑体"/>
          <w:sz w:val="32"/>
          <w:szCs w:val="32"/>
        </w:rPr>
      </w:pPr>
      <w:r>
        <w:rPr>
          <w:rFonts w:ascii="仿宋_GB2312" w:eastAsia="仿宋_GB2312" w:hAnsi="黑体" w:hint="eastAsia"/>
          <w:sz w:val="32"/>
          <w:szCs w:val="32"/>
        </w:rPr>
        <w:t>三亚市天涯区发展和改革委员会2020年政府性基金无预算安排。</w:t>
      </w:r>
    </w:p>
    <w:p w:rsidR="0068686C" w:rsidRDefault="001574FD">
      <w:pPr>
        <w:spacing w:line="578" w:lineRule="exact"/>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六、关于</w:t>
      </w:r>
      <w:r>
        <w:rPr>
          <w:rFonts w:ascii="黑体" w:eastAsia="黑体" w:hAnsi="黑体" w:hint="eastAsia"/>
          <w:sz w:val="32"/>
          <w:szCs w:val="32"/>
        </w:rPr>
        <w:t>三亚市天涯区发展和改革委员会2020年</w:t>
      </w:r>
      <w:r>
        <w:rPr>
          <w:rFonts w:ascii="黑体" w:eastAsia="黑体" w:hAnsi="黑体" w:cs="Times New Roman" w:hint="eastAsia"/>
          <w:sz w:val="32"/>
          <w:shd w:val="clear" w:color="auto" w:fill="FFFFFF"/>
        </w:rPr>
        <w:t>收支预算情况的总体说明</w:t>
      </w:r>
    </w:p>
    <w:p w:rsidR="0068686C" w:rsidRDefault="001574FD">
      <w:pPr>
        <w:spacing w:line="578" w:lineRule="exact"/>
        <w:ind w:firstLineChars="200" w:firstLine="640"/>
        <w:rPr>
          <w:rFonts w:ascii="仿宋_GB2312" w:eastAsia="仿宋_GB2312" w:hAnsi="黑体"/>
          <w:sz w:val="32"/>
          <w:szCs w:val="32"/>
        </w:rPr>
      </w:pPr>
      <w:r>
        <w:rPr>
          <w:rFonts w:ascii="仿宋_GB2312" w:eastAsia="仿宋_GB2312" w:hAnsi="黑体" w:cs="仿宋_GB2312" w:hint="eastAsia"/>
          <w:sz w:val="32"/>
          <w:szCs w:val="32"/>
        </w:rPr>
        <w:t>按照综合预算原则，三亚市天涯区发展和改革委员会2020年所有收入和支出均纳入部门预算管理。收入包括：一般公共预算收入</w:t>
      </w:r>
      <w:r w:rsidR="001A0464">
        <w:rPr>
          <w:rFonts w:ascii="仿宋_GB2312" w:eastAsia="仿宋_GB2312" w:hAnsi="黑体" w:hint="eastAsia"/>
          <w:sz w:val="32"/>
          <w:szCs w:val="32"/>
        </w:rPr>
        <w:t>；支出包括：一般公共服务支出</w:t>
      </w:r>
      <w:r>
        <w:rPr>
          <w:rFonts w:ascii="仿宋_GB2312" w:eastAsia="仿宋_GB2312" w:hAnsi="黑体" w:hint="eastAsia"/>
          <w:sz w:val="32"/>
          <w:szCs w:val="32"/>
        </w:rPr>
        <w:t>、社会保障和就业支出、医疗卫生与计划生育支出、住房保障支出。</w:t>
      </w:r>
      <w:r>
        <w:rPr>
          <w:rFonts w:ascii="仿宋_GB2312" w:eastAsia="仿宋_GB2312" w:hAnsi="黑体" w:cs="仿宋_GB2312" w:hint="eastAsia"/>
          <w:sz w:val="32"/>
          <w:szCs w:val="32"/>
        </w:rPr>
        <w:t>三亚市天涯区发展和改革委员会2020年</w:t>
      </w:r>
      <w:r>
        <w:rPr>
          <w:rFonts w:ascii="仿宋_GB2312" w:eastAsia="仿宋_GB2312" w:hAnsi="黑体" w:hint="eastAsia"/>
          <w:sz w:val="32"/>
          <w:szCs w:val="32"/>
        </w:rPr>
        <w:t>收支总预算588.72万元。</w:t>
      </w:r>
    </w:p>
    <w:p w:rsidR="0068686C" w:rsidRDefault="001574FD">
      <w:pPr>
        <w:spacing w:line="578" w:lineRule="exact"/>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七、关于三亚市天涯区发展和改革委员会2020年收入预算情况说明</w:t>
      </w:r>
    </w:p>
    <w:p w:rsidR="0068686C" w:rsidRDefault="001574FD">
      <w:pPr>
        <w:spacing w:line="578" w:lineRule="exact"/>
        <w:ind w:firstLineChars="200" w:firstLine="640"/>
        <w:rPr>
          <w:rFonts w:ascii="仿宋_GB2312" w:eastAsia="仿宋_GB2312" w:hAnsi="黑体"/>
          <w:sz w:val="32"/>
          <w:szCs w:val="32"/>
        </w:rPr>
      </w:pPr>
      <w:r>
        <w:rPr>
          <w:rFonts w:ascii="仿宋_GB2312" w:eastAsia="仿宋_GB2312" w:hAnsi="黑体" w:cs="仿宋_GB2312" w:hint="eastAsia"/>
          <w:sz w:val="32"/>
          <w:szCs w:val="32"/>
        </w:rPr>
        <w:t>三亚市天涯区发展和改革委员会2020年</w:t>
      </w:r>
      <w:r>
        <w:rPr>
          <w:rFonts w:ascii="仿宋_GB2312" w:eastAsia="仿宋_GB2312" w:hAnsi="黑体" w:hint="eastAsia"/>
          <w:sz w:val="32"/>
          <w:szCs w:val="32"/>
        </w:rPr>
        <w:t>收入预算</w:t>
      </w:r>
      <w:r>
        <w:rPr>
          <w:rFonts w:ascii="仿宋_GB2312" w:eastAsia="仿宋_GB2312" w:hAnsi="黑体" w:cs="仿宋_GB2312" w:hint="eastAsia"/>
          <w:sz w:val="32"/>
          <w:szCs w:val="32"/>
        </w:rPr>
        <w:t>588.72</w:t>
      </w:r>
      <w:r>
        <w:rPr>
          <w:rFonts w:ascii="仿宋_GB2312" w:eastAsia="仿宋_GB2312" w:hAnsi="黑体" w:hint="eastAsia"/>
          <w:sz w:val="32"/>
          <w:szCs w:val="32"/>
        </w:rPr>
        <w:t>万元，其中：上年结转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sidR="00CA1F77">
        <w:rPr>
          <w:rFonts w:ascii="仿宋_GB2312" w:eastAsia="仿宋_GB2312" w:hAnsi="黑体" w:hint="eastAsia"/>
          <w:sz w:val="32"/>
          <w:szCs w:val="32"/>
        </w:rPr>
        <w:t>一般预算</w:t>
      </w:r>
      <w:r>
        <w:rPr>
          <w:rFonts w:ascii="仿宋_GB2312" w:eastAsia="仿宋_GB2312" w:hAnsi="黑体" w:hint="eastAsia"/>
          <w:sz w:val="32"/>
          <w:szCs w:val="32"/>
        </w:rPr>
        <w:t>收入</w:t>
      </w:r>
      <w:r>
        <w:rPr>
          <w:rFonts w:ascii="仿宋_GB2312" w:eastAsia="仿宋_GB2312" w:hAnsi="黑体" w:cs="仿宋_GB2312" w:hint="eastAsia"/>
          <w:sz w:val="32"/>
          <w:szCs w:val="32"/>
        </w:rPr>
        <w:t>588.72</w:t>
      </w:r>
      <w:r>
        <w:rPr>
          <w:rFonts w:ascii="仿宋_GB2312" w:eastAsia="仿宋_GB2312" w:hAnsi="黑体" w:hint="eastAsia"/>
          <w:sz w:val="32"/>
          <w:szCs w:val="32"/>
        </w:rPr>
        <w:t>万元，占</w:t>
      </w:r>
      <w:r>
        <w:rPr>
          <w:rFonts w:ascii="仿宋_GB2312" w:eastAsia="仿宋_GB2312" w:hAnsi="黑体" w:cs="仿宋_GB2312" w:hint="eastAsia"/>
          <w:sz w:val="32"/>
          <w:szCs w:val="32"/>
        </w:rPr>
        <w:t>100</w:t>
      </w:r>
      <w:r>
        <w:rPr>
          <w:rFonts w:ascii="仿宋_GB2312" w:eastAsia="仿宋_GB2312" w:hAnsi="黑体" w:hint="eastAsia"/>
          <w:sz w:val="32"/>
          <w:szCs w:val="32"/>
        </w:rPr>
        <w:t>%；政府性基金收入</w:t>
      </w:r>
      <w:r>
        <w:rPr>
          <w:rFonts w:ascii="仿宋_GB2312" w:eastAsia="仿宋_GB2312" w:hAnsi="黑体" w:cs="仿宋_GB2312" w:hint="eastAsia"/>
          <w:sz w:val="32"/>
          <w:szCs w:val="32"/>
        </w:rPr>
        <w:t>0</w:t>
      </w:r>
      <w:r>
        <w:rPr>
          <w:rFonts w:ascii="仿宋_GB2312" w:eastAsia="仿宋_GB2312" w:hAnsi="黑体" w:hint="eastAsia"/>
          <w:sz w:val="32"/>
          <w:szCs w:val="32"/>
        </w:rPr>
        <w:t>万元；专项收入</w:t>
      </w:r>
      <w:r>
        <w:rPr>
          <w:rFonts w:ascii="仿宋_GB2312" w:eastAsia="仿宋_GB2312" w:hAnsi="黑体" w:cs="仿宋_GB2312" w:hint="eastAsia"/>
          <w:sz w:val="32"/>
          <w:szCs w:val="32"/>
        </w:rPr>
        <w:t>0</w:t>
      </w:r>
      <w:r>
        <w:rPr>
          <w:rFonts w:ascii="仿宋_GB2312" w:eastAsia="仿宋_GB2312" w:hAnsi="黑体" w:hint="eastAsia"/>
          <w:sz w:val="32"/>
          <w:szCs w:val="32"/>
        </w:rPr>
        <w:t>万元。</w:t>
      </w:r>
    </w:p>
    <w:p w:rsidR="0068686C" w:rsidRDefault="001574FD">
      <w:pPr>
        <w:spacing w:line="578" w:lineRule="exact"/>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八、关于三亚市天涯区发展和改革委员会2020年支出预算情况说明</w:t>
      </w:r>
    </w:p>
    <w:p w:rsidR="0068686C" w:rsidRDefault="001574FD">
      <w:pPr>
        <w:spacing w:line="578" w:lineRule="exact"/>
        <w:ind w:firstLineChars="200" w:firstLine="640"/>
        <w:rPr>
          <w:rFonts w:ascii="仿宋_GB2312" w:eastAsia="仿宋_GB2312" w:hAnsi="黑体"/>
          <w:sz w:val="32"/>
          <w:szCs w:val="32"/>
        </w:rPr>
      </w:pPr>
      <w:r>
        <w:rPr>
          <w:rFonts w:ascii="仿宋_GB2312" w:eastAsia="仿宋_GB2312" w:hAnsi="黑体" w:cs="仿宋_GB2312" w:hint="eastAsia"/>
          <w:sz w:val="32"/>
          <w:szCs w:val="32"/>
        </w:rPr>
        <w:t>三亚市天涯区发展和改革委员会2020年</w:t>
      </w:r>
      <w:r>
        <w:rPr>
          <w:rFonts w:ascii="仿宋_GB2312" w:eastAsia="仿宋_GB2312" w:hAnsi="黑体" w:hint="eastAsia"/>
          <w:sz w:val="32"/>
          <w:szCs w:val="32"/>
        </w:rPr>
        <w:t>支出预算</w:t>
      </w:r>
      <w:r>
        <w:rPr>
          <w:rFonts w:ascii="仿宋_GB2312" w:eastAsia="仿宋_GB2312" w:hAnsi="黑体" w:cs="仿宋_GB2312" w:hint="eastAsia"/>
          <w:sz w:val="32"/>
          <w:szCs w:val="32"/>
        </w:rPr>
        <w:t>588.72</w:t>
      </w:r>
      <w:r>
        <w:rPr>
          <w:rFonts w:ascii="仿宋_GB2312" w:eastAsia="仿宋_GB2312" w:hAnsi="黑体" w:hint="eastAsia"/>
          <w:sz w:val="32"/>
          <w:szCs w:val="32"/>
        </w:rPr>
        <w:t>万元，其中：基本支出</w:t>
      </w:r>
      <w:r>
        <w:rPr>
          <w:rFonts w:ascii="仿宋_GB2312" w:eastAsia="仿宋_GB2312" w:hAnsi="黑体" w:cs="仿宋_GB2312" w:hint="eastAsia"/>
          <w:sz w:val="32"/>
          <w:szCs w:val="32"/>
        </w:rPr>
        <w:t>195.11</w:t>
      </w:r>
      <w:r>
        <w:rPr>
          <w:rFonts w:ascii="仿宋_GB2312" w:eastAsia="仿宋_GB2312" w:hAnsi="黑体" w:hint="eastAsia"/>
          <w:sz w:val="32"/>
          <w:szCs w:val="32"/>
        </w:rPr>
        <w:t>万元，占</w:t>
      </w:r>
      <w:r>
        <w:rPr>
          <w:rFonts w:ascii="仿宋_GB2312" w:eastAsia="仿宋_GB2312" w:hAnsi="黑体" w:cs="仿宋_GB2312" w:hint="eastAsia"/>
          <w:sz w:val="32"/>
          <w:szCs w:val="32"/>
        </w:rPr>
        <w:t>33.14%</w:t>
      </w:r>
      <w:r>
        <w:rPr>
          <w:rFonts w:ascii="仿宋_GB2312" w:eastAsia="仿宋_GB2312" w:hAnsi="黑体" w:hint="eastAsia"/>
          <w:sz w:val="32"/>
          <w:szCs w:val="32"/>
        </w:rPr>
        <w:t>；项</w:t>
      </w:r>
      <w:r>
        <w:rPr>
          <w:rFonts w:ascii="仿宋_GB2312" w:eastAsia="仿宋_GB2312" w:hAnsi="黑体" w:hint="eastAsia"/>
          <w:sz w:val="32"/>
          <w:szCs w:val="32"/>
        </w:rPr>
        <w:lastRenderedPageBreak/>
        <w:t>目支出</w:t>
      </w:r>
      <w:r>
        <w:rPr>
          <w:rFonts w:ascii="仿宋_GB2312" w:eastAsia="仿宋_GB2312" w:hAnsi="黑体" w:cs="仿宋_GB2312" w:hint="eastAsia"/>
          <w:sz w:val="32"/>
          <w:szCs w:val="32"/>
        </w:rPr>
        <w:t>393.62</w:t>
      </w:r>
      <w:r>
        <w:rPr>
          <w:rFonts w:ascii="仿宋_GB2312" w:eastAsia="仿宋_GB2312" w:hAnsi="黑体" w:hint="eastAsia"/>
          <w:sz w:val="32"/>
          <w:szCs w:val="32"/>
        </w:rPr>
        <w:t>万元，占</w:t>
      </w:r>
      <w:r>
        <w:rPr>
          <w:rFonts w:ascii="仿宋_GB2312" w:eastAsia="仿宋_GB2312" w:hAnsi="黑体" w:cs="仿宋_GB2312" w:hint="eastAsia"/>
          <w:sz w:val="32"/>
          <w:szCs w:val="32"/>
        </w:rPr>
        <w:t>66.86</w:t>
      </w:r>
      <w:r>
        <w:rPr>
          <w:rFonts w:ascii="仿宋_GB2312" w:eastAsia="仿宋_GB2312" w:hAnsi="黑体" w:hint="eastAsia"/>
          <w:sz w:val="32"/>
          <w:szCs w:val="32"/>
        </w:rPr>
        <w:t>%。</w:t>
      </w:r>
    </w:p>
    <w:p w:rsidR="0068686C" w:rsidRDefault="001574FD">
      <w:pPr>
        <w:spacing w:line="578" w:lineRule="exact"/>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九、其他重要事项的情况说明</w:t>
      </w:r>
    </w:p>
    <w:p w:rsidR="0068686C" w:rsidRDefault="001574FD">
      <w:pPr>
        <w:spacing w:line="578" w:lineRule="exact"/>
        <w:ind w:firstLineChars="200" w:firstLine="640"/>
        <w:rPr>
          <w:rFonts w:ascii="楷体" w:eastAsia="楷体" w:hAnsi="楷体"/>
          <w:sz w:val="32"/>
          <w:szCs w:val="32"/>
        </w:rPr>
      </w:pPr>
      <w:r>
        <w:rPr>
          <w:rFonts w:ascii="楷体" w:eastAsia="楷体" w:hAnsi="楷体" w:hint="eastAsia"/>
          <w:sz w:val="32"/>
          <w:szCs w:val="32"/>
        </w:rPr>
        <w:t>（一）机关运行经费</w:t>
      </w:r>
    </w:p>
    <w:p w:rsidR="0068686C" w:rsidRDefault="001574FD">
      <w:pPr>
        <w:spacing w:line="578" w:lineRule="exact"/>
        <w:ind w:firstLineChars="200" w:firstLine="640"/>
        <w:rPr>
          <w:rFonts w:ascii="仿宋_GB2312" w:eastAsia="仿宋_GB2312" w:hAnsi="黑体"/>
          <w:sz w:val="32"/>
          <w:szCs w:val="32"/>
        </w:rPr>
      </w:pPr>
      <w:r>
        <w:rPr>
          <w:rFonts w:ascii="仿宋_GB2312" w:eastAsia="仿宋_GB2312" w:hAnsi="黑体" w:cs="仿宋_GB2312" w:hint="eastAsia"/>
          <w:sz w:val="32"/>
          <w:szCs w:val="32"/>
        </w:rPr>
        <w:t>2020</w:t>
      </w:r>
      <w:r>
        <w:rPr>
          <w:rFonts w:ascii="仿宋_GB2312" w:eastAsia="仿宋_GB2312" w:hAnsi="黑体" w:hint="eastAsia"/>
          <w:sz w:val="32"/>
          <w:szCs w:val="32"/>
        </w:rPr>
        <w:t>年</w:t>
      </w:r>
      <w:r>
        <w:rPr>
          <w:rFonts w:ascii="仿宋_GB2312" w:eastAsia="仿宋_GB2312" w:hAnsi="黑体" w:cs="仿宋_GB2312" w:hint="eastAsia"/>
          <w:sz w:val="32"/>
          <w:szCs w:val="32"/>
        </w:rPr>
        <w:t>三亚市天涯区发展和改革委员会本级、三亚市天涯区投资服务和统计信息中心等的机关运行经费预算</w:t>
      </w:r>
      <w:r w:rsidR="00435C94">
        <w:rPr>
          <w:rFonts w:ascii="仿宋_GB2312" w:eastAsia="仿宋_GB2312" w:hAnsi="黑体" w:cs="仿宋_GB2312" w:hint="eastAsia"/>
          <w:sz w:val="32"/>
          <w:szCs w:val="32"/>
        </w:rPr>
        <w:t>195.11</w:t>
      </w:r>
      <w:r>
        <w:rPr>
          <w:rFonts w:ascii="仿宋_GB2312" w:eastAsia="仿宋_GB2312" w:hAnsi="黑体" w:hint="eastAsia"/>
          <w:sz w:val="32"/>
          <w:szCs w:val="32"/>
        </w:rPr>
        <w:t>万元。</w:t>
      </w:r>
    </w:p>
    <w:p w:rsidR="0068686C" w:rsidRDefault="001574FD">
      <w:pPr>
        <w:spacing w:line="578" w:lineRule="exact"/>
        <w:ind w:firstLineChars="200" w:firstLine="640"/>
        <w:rPr>
          <w:rFonts w:ascii="楷体" w:eastAsia="楷体" w:hAnsi="楷体"/>
          <w:sz w:val="32"/>
          <w:szCs w:val="32"/>
        </w:rPr>
      </w:pPr>
      <w:r>
        <w:rPr>
          <w:rFonts w:ascii="楷体" w:eastAsia="楷体" w:hAnsi="楷体" w:hint="eastAsia"/>
          <w:sz w:val="32"/>
          <w:szCs w:val="32"/>
        </w:rPr>
        <w:t>（二）政府采购情况</w:t>
      </w:r>
    </w:p>
    <w:p w:rsidR="0067135E" w:rsidRDefault="001574FD" w:rsidP="0067135E">
      <w:pPr>
        <w:ind w:firstLine="640"/>
        <w:rPr>
          <w:rFonts w:ascii="仿宋_GB2312" w:eastAsia="仿宋_GB2312" w:hAnsi="黑体"/>
          <w:sz w:val="32"/>
          <w:szCs w:val="32"/>
        </w:rPr>
      </w:pPr>
      <w:r>
        <w:rPr>
          <w:rFonts w:ascii="仿宋_GB2312" w:eastAsia="仿宋_GB2312" w:hAnsi="黑体" w:cs="仿宋_GB2312" w:hint="eastAsia"/>
          <w:sz w:val="32"/>
          <w:szCs w:val="32"/>
        </w:rPr>
        <w:t>2020</w:t>
      </w:r>
      <w:r>
        <w:rPr>
          <w:rFonts w:ascii="仿宋_GB2312" w:eastAsia="仿宋_GB2312" w:hAnsi="黑体" w:hint="eastAsia"/>
          <w:sz w:val="32"/>
          <w:szCs w:val="32"/>
        </w:rPr>
        <w:t>年</w:t>
      </w:r>
      <w:r>
        <w:rPr>
          <w:rFonts w:ascii="仿宋_GB2312" w:eastAsia="仿宋_GB2312" w:hAnsi="黑体" w:cs="仿宋_GB2312" w:hint="eastAsia"/>
          <w:sz w:val="32"/>
          <w:szCs w:val="32"/>
        </w:rPr>
        <w:t>三亚市天涯区发展和改革委员会本级及下属各预算单位政府采购预算总额4.2</w:t>
      </w:r>
      <w:r>
        <w:rPr>
          <w:rFonts w:ascii="仿宋_GB2312" w:eastAsia="仿宋_GB2312" w:hAnsi="黑体" w:hint="eastAsia"/>
          <w:sz w:val="32"/>
          <w:szCs w:val="32"/>
        </w:rPr>
        <w:t>万元</w:t>
      </w:r>
      <w:r w:rsidR="0067135E">
        <w:rPr>
          <w:rFonts w:ascii="仿宋_GB2312" w:eastAsia="仿宋_GB2312" w:hAnsi="黑体" w:hint="eastAsia"/>
          <w:sz w:val="32"/>
          <w:szCs w:val="32"/>
        </w:rPr>
        <w:t>，其中：政府采购货物预算</w:t>
      </w:r>
      <w:r w:rsidR="0067135E">
        <w:rPr>
          <w:rFonts w:ascii="仿宋_GB2312" w:eastAsia="仿宋_GB2312" w:hAnsi="黑体" w:cs="仿宋_GB2312" w:hint="eastAsia"/>
          <w:sz w:val="32"/>
          <w:szCs w:val="32"/>
        </w:rPr>
        <w:t>4.2</w:t>
      </w:r>
      <w:r w:rsidR="0067135E">
        <w:rPr>
          <w:rFonts w:ascii="仿宋_GB2312" w:eastAsia="仿宋_GB2312" w:hAnsi="黑体" w:hint="eastAsia"/>
          <w:sz w:val="32"/>
          <w:szCs w:val="32"/>
        </w:rPr>
        <w:t>万元，政府采购工程预算</w:t>
      </w:r>
      <w:r w:rsidR="0067135E">
        <w:rPr>
          <w:rFonts w:ascii="仿宋_GB2312" w:eastAsia="仿宋_GB2312" w:hAnsi="黑体" w:cs="仿宋_GB2312" w:hint="eastAsia"/>
          <w:sz w:val="32"/>
          <w:szCs w:val="32"/>
        </w:rPr>
        <w:t>0</w:t>
      </w:r>
      <w:r w:rsidR="0067135E">
        <w:rPr>
          <w:rFonts w:ascii="仿宋_GB2312" w:eastAsia="仿宋_GB2312" w:hAnsi="黑体" w:hint="eastAsia"/>
          <w:sz w:val="32"/>
          <w:szCs w:val="32"/>
        </w:rPr>
        <w:t>元，政府采购服务预算</w:t>
      </w:r>
      <w:r w:rsidR="0067135E">
        <w:rPr>
          <w:rFonts w:ascii="仿宋_GB2312" w:eastAsia="仿宋_GB2312" w:hAnsi="黑体" w:cs="仿宋_GB2312" w:hint="eastAsia"/>
          <w:sz w:val="32"/>
          <w:szCs w:val="32"/>
        </w:rPr>
        <w:t>0</w:t>
      </w:r>
      <w:r w:rsidR="0067135E">
        <w:rPr>
          <w:rFonts w:ascii="仿宋_GB2312" w:eastAsia="仿宋_GB2312" w:hAnsi="黑体" w:hint="eastAsia"/>
          <w:sz w:val="32"/>
          <w:szCs w:val="32"/>
        </w:rPr>
        <w:t>元。</w:t>
      </w:r>
    </w:p>
    <w:p w:rsidR="0068686C" w:rsidRDefault="001574FD" w:rsidP="0067135E">
      <w:pPr>
        <w:spacing w:line="578" w:lineRule="exact"/>
        <w:ind w:firstLine="640"/>
        <w:rPr>
          <w:rFonts w:ascii="楷体" w:eastAsia="楷体" w:hAnsi="楷体"/>
          <w:sz w:val="32"/>
          <w:szCs w:val="32"/>
        </w:rPr>
      </w:pPr>
      <w:r>
        <w:rPr>
          <w:rFonts w:ascii="楷体" w:eastAsia="楷体" w:hAnsi="楷体" w:hint="eastAsia"/>
          <w:sz w:val="32"/>
          <w:szCs w:val="32"/>
        </w:rPr>
        <w:t>（三）国有资产占有使用情况</w:t>
      </w:r>
    </w:p>
    <w:p w:rsidR="0068686C" w:rsidRDefault="001574FD">
      <w:pPr>
        <w:spacing w:line="578" w:lineRule="exact"/>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截至2019</w:t>
      </w:r>
      <w:r>
        <w:rPr>
          <w:rFonts w:ascii="仿宋_GB2312" w:eastAsia="仿宋_GB2312" w:hAnsi="黑体" w:hint="eastAsia"/>
          <w:sz w:val="32"/>
          <w:szCs w:val="32"/>
        </w:rPr>
        <w:t>年12月31日，</w:t>
      </w:r>
      <w:r>
        <w:rPr>
          <w:rFonts w:ascii="仿宋_GB2312" w:eastAsia="仿宋_GB2312" w:hAnsi="黑体" w:cs="仿宋_GB2312" w:hint="eastAsia"/>
          <w:sz w:val="32"/>
          <w:szCs w:val="32"/>
        </w:rPr>
        <w:t>三亚市天涯区发展和改革委员会本级及下属各预算单位共有车辆1辆，其中，领导干部用车0辆，机要通信应急用车0辆、一般执法执勤用车0辆、特种专业技术用车0辆、其他用车1辆。单位价值100万元以上设备0台（套）。</w:t>
      </w:r>
    </w:p>
    <w:p w:rsidR="0068686C" w:rsidRDefault="001574FD">
      <w:pPr>
        <w:spacing w:line="578" w:lineRule="exact"/>
        <w:ind w:firstLineChars="200" w:firstLine="640"/>
        <w:rPr>
          <w:rFonts w:ascii="楷体" w:eastAsia="楷体" w:hAnsi="楷体"/>
          <w:sz w:val="32"/>
          <w:szCs w:val="32"/>
        </w:rPr>
      </w:pPr>
      <w:r>
        <w:rPr>
          <w:rFonts w:ascii="楷体" w:eastAsia="楷体" w:hAnsi="楷体" w:hint="eastAsia"/>
          <w:sz w:val="32"/>
          <w:szCs w:val="32"/>
        </w:rPr>
        <w:t>（四）绩效目标设置情况</w:t>
      </w:r>
    </w:p>
    <w:p w:rsidR="0068686C" w:rsidRDefault="001574FD">
      <w:pPr>
        <w:spacing w:line="578" w:lineRule="exact"/>
        <w:ind w:firstLineChars="200" w:firstLine="640"/>
        <w:rPr>
          <w:rFonts w:ascii="仿宋_GB2312" w:eastAsia="仿宋_GB2312" w:hAnsi="黑体"/>
          <w:sz w:val="32"/>
          <w:szCs w:val="32"/>
        </w:rPr>
      </w:pPr>
      <w:r>
        <w:rPr>
          <w:rFonts w:ascii="仿宋_GB2312" w:eastAsia="仿宋_GB2312" w:hAnsi="黑体" w:cs="仿宋_GB2312" w:hint="eastAsia"/>
          <w:sz w:val="32"/>
          <w:szCs w:val="32"/>
        </w:rPr>
        <w:t>2020</w:t>
      </w:r>
      <w:r>
        <w:rPr>
          <w:rFonts w:ascii="仿宋_GB2312" w:eastAsia="仿宋_GB2312" w:hAnsi="黑体" w:hint="eastAsia"/>
          <w:sz w:val="32"/>
          <w:szCs w:val="32"/>
        </w:rPr>
        <w:t>年</w:t>
      </w:r>
      <w:r>
        <w:rPr>
          <w:rFonts w:ascii="仿宋_GB2312" w:eastAsia="仿宋_GB2312" w:hAnsi="黑体" w:cs="仿宋_GB2312" w:hint="eastAsia"/>
          <w:sz w:val="32"/>
          <w:szCs w:val="32"/>
        </w:rPr>
        <w:t>三亚市天涯区发展和改革委员会3个项目实行绩效目标管理，涉及一般公共预算342.62</w:t>
      </w:r>
      <w:r>
        <w:rPr>
          <w:rFonts w:ascii="仿宋_GB2312" w:eastAsia="仿宋_GB2312" w:hAnsi="黑体" w:hint="eastAsia"/>
          <w:sz w:val="32"/>
          <w:szCs w:val="32"/>
        </w:rPr>
        <w:t>万元、政府性基金</w:t>
      </w:r>
      <w:r>
        <w:rPr>
          <w:rFonts w:ascii="仿宋_GB2312" w:eastAsia="仿宋_GB2312" w:hAnsi="黑体" w:cs="仿宋_GB2312" w:hint="eastAsia"/>
          <w:sz w:val="32"/>
          <w:szCs w:val="32"/>
        </w:rPr>
        <w:t>0</w:t>
      </w:r>
      <w:r>
        <w:rPr>
          <w:rFonts w:ascii="仿宋_GB2312" w:eastAsia="仿宋_GB2312" w:hAnsi="黑体" w:hint="eastAsia"/>
          <w:sz w:val="32"/>
          <w:szCs w:val="32"/>
        </w:rPr>
        <w:t>万元，已实行项目绩效目标评价考核。</w:t>
      </w:r>
    </w:p>
    <w:p w:rsidR="0067135E" w:rsidRPr="00E83460" w:rsidRDefault="0067135E" w:rsidP="0067135E">
      <w:pPr>
        <w:ind w:firstLineChars="200" w:firstLine="640"/>
        <w:rPr>
          <w:rFonts w:ascii="楷体" w:eastAsia="楷体" w:hAnsi="楷体"/>
          <w:sz w:val="32"/>
          <w:szCs w:val="32"/>
        </w:rPr>
      </w:pPr>
      <w:r w:rsidRPr="00E83460">
        <w:rPr>
          <w:rFonts w:ascii="楷体" w:eastAsia="楷体" w:hAnsi="楷体" w:hint="eastAsia"/>
          <w:sz w:val="32"/>
          <w:szCs w:val="32"/>
        </w:rPr>
        <w:t>（五）省级财力安排的专项转移支付预算表</w:t>
      </w:r>
    </w:p>
    <w:p w:rsidR="0067135E" w:rsidRPr="003F1993" w:rsidRDefault="0067135E" w:rsidP="0067135E">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2020</w:t>
      </w:r>
      <w:r>
        <w:rPr>
          <w:rFonts w:ascii="仿宋_GB2312" w:eastAsia="仿宋_GB2312" w:hAnsi="黑体" w:hint="eastAsia"/>
          <w:sz w:val="32"/>
          <w:szCs w:val="32"/>
        </w:rPr>
        <w:t>年</w:t>
      </w:r>
      <w:r>
        <w:rPr>
          <w:rFonts w:ascii="仿宋_GB2312" w:eastAsia="仿宋_GB2312" w:hAnsi="黑体" w:cs="仿宋_GB2312" w:hint="eastAsia"/>
          <w:sz w:val="32"/>
          <w:szCs w:val="32"/>
        </w:rPr>
        <w:t>三亚市天涯区发展和改革委员会</w:t>
      </w:r>
      <w:r w:rsidRPr="003F1993">
        <w:rPr>
          <w:rFonts w:ascii="仿宋_GB2312" w:eastAsia="仿宋_GB2312" w:hAnsi="黑体" w:cs="仿宋_GB2312" w:hint="eastAsia"/>
          <w:sz w:val="32"/>
          <w:szCs w:val="32"/>
        </w:rPr>
        <w:t>无</w:t>
      </w:r>
      <w:r w:rsidRPr="003F1993">
        <w:rPr>
          <w:rFonts w:ascii="仿宋_GB2312" w:eastAsia="仿宋_GB2312" w:hAnsi="黑体" w:hint="eastAsia"/>
          <w:sz w:val="32"/>
          <w:szCs w:val="32"/>
        </w:rPr>
        <w:t>省级财力安</w:t>
      </w:r>
      <w:r w:rsidRPr="003F1993">
        <w:rPr>
          <w:rFonts w:ascii="仿宋_GB2312" w:eastAsia="仿宋_GB2312" w:hAnsi="黑体" w:hint="eastAsia"/>
          <w:sz w:val="32"/>
          <w:szCs w:val="32"/>
        </w:rPr>
        <w:lastRenderedPageBreak/>
        <w:t>排的专项转移支付预算。</w:t>
      </w:r>
    </w:p>
    <w:p w:rsidR="0067135E" w:rsidRPr="0067135E" w:rsidRDefault="0067135E">
      <w:pPr>
        <w:spacing w:line="578" w:lineRule="exact"/>
        <w:ind w:firstLineChars="200" w:firstLine="640"/>
        <w:rPr>
          <w:rFonts w:ascii="仿宋_GB2312" w:eastAsia="仿宋_GB2312" w:hAnsi="宋体" w:cs="宋体"/>
          <w:color w:val="000000"/>
          <w:kern w:val="0"/>
          <w:sz w:val="32"/>
          <w:szCs w:val="30"/>
        </w:rPr>
      </w:pPr>
    </w:p>
    <w:p w:rsidR="0068686C" w:rsidRDefault="001574FD">
      <w:pPr>
        <w:spacing w:line="578" w:lineRule="exact"/>
        <w:jc w:val="center"/>
        <w:rPr>
          <w:rFonts w:ascii="仿宋_GB2312" w:eastAsia="仿宋_GB2312" w:hAnsi="宋体" w:cs="宋体"/>
          <w:color w:val="000000"/>
          <w:kern w:val="0"/>
          <w:sz w:val="32"/>
          <w:szCs w:val="32"/>
        </w:rPr>
      </w:pPr>
      <w:r>
        <w:rPr>
          <w:rFonts w:ascii="黑体" w:eastAsia="黑体" w:hAnsi="黑体" w:hint="eastAsia"/>
          <w:b/>
          <w:sz w:val="32"/>
          <w:szCs w:val="32"/>
        </w:rPr>
        <w:t>第四部分  名词解释</w:t>
      </w:r>
    </w:p>
    <w:p w:rsidR="0068686C" w:rsidRDefault="001574FD">
      <w:pPr>
        <w:autoSpaceDE w:val="0"/>
        <w:autoSpaceDN w:val="0"/>
        <w:adjustRightInd w:val="0"/>
        <w:spacing w:line="578" w:lineRule="exact"/>
        <w:ind w:firstLineChars="200" w:firstLine="64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一、一般公共预算收入：</w:t>
      </w:r>
      <w:r>
        <w:rPr>
          <w:rFonts w:ascii="仿宋_GB2312" w:eastAsia="仿宋_GB2312" w:cs="宋体" w:hint="eastAsia"/>
          <w:bCs/>
          <w:color w:val="000000"/>
          <w:kern w:val="0"/>
          <w:sz w:val="32"/>
          <w:szCs w:val="32"/>
          <w:lang w:val="zh-CN"/>
        </w:rPr>
        <w:t>指用于反映税收收入、专项收入、行政事业性收费收入、罚没收入、国有资源（资产）有偿使用收入、政府住房基金收入、捐赠收入等财政收入。</w:t>
      </w:r>
    </w:p>
    <w:p w:rsidR="0068686C" w:rsidRDefault="001574FD">
      <w:pPr>
        <w:spacing w:line="578" w:lineRule="exact"/>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二、政府性基金收入：</w:t>
      </w:r>
      <w:r>
        <w:rPr>
          <w:rFonts w:ascii="仿宋_GB2312" w:eastAsia="仿宋_GB2312" w:cs="宋体" w:hint="eastAsia"/>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rsidR="0068686C" w:rsidRDefault="001574FD">
      <w:pPr>
        <w:spacing w:line="578" w:lineRule="exact"/>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三、其他财政资金收入：</w:t>
      </w:r>
      <w:r>
        <w:rPr>
          <w:rFonts w:ascii="仿宋_GB2312" w:eastAsia="仿宋_GB2312" w:cs="宋体" w:hint="eastAsia"/>
          <w:bCs/>
          <w:color w:val="000000"/>
          <w:kern w:val="0"/>
          <w:sz w:val="32"/>
          <w:szCs w:val="32"/>
          <w:lang w:val="zh-CN"/>
        </w:rPr>
        <w:t>指用于反映政府为履行职责，依法依规收取、提取和安排使用的未纳入预算管理的除教育收费以外的各种财政性资金。</w:t>
      </w:r>
    </w:p>
    <w:p w:rsidR="0068686C" w:rsidRDefault="001574FD">
      <w:pPr>
        <w:spacing w:line="578" w:lineRule="exact"/>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四、收回存量资金收入：</w:t>
      </w:r>
      <w:r>
        <w:rPr>
          <w:rFonts w:ascii="仿宋_GB2312" w:eastAsia="仿宋_GB2312" w:cs="宋体" w:hint="eastAsia"/>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ascii="仿宋_GB2312" w:eastAsia="仿宋_GB2312" w:hAnsi="宋体" w:cs="宋体" w:hint="eastAsia"/>
          <w:color w:val="000000"/>
          <w:kern w:val="0"/>
          <w:sz w:val="32"/>
          <w:szCs w:val="32"/>
          <w:lang w:val="zh-CN"/>
        </w:rPr>
        <w:t>。</w:t>
      </w:r>
    </w:p>
    <w:p w:rsidR="0068686C" w:rsidRDefault="001574FD">
      <w:pPr>
        <w:spacing w:line="578" w:lineRule="exact"/>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五、事业收入：</w:t>
      </w:r>
      <w:r>
        <w:rPr>
          <w:rFonts w:ascii="仿宋_GB2312" w:eastAsia="仿宋_GB2312" w:cs="宋体" w:hint="eastAsia"/>
          <w:bCs/>
          <w:color w:val="000000"/>
          <w:kern w:val="0"/>
          <w:sz w:val="32"/>
          <w:szCs w:val="32"/>
          <w:lang w:val="zh-CN"/>
        </w:rPr>
        <w:t>指用于反映事业单位开展专业业务活动及辅助活动所取得的收入。</w:t>
      </w:r>
    </w:p>
    <w:p w:rsidR="0068686C" w:rsidRDefault="001574FD">
      <w:pPr>
        <w:spacing w:line="578" w:lineRule="exact"/>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六、</w:t>
      </w:r>
      <w:r>
        <w:rPr>
          <w:rFonts w:ascii="仿宋_GB2312" w:eastAsia="仿宋_GB2312" w:hint="eastAsia"/>
          <w:sz w:val="32"/>
          <w:szCs w:val="32"/>
        </w:rPr>
        <w:t>事业单位经营收入</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指用于反映事业单位在专业活动及辅助活动之外开展非独立核算经营活动取得的收入。</w:t>
      </w:r>
    </w:p>
    <w:p w:rsidR="0068686C" w:rsidRDefault="001574FD">
      <w:pPr>
        <w:spacing w:line="578" w:lineRule="exact"/>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七、其他收入：</w:t>
      </w:r>
      <w:r>
        <w:rPr>
          <w:rFonts w:ascii="仿宋_GB2312" w:eastAsia="仿宋_GB2312" w:cs="宋体" w:hint="eastAsia"/>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rsidR="0068686C" w:rsidRDefault="001574FD">
      <w:pPr>
        <w:autoSpaceDE w:val="0"/>
        <w:autoSpaceDN w:val="0"/>
        <w:adjustRightInd w:val="0"/>
        <w:spacing w:line="578" w:lineRule="exact"/>
        <w:ind w:firstLineChars="200" w:firstLine="64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lastRenderedPageBreak/>
        <w:t>八、</w:t>
      </w:r>
      <w:r>
        <w:rPr>
          <w:rFonts w:ascii="仿宋_GB2312" w:eastAsia="仿宋_GB2312" w:hint="eastAsia"/>
          <w:sz w:val="32"/>
          <w:szCs w:val="32"/>
        </w:rPr>
        <w:t>用事业基金弥补收支差额</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rsidR="0068686C" w:rsidRDefault="001574FD">
      <w:pPr>
        <w:autoSpaceDE w:val="0"/>
        <w:autoSpaceDN w:val="0"/>
        <w:adjustRightInd w:val="0"/>
        <w:spacing w:line="578" w:lineRule="exact"/>
        <w:ind w:firstLineChars="200" w:firstLine="64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九、</w:t>
      </w:r>
      <w:r>
        <w:rPr>
          <w:rFonts w:ascii="仿宋_GB2312" w:eastAsia="仿宋_GB2312" w:hint="eastAsia"/>
          <w:sz w:val="32"/>
          <w:szCs w:val="32"/>
        </w:rPr>
        <w:t>上年结转结余收入</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指用于反映以前年度尚未完成、结转到本年仍按规定用途继续使用的资金等。</w:t>
      </w:r>
    </w:p>
    <w:p w:rsidR="0068686C" w:rsidRDefault="001574FD">
      <w:pPr>
        <w:widowControl/>
        <w:spacing w:line="578" w:lineRule="exact"/>
        <w:ind w:firstLineChars="200" w:firstLine="640"/>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十、一般公共服务（类）××事务（款）行政运行（项）：指××用于保障机构正常运行、开展日常工作的基本支出。</w:t>
      </w:r>
    </w:p>
    <w:p w:rsidR="0068686C" w:rsidRDefault="001574FD">
      <w:pPr>
        <w:widowControl/>
        <w:spacing w:line="578" w:lineRule="exact"/>
        <w:ind w:firstLineChars="200" w:firstLine="640"/>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十一、一般公共服务（类）××事务（款）一般行政管理事务（项）：指用于××等未单独设置项级科目的项目支出。</w:t>
      </w:r>
    </w:p>
    <w:p w:rsidR="0068686C" w:rsidRDefault="001574FD">
      <w:pPr>
        <w:spacing w:line="578" w:lineRule="exact"/>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十二、基本支出：指行政事业单位用于为保障其机构正常运转、完成日常工作任务而发生的人员支出和公用支出。</w:t>
      </w:r>
    </w:p>
    <w:p w:rsidR="0068686C" w:rsidRDefault="001574FD">
      <w:pPr>
        <w:spacing w:line="578" w:lineRule="exact"/>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十三、项目支出：指在基本支出之外为完成特定的行政工作任务或事业发展目标所发生的支出。</w:t>
      </w:r>
    </w:p>
    <w:p w:rsidR="0068686C" w:rsidRDefault="001574FD">
      <w:pPr>
        <w:spacing w:line="578" w:lineRule="exact"/>
        <w:ind w:firstLineChars="200" w:firstLine="640"/>
        <w:jc w:val="left"/>
        <w:rPr>
          <w:rFonts w:ascii="仿宋_GB2312" w:eastAsia="仿宋_GB2312" w:hAnsi="宋体" w:cs="宋体"/>
          <w:color w:val="000000"/>
          <w:kern w:val="0"/>
          <w:sz w:val="32"/>
          <w:szCs w:val="30"/>
        </w:rPr>
      </w:pPr>
      <w:r>
        <w:rPr>
          <w:rFonts w:ascii="仿宋_GB2312" w:eastAsia="仿宋_GB2312" w:hAnsi="黑体" w:cs="仿宋_GB2312" w:hint="eastAsia"/>
          <w:sz w:val="32"/>
          <w:szCs w:val="32"/>
        </w:rPr>
        <w:t>十</w:t>
      </w:r>
      <w:r>
        <w:rPr>
          <w:rFonts w:ascii="仿宋_GB2312" w:eastAsia="仿宋_GB2312" w:hAnsi="宋体" w:cs="宋体" w:hint="eastAsia"/>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w:t>
      </w:r>
      <w:r>
        <w:rPr>
          <w:rFonts w:ascii="仿宋_GB2312" w:eastAsia="仿宋_GB2312" w:hAnsi="宋体" w:cs="宋体" w:hint="eastAsia"/>
          <w:color w:val="000000"/>
          <w:kern w:val="0"/>
          <w:sz w:val="32"/>
          <w:szCs w:val="30"/>
        </w:rPr>
        <w:lastRenderedPageBreak/>
        <w:t>接待费指单位按规定开支的各类公务接待（含外宾接待）支出。</w:t>
      </w:r>
    </w:p>
    <w:p w:rsidR="0068686C" w:rsidRDefault="001574FD">
      <w:pPr>
        <w:spacing w:line="578" w:lineRule="exact"/>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五、机关运行经费：包括办公及印刷费、邮电费、差旅费、会议费、福利费、日常维修费、专用材料及一般设备购置费、办公用房水电费、办公用房取暖费、办公用房物业管理费、公务用车运行维护费以及其他费用。</w:t>
      </w:r>
    </w:p>
    <w:p w:rsidR="0068686C" w:rsidRDefault="0068686C">
      <w:pPr>
        <w:spacing w:line="578" w:lineRule="exact"/>
        <w:ind w:firstLineChars="200" w:firstLine="640"/>
        <w:rPr>
          <w:rFonts w:ascii="仿宋_GB2312" w:eastAsia="仿宋_GB2312" w:hAnsi="黑体" w:cs="仿宋_GB2312"/>
          <w:sz w:val="32"/>
          <w:szCs w:val="32"/>
        </w:rPr>
      </w:pPr>
    </w:p>
    <w:p w:rsidR="0068686C" w:rsidRDefault="0068686C">
      <w:pPr>
        <w:spacing w:line="578" w:lineRule="exact"/>
        <w:ind w:firstLineChars="200" w:firstLine="640"/>
        <w:jc w:val="left"/>
        <w:rPr>
          <w:rFonts w:ascii="仿宋_GB2312" w:eastAsia="仿宋_GB2312" w:hAnsi="黑体" w:cs="仿宋_GB2312"/>
          <w:sz w:val="32"/>
          <w:szCs w:val="32"/>
        </w:rPr>
      </w:pPr>
    </w:p>
    <w:sectPr w:rsidR="0068686C" w:rsidSect="0068686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283E" w:rsidRDefault="0013283E" w:rsidP="00391DC0">
      <w:r>
        <w:separator/>
      </w:r>
    </w:p>
  </w:endnote>
  <w:endnote w:type="continuationSeparator" w:id="1">
    <w:p w:rsidR="0013283E" w:rsidRDefault="0013283E" w:rsidP="00391DC0">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
    <w:altName w:val="Arial Unicode MS"/>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283E" w:rsidRDefault="0013283E" w:rsidP="00391DC0">
      <w:r>
        <w:separator/>
      </w:r>
    </w:p>
  </w:footnote>
  <w:footnote w:type="continuationSeparator" w:id="1">
    <w:p w:rsidR="0013283E" w:rsidRDefault="0013283E" w:rsidP="00391DC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32B87"/>
    <w:multiLevelType w:val="multilevel"/>
    <w:tmpl w:val="05832B87"/>
    <w:lvl w:ilvl="0">
      <w:start w:val="1"/>
      <w:numFmt w:val="chineseCountingThousand"/>
      <w:lvlText w:val="第%1部分"/>
      <w:lvlJc w:val="left"/>
      <w:pPr>
        <w:ind w:left="1320" w:hanging="1320"/>
      </w:pPr>
      <w:rPr>
        <w:rFonts w:ascii="黑体" w:eastAsia="黑体" w:hAnsi="黑体" w:cstheme="minorBidi"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36023204"/>
    <w:multiLevelType w:val="multilevel"/>
    <w:tmpl w:val="36023204"/>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C9A6287"/>
    <w:multiLevelType w:val="multilevel"/>
    <w:tmpl w:val="4C9A6287"/>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5A98A6FB"/>
    <w:multiLevelType w:val="singleLevel"/>
    <w:tmpl w:val="5A98A6FB"/>
    <w:lvl w:ilvl="0">
      <w:start w:val="1"/>
      <w:numFmt w:val="chineseCounting"/>
      <w:suff w:val="nothing"/>
      <w:lvlText w:val="（%1）"/>
      <w:lvlJc w:val="left"/>
    </w:lvl>
  </w:abstractNum>
  <w:abstractNum w:abstractNumId="5">
    <w:nsid w:val="70D57A06"/>
    <w:multiLevelType w:val="multilevel"/>
    <w:tmpl w:val="70D57A06"/>
    <w:lvl w:ilvl="0">
      <w:start w:val="1"/>
      <w:numFmt w:val="chineseCountingThousand"/>
      <w:lvlText w:val="第%1部分"/>
      <w:lvlJc w:val="left"/>
      <w:pPr>
        <w:ind w:left="1320" w:hanging="1320"/>
      </w:pPr>
      <w:rPr>
        <w:rFonts w:ascii="黑体" w:eastAsia="黑体" w:hAnsi="黑体" w:cstheme="minorBidi"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2"/>
  </w:num>
  <w:num w:numId="3">
    <w:abstractNumId w:val="3"/>
  </w:num>
  <w:num w:numId="4">
    <w:abstractNumId w:val="5"/>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91B44"/>
    <w:rsid w:val="00003088"/>
    <w:rsid w:val="001326C1"/>
    <w:rsid w:val="0013283E"/>
    <w:rsid w:val="001574FD"/>
    <w:rsid w:val="00173B57"/>
    <w:rsid w:val="001A0464"/>
    <w:rsid w:val="001A7472"/>
    <w:rsid w:val="002530AD"/>
    <w:rsid w:val="00283E6E"/>
    <w:rsid w:val="00293316"/>
    <w:rsid w:val="002956BC"/>
    <w:rsid w:val="002A59FA"/>
    <w:rsid w:val="002E73B0"/>
    <w:rsid w:val="00343757"/>
    <w:rsid w:val="003847B6"/>
    <w:rsid w:val="00391DC0"/>
    <w:rsid w:val="004313AB"/>
    <w:rsid w:val="00432DF5"/>
    <w:rsid w:val="00435C94"/>
    <w:rsid w:val="004522A5"/>
    <w:rsid w:val="00474F12"/>
    <w:rsid w:val="004A1C49"/>
    <w:rsid w:val="00525863"/>
    <w:rsid w:val="00537B3F"/>
    <w:rsid w:val="0059423F"/>
    <w:rsid w:val="005C2065"/>
    <w:rsid w:val="005D6FD5"/>
    <w:rsid w:val="00640059"/>
    <w:rsid w:val="0067135E"/>
    <w:rsid w:val="0068686C"/>
    <w:rsid w:val="006871F7"/>
    <w:rsid w:val="006B1FB3"/>
    <w:rsid w:val="0075151D"/>
    <w:rsid w:val="007523E7"/>
    <w:rsid w:val="00786240"/>
    <w:rsid w:val="00793A7F"/>
    <w:rsid w:val="007B3322"/>
    <w:rsid w:val="007E4EAF"/>
    <w:rsid w:val="0089068F"/>
    <w:rsid w:val="009262C2"/>
    <w:rsid w:val="00926751"/>
    <w:rsid w:val="00947538"/>
    <w:rsid w:val="009523AF"/>
    <w:rsid w:val="009616E6"/>
    <w:rsid w:val="009846A5"/>
    <w:rsid w:val="00995DA5"/>
    <w:rsid w:val="009F52FB"/>
    <w:rsid w:val="00A545A0"/>
    <w:rsid w:val="00C91D51"/>
    <w:rsid w:val="00CA1F77"/>
    <w:rsid w:val="00CA7DBE"/>
    <w:rsid w:val="00CD7757"/>
    <w:rsid w:val="00CF0E67"/>
    <w:rsid w:val="00DC65EF"/>
    <w:rsid w:val="00DD3FD8"/>
    <w:rsid w:val="00E3389C"/>
    <w:rsid w:val="00E73A4A"/>
    <w:rsid w:val="00ED50D0"/>
    <w:rsid w:val="00ED6580"/>
    <w:rsid w:val="00F046DB"/>
    <w:rsid w:val="00F91B44"/>
    <w:rsid w:val="00FB0A31"/>
    <w:rsid w:val="00FF3698"/>
    <w:rsid w:val="01075E26"/>
    <w:rsid w:val="02777EE8"/>
    <w:rsid w:val="02B41318"/>
    <w:rsid w:val="07A741BB"/>
    <w:rsid w:val="092F4DBA"/>
    <w:rsid w:val="0C700DBC"/>
    <w:rsid w:val="0E3B3516"/>
    <w:rsid w:val="12FA1892"/>
    <w:rsid w:val="151D255B"/>
    <w:rsid w:val="1A2A08DB"/>
    <w:rsid w:val="1AD86421"/>
    <w:rsid w:val="1BC20731"/>
    <w:rsid w:val="1C076C0B"/>
    <w:rsid w:val="1CDF4195"/>
    <w:rsid w:val="1DCE4ACC"/>
    <w:rsid w:val="20C8761B"/>
    <w:rsid w:val="21821F09"/>
    <w:rsid w:val="233D5E00"/>
    <w:rsid w:val="2506085B"/>
    <w:rsid w:val="256A79AB"/>
    <w:rsid w:val="26545D0E"/>
    <w:rsid w:val="27150826"/>
    <w:rsid w:val="2B602E53"/>
    <w:rsid w:val="2BAE35F6"/>
    <w:rsid w:val="2BB96883"/>
    <w:rsid w:val="2C5C6427"/>
    <w:rsid w:val="2D9C71A9"/>
    <w:rsid w:val="2DCC02B3"/>
    <w:rsid w:val="2E381061"/>
    <w:rsid w:val="307458AF"/>
    <w:rsid w:val="307950E8"/>
    <w:rsid w:val="33E8231C"/>
    <w:rsid w:val="342D54BA"/>
    <w:rsid w:val="34C815FD"/>
    <w:rsid w:val="35BA1CCB"/>
    <w:rsid w:val="36806514"/>
    <w:rsid w:val="36C84D6B"/>
    <w:rsid w:val="38667987"/>
    <w:rsid w:val="3A1353B7"/>
    <w:rsid w:val="3B5913FB"/>
    <w:rsid w:val="3C026724"/>
    <w:rsid w:val="3E1F31A7"/>
    <w:rsid w:val="3E291F8C"/>
    <w:rsid w:val="3FFC27B7"/>
    <w:rsid w:val="40D367CD"/>
    <w:rsid w:val="421C6A62"/>
    <w:rsid w:val="42804834"/>
    <w:rsid w:val="451D7119"/>
    <w:rsid w:val="46F66798"/>
    <w:rsid w:val="470974AD"/>
    <w:rsid w:val="48C81210"/>
    <w:rsid w:val="4CDB2668"/>
    <w:rsid w:val="4E652B31"/>
    <w:rsid w:val="500A740F"/>
    <w:rsid w:val="50620A59"/>
    <w:rsid w:val="507C50BD"/>
    <w:rsid w:val="513A3E7D"/>
    <w:rsid w:val="516F7568"/>
    <w:rsid w:val="51F44897"/>
    <w:rsid w:val="52901FA1"/>
    <w:rsid w:val="52ED1B78"/>
    <w:rsid w:val="53684F80"/>
    <w:rsid w:val="55624F37"/>
    <w:rsid w:val="55806B29"/>
    <w:rsid w:val="56217DBA"/>
    <w:rsid w:val="56354462"/>
    <w:rsid w:val="5647557D"/>
    <w:rsid w:val="59266D53"/>
    <w:rsid w:val="612145D3"/>
    <w:rsid w:val="617552FD"/>
    <w:rsid w:val="635653C3"/>
    <w:rsid w:val="65370E5D"/>
    <w:rsid w:val="689543BA"/>
    <w:rsid w:val="694009A0"/>
    <w:rsid w:val="6BA81482"/>
    <w:rsid w:val="6CB772BC"/>
    <w:rsid w:val="6E225D7F"/>
    <w:rsid w:val="6EE56FE2"/>
    <w:rsid w:val="712E17C7"/>
    <w:rsid w:val="713D5071"/>
    <w:rsid w:val="74A7689D"/>
    <w:rsid w:val="7FF8241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686C"/>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68686C"/>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68686C"/>
    <w:pPr>
      <w:pBdr>
        <w:bottom w:val="single" w:sz="6" w:space="1" w:color="auto"/>
      </w:pBdr>
      <w:tabs>
        <w:tab w:val="center" w:pos="4153"/>
        <w:tab w:val="right" w:pos="8306"/>
      </w:tabs>
      <w:snapToGrid w:val="0"/>
      <w:jc w:val="center"/>
    </w:pPr>
    <w:rPr>
      <w:sz w:val="18"/>
      <w:szCs w:val="18"/>
    </w:rPr>
  </w:style>
  <w:style w:type="paragraph" w:customStyle="1" w:styleId="1">
    <w:name w:val="列出段落1"/>
    <w:basedOn w:val="a"/>
    <w:uiPriority w:val="34"/>
    <w:qFormat/>
    <w:rsid w:val="0068686C"/>
    <w:pPr>
      <w:ind w:firstLineChars="200" w:firstLine="420"/>
    </w:pPr>
  </w:style>
  <w:style w:type="character" w:customStyle="1" w:styleId="Char0">
    <w:name w:val="页眉 Char"/>
    <w:basedOn w:val="a0"/>
    <w:link w:val="a4"/>
    <w:uiPriority w:val="99"/>
    <w:semiHidden/>
    <w:qFormat/>
    <w:rsid w:val="0068686C"/>
    <w:rPr>
      <w:sz w:val="18"/>
      <w:szCs w:val="18"/>
    </w:rPr>
  </w:style>
  <w:style w:type="character" w:customStyle="1" w:styleId="Char">
    <w:name w:val="页脚 Char"/>
    <w:basedOn w:val="a0"/>
    <w:link w:val="a3"/>
    <w:uiPriority w:val="99"/>
    <w:semiHidden/>
    <w:qFormat/>
    <w:rsid w:val="0068686C"/>
    <w:rPr>
      <w:sz w:val="18"/>
      <w:szCs w:val="18"/>
    </w:rPr>
  </w:style>
  <w:style w:type="paragraph" w:customStyle="1" w:styleId="p19">
    <w:name w:val="p19"/>
    <w:basedOn w:val="a"/>
    <w:qFormat/>
    <w:rsid w:val="0068686C"/>
    <w:pPr>
      <w:widowControl/>
      <w:jc w:val="left"/>
    </w:pPr>
    <w:rPr>
      <w:rFonts w:ascii="Times New Roman" w:eastAsia="宋体" w:hAnsi="Times New Roman" w:cs="Times New Roman"/>
      <w:kern w:val="0"/>
      <w:sz w:val="20"/>
      <w:szCs w:val="20"/>
    </w:rPr>
  </w:style>
  <w:style w:type="paragraph" w:styleId="a5">
    <w:name w:val="List Paragraph"/>
    <w:basedOn w:val="a"/>
    <w:uiPriority w:val="99"/>
    <w:unhideWhenUsed/>
    <w:rsid w:val="0089068F"/>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14</Pages>
  <Words>895</Words>
  <Characters>5102</Characters>
  <Application>Microsoft Office Word</Application>
  <DocSecurity>0</DocSecurity>
  <Lines>42</Lines>
  <Paragraphs>11</Paragraphs>
  <ScaleCrop>false</ScaleCrop>
  <Company/>
  <LinksUpToDate>false</LinksUpToDate>
  <CharactersWithSpaces>5986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null,null,总收发</dc:creator>
  <cp:lastModifiedBy>林保洁</cp:lastModifiedBy>
  <cp:revision>15</cp:revision>
  <dcterms:created xsi:type="dcterms:W3CDTF">2017-02-03T07:31:00Z</dcterms:created>
  <dcterms:modified xsi:type="dcterms:W3CDTF">2020-02-07T08:04:00Z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2052-10.8.0.5761</vt:lpwstr>
  </property>
</Properties>
</file>