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wordWrap/>
        <w:adjustRightInd/>
        <w:snapToGrid/>
        <w:spacing w:line="240" w:lineRule="auto"/>
        <w:ind w:left="0" w:leftChars="0" w:right="0"/>
        <w:textAlignment w:val="auto"/>
        <w:outlineLvl w:val="9"/>
        <w:rPr>
          <w:rFonts w:hint="default" w:ascii="Times New Roman" w:hAnsi="Times New Roman" w:cs="Times New Roman"/>
          <w:sz w:val="84"/>
          <w:szCs w:val="84"/>
          <w:u w:val="single"/>
        </w:rPr>
      </w:pPr>
    </w:p>
    <w:p>
      <w:pPr>
        <w:widowControl w:val="0"/>
        <w:wordWrap/>
        <w:adjustRightInd/>
        <w:snapToGrid/>
        <w:spacing w:line="240" w:lineRule="auto"/>
        <w:ind w:left="0" w:leftChars="0" w:right="0"/>
        <w:textAlignment w:val="auto"/>
        <w:outlineLvl w:val="9"/>
        <w:rPr>
          <w:rFonts w:hint="default" w:ascii="Times New Roman" w:hAnsi="Times New Roman" w:cs="Times New Roman"/>
          <w:sz w:val="84"/>
          <w:szCs w:val="84"/>
          <w:u w:val="single"/>
        </w:rPr>
      </w:pPr>
    </w:p>
    <w:p>
      <w:pPr>
        <w:widowControl w:val="0"/>
        <w:wordWrap/>
        <w:adjustRightInd/>
        <w:snapToGrid/>
        <w:spacing w:line="240" w:lineRule="auto"/>
        <w:ind w:left="0" w:leftChars="0" w:right="0"/>
        <w:textAlignment w:val="auto"/>
        <w:outlineLvl w:val="9"/>
        <w:rPr>
          <w:rFonts w:hint="default" w:ascii="Times New Roman" w:hAnsi="Times New Roman" w:cs="Times New Roman"/>
          <w:sz w:val="84"/>
          <w:szCs w:val="84"/>
          <w:u w:val="single"/>
        </w:rPr>
      </w:pPr>
    </w:p>
    <w:p>
      <w:pPr>
        <w:widowControl w:val="0"/>
        <w:wordWrap/>
        <w:adjustRightInd/>
        <w:snapToGrid/>
        <w:spacing w:line="240" w:lineRule="auto"/>
        <w:ind w:left="0" w:leftChars="0" w:right="0"/>
        <w:textAlignment w:val="auto"/>
        <w:outlineLvl w:val="9"/>
        <w:rPr>
          <w:rFonts w:hint="default" w:ascii="Times New Roman" w:hAnsi="Times New Roman" w:cs="Times New Roman"/>
          <w:sz w:val="84"/>
          <w:szCs w:val="84"/>
          <w:u w:val="single"/>
        </w:rPr>
      </w:pPr>
    </w:p>
    <w:p>
      <w:pPr>
        <w:widowControl w:val="0"/>
        <w:wordWrap/>
        <w:adjustRightInd/>
        <w:snapToGrid/>
        <w:spacing w:line="240" w:lineRule="auto"/>
        <w:ind w:left="0" w:leftChars="0" w:right="0"/>
        <w:jc w:val="center"/>
        <w:textAlignment w:val="auto"/>
        <w:outlineLvl w:val="9"/>
        <w:rPr>
          <w:rFonts w:hint="default" w:ascii="Times New Roman" w:hAnsi="Times New Roman" w:cs="Times New Roman"/>
          <w:sz w:val="84"/>
          <w:szCs w:val="84"/>
          <w:lang w:eastAsia="zh-CN"/>
        </w:rPr>
      </w:pPr>
      <w:r>
        <w:rPr>
          <w:rFonts w:hint="default" w:ascii="Times New Roman" w:hAnsi="Times New Roman" w:cs="Times New Roman"/>
          <w:sz w:val="84"/>
          <w:szCs w:val="84"/>
          <w:lang w:val="en-US" w:eastAsia="zh-CN"/>
        </w:rPr>
        <w:t>2020</w:t>
      </w:r>
      <w:r>
        <w:rPr>
          <w:rFonts w:hint="default" w:ascii="Times New Roman" w:hAnsi="Times New Roman" w:cs="Times New Roman"/>
          <w:sz w:val="84"/>
          <w:szCs w:val="84"/>
        </w:rPr>
        <w:t>年</w:t>
      </w:r>
      <w:r>
        <w:rPr>
          <w:rFonts w:hint="default" w:ascii="Times New Roman" w:hAnsi="Times New Roman" w:cs="Times New Roman"/>
          <w:sz w:val="84"/>
          <w:szCs w:val="84"/>
          <w:lang w:eastAsia="zh-CN"/>
        </w:rPr>
        <w:t>三亚市扶贫</w:t>
      </w:r>
    </w:p>
    <w:p>
      <w:pPr>
        <w:widowControl w:val="0"/>
        <w:wordWrap/>
        <w:adjustRightInd/>
        <w:snapToGrid/>
        <w:spacing w:line="240" w:lineRule="auto"/>
        <w:ind w:left="0" w:leftChars="0" w:right="0"/>
        <w:jc w:val="center"/>
        <w:textAlignment w:val="auto"/>
        <w:outlineLvl w:val="9"/>
        <w:rPr>
          <w:rFonts w:hint="default" w:ascii="Times New Roman" w:hAnsi="Times New Roman" w:cs="Times New Roman"/>
          <w:sz w:val="84"/>
          <w:szCs w:val="84"/>
        </w:rPr>
      </w:pPr>
      <w:r>
        <w:rPr>
          <w:rFonts w:hint="default" w:ascii="Times New Roman" w:hAnsi="Times New Roman" w:cs="Times New Roman"/>
          <w:sz w:val="84"/>
          <w:szCs w:val="84"/>
          <w:lang w:eastAsia="zh-CN"/>
        </w:rPr>
        <w:t>工作办公室</w:t>
      </w:r>
      <w:r>
        <w:rPr>
          <w:rFonts w:hint="default" w:ascii="Times New Roman" w:hAnsi="Times New Roman" w:cs="Times New Roman"/>
          <w:sz w:val="84"/>
          <w:szCs w:val="84"/>
        </w:rPr>
        <w:t>部门预算</w:t>
      </w:r>
    </w:p>
    <w:p>
      <w:pPr>
        <w:widowControl w:val="0"/>
        <w:wordWrap/>
        <w:adjustRightInd/>
        <w:snapToGrid/>
        <w:spacing w:line="240" w:lineRule="auto"/>
        <w:ind w:left="0" w:leftChars="0" w:right="0" w:firstLine="1680"/>
        <w:jc w:val="center"/>
        <w:textAlignment w:val="auto"/>
        <w:outlineLvl w:val="9"/>
        <w:rPr>
          <w:rFonts w:hint="default" w:ascii="Times New Roman" w:hAnsi="Times New Roman" w:cs="Times New Roman"/>
          <w:sz w:val="84"/>
          <w:szCs w:val="84"/>
        </w:rPr>
      </w:pPr>
    </w:p>
    <w:p>
      <w:pPr>
        <w:widowControl w:val="0"/>
        <w:wordWrap/>
        <w:adjustRightInd/>
        <w:snapToGrid/>
        <w:spacing w:line="240" w:lineRule="auto"/>
        <w:ind w:left="0" w:leftChars="0" w:right="0" w:firstLine="1680"/>
        <w:jc w:val="center"/>
        <w:textAlignment w:val="auto"/>
        <w:outlineLvl w:val="9"/>
        <w:rPr>
          <w:rFonts w:hint="default" w:ascii="Times New Roman" w:hAnsi="Times New Roman" w:cs="Times New Roman"/>
          <w:sz w:val="84"/>
          <w:szCs w:val="84"/>
        </w:rPr>
      </w:pPr>
    </w:p>
    <w:p>
      <w:pPr>
        <w:wordWrap/>
        <w:snapToGrid/>
        <w:spacing w:line="540" w:lineRule="exact"/>
        <w:ind w:right="0" w:firstLine="1680"/>
        <w:jc w:val="center"/>
        <w:textAlignment w:val="auto"/>
        <w:outlineLvl w:val="9"/>
        <w:rPr>
          <w:rFonts w:hint="default" w:ascii="Times New Roman" w:hAnsi="Times New Roman" w:cs="Times New Roman"/>
          <w:sz w:val="84"/>
          <w:szCs w:val="84"/>
        </w:rPr>
      </w:pPr>
    </w:p>
    <w:p>
      <w:pPr>
        <w:wordWrap/>
        <w:snapToGrid/>
        <w:spacing w:line="540" w:lineRule="exact"/>
        <w:ind w:right="0" w:firstLine="1680"/>
        <w:jc w:val="center"/>
        <w:textAlignment w:val="auto"/>
        <w:outlineLvl w:val="9"/>
        <w:rPr>
          <w:rFonts w:hint="default" w:ascii="Times New Roman" w:hAnsi="Times New Roman" w:cs="Times New Roman"/>
          <w:sz w:val="84"/>
          <w:szCs w:val="84"/>
        </w:rPr>
      </w:pPr>
    </w:p>
    <w:p>
      <w:pPr>
        <w:wordWrap/>
        <w:snapToGrid/>
        <w:spacing w:line="540" w:lineRule="exact"/>
        <w:ind w:right="0" w:firstLine="1680"/>
        <w:jc w:val="center"/>
        <w:textAlignment w:val="auto"/>
        <w:outlineLvl w:val="9"/>
        <w:rPr>
          <w:rFonts w:hint="default" w:ascii="Times New Roman" w:hAnsi="Times New Roman" w:cs="Times New Roman"/>
          <w:sz w:val="84"/>
          <w:szCs w:val="84"/>
        </w:rPr>
      </w:pPr>
    </w:p>
    <w:p>
      <w:pPr>
        <w:wordWrap/>
        <w:snapToGrid/>
        <w:spacing w:line="540" w:lineRule="exact"/>
        <w:ind w:right="0" w:firstLine="1680"/>
        <w:jc w:val="center"/>
        <w:textAlignment w:val="auto"/>
        <w:outlineLvl w:val="9"/>
        <w:rPr>
          <w:rFonts w:hint="default" w:ascii="Times New Roman" w:hAnsi="Times New Roman" w:cs="Times New Roman"/>
          <w:sz w:val="84"/>
          <w:szCs w:val="84"/>
        </w:rPr>
      </w:pPr>
    </w:p>
    <w:p>
      <w:pPr>
        <w:wordWrap/>
        <w:snapToGrid/>
        <w:spacing w:line="540" w:lineRule="exact"/>
        <w:ind w:right="0" w:firstLine="1680"/>
        <w:jc w:val="center"/>
        <w:textAlignment w:val="auto"/>
        <w:outlineLvl w:val="9"/>
        <w:rPr>
          <w:rFonts w:hint="default" w:ascii="Times New Roman" w:hAnsi="Times New Roman" w:cs="Times New Roman"/>
          <w:sz w:val="84"/>
          <w:szCs w:val="84"/>
        </w:rPr>
      </w:pPr>
    </w:p>
    <w:p>
      <w:pPr>
        <w:wordWrap/>
        <w:snapToGrid/>
        <w:spacing w:line="540" w:lineRule="exact"/>
        <w:ind w:right="0" w:firstLine="1680"/>
        <w:jc w:val="center"/>
        <w:textAlignment w:val="auto"/>
        <w:outlineLvl w:val="9"/>
        <w:rPr>
          <w:rFonts w:hint="default" w:ascii="Times New Roman" w:hAnsi="Times New Roman" w:cs="Times New Roman"/>
          <w:sz w:val="84"/>
          <w:szCs w:val="84"/>
        </w:rPr>
      </w:pPr>
    </w:p>
    <w:p>
      <w:pPr>
        <w:wordWrap/>
        <w:snapToGrid/>
        <w:spacing w:line="540" w:lineRule="exact"/>
        <w:ind w:right="0"/>
        <w:textAlignment w:val="auto"/>
        <w:outlineLvl w:val="9"/>
        <w:rPr>
          <w:rFonts w:hint="default" w:ascii="Times New Roman" w:hAnsi="Times New Roman" w:cs="Times New Roman"/>
          <w:sz w:val="84"/>
          <w:szCs w:val="84"/>
        </w:rPr>
      </w:pPr>
    </w:p>
    <w:p>
      <w:pPr>
        <w:wordWrap/>
        <w:snapToGrid/>
        <w:spacing w:line="540" w:lineRule="exact"/>
        <w:ind w:right="0"/>
        <w:jc w:val="center"/>
        <w:textAlignment w:val="auto"/>
        <w:outlineLvl w:val="9"/>
        <w:rPr>
          <w:rFonts w:hint="default" w:ascii="Times New Roman" w:hAnsi="Times New Roman" w:eastAsia="黑体" w:cs="Times New Roman"/>
          <w:sz w:val="52"/>
          <w:szCs w:val="52"/>
        </w:rPr>
      </w:pPr>
      <w:r>
        <w:rPr>
          <w:rFonts w:hint="default" w:ascii="Times New Roman" w:hAnsi="Times New Roman" w:eastAsia="黑体" w:cs="Times New Roman"/>
          <w:sz w:val="52"/>
          <w:szCs w:val="52"/>
        </w:rPr>
        <w:t>目录</w:t>
      </w:r>
    </w:p>
    <w:p>
      <w:pPr>
        <w:pStyle w:val="6"/>
        <w:numPr>
          <w:ilvl w:val="0"/>
          <w:numId w:val="1"/>
        </w:numPr>
        <w:wordWrap/>
        <w:snapToGrid/>
        <w:spacing w:line="540" w:lineRule="exact"/>
        <w:ind w:right="0" w:firstLineChars="0"/>
        <w:jc w:val="left"/>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sz w:val="32"/>
          <w:szCs w:val="32"/>
          <w:lang w:eastAsia="zh-CN"/>
        </w:rPr>
        <w:t>三亚市扶贫工作办公室</w:t>
      </w:r>
      <w:r>
        <w:rPr>
          <w:rFonts w:hint="default" w:ascii="Times New Roman" w:hAnsi="Times New Roman" w:eastAsia="黑体" w:cs="Times New Roman"/>
          <w:sz w:val="32"/>
          <w:szCs w:val="32"/>
        </w:rPr>
        <w:t>概况</w:t>
      </w:r>
    </w:p>
    <w:p>
      <w:pPr>
        <w:pStyle w:val="6"/>
        <w:numPr>
          <w:ilvl w:val="0"/>
          <w:numId w:val="2"/>
        </w:numPr>
        <w:wordWrap/>
        <w:snapToGrid/>
        <w:spacing w:line="540" w:lineRule="exact"/>
        <w:ind w:right="0" w:firstLineChars="0"/>
        <w:jc w:val="left"/>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主要职能</w:t>
      </w:r>
    </w:p>
    <w:p>
      <w:pPr>
        <w:pStyle w:val="6"/>
        <w:numPr>
          <w:ilvl w:val="0"/>
          <w:numId w:val="2"/>
        </w:numPr>
        <w:wordWrap/>
        <w:snapToGrid/>
        <w:spacing w:line="540" w:lineRule="exact"/>
        <w:ind w:right="0" w:firstLineChars="0"/>
        <w:jc w:val="left"/>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部门预算单位构成</w:t>
      </w:r>
    </w:p>
    <w:p>
      <w:pPr>
        <w:pStyle w:val="6"/>
        <w:numPr>
          <w:ilvl w:val="0"/>
          <w:numId w:val="1"/>
        </w:numPr>
        <w:wordWrap/>
        <w:snapToGrid/>
        <w:spacing w:line="540" w:lineRule="exact"/>
        <w:ind w:right="0" w:firstLineChars="0"/>
        <w:jc w:val="left"/>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2"/>
          <w:szCs w:val="32"/>
          <w:lang w:eastAsia="zh-CN"/>
        </w:rPr>
        <w:t>三亚市扶贫工作办公室</w:t>
      </w:r>
      <w:r>
        <w:rPr>
          <w:rFonts w:hint="default" w:ascii="Times New Roman" w:hAnsi="Times New Roman" w:eastAsia="黑体" w:cs="Times New Roman"/>
          <w:sz w:val="32"/>
          <w:szCs w:val="32"/>
          <w:lang w:val="en-US" w:eastAsia="zh-CN"/>
        </w:rPr>
        <w:t>2020</w:t>
      </w:r>
      <w:r>
        <w:rPr>
          <w:rFonts w:hint="default" w:ascii="Times New Roman" w:hAnsi="Times New Roman" w:eastAsia="黑体" w:cs="Times New Roman"/>
          <w:sz w:val="32"/>
          <w:szCs w:val="32"/>
        </w:rPr>
        <w:t>年部门预算表</w:t>
      </w:r>
    </w:p>
    <w:p>
      <w:pPr>
        <w:pStyle w:val="6"/>
        <w:numPr>
          <w:ilvl w:val="0"/>
          <w:numId w:val="3"/>
        </w:numPr>
        <w:wordWrap/>
        <w:snapToGrid/>
        <w:spacing w:line="540" w:lineRule="exact"/>
        <w:ind w:right="0" w:firstLineChars="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财政拨款收支总表</w:t>
      </w:r>
    </w:p>
    <w:p>
      <w:pPr>
        <w:pStyle w:val="6"/>
        <w:numPr>
          <w:ilvl w:val="0"/>
          <w:numId w:val="3"/>
        </w:numPr>
        <w:wordWrap/>
        <w:snapToGrid/>
        <w:spacing w:line="540" w:lineRule="exact"/>
        <w:ind w:right="0" w:firstLineChars="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一般公共预算支出表</w:t>
      </w:r>
    </w:p>
    <w:p>
      <w:pPr>
        <w:pStyle w:val="6"/>
        <w:numPr>
          <w:ilvl w:val="0"/>
          <w:numId w:val="3"/>
        </w:numPr>
        <w:wordWrap/>
        <w:snapToGrid/>
        <w:spacing w:line="540" w:lineRule="exact"/>
        <w:ind w:right="0" w:firstLineChars="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一般公共预算基本支出表</w:t>
      </w:r>
    </w:p>
    <w:p>
      <w:pPr>
        <w:pStyle w:val="6"/>
        <w:numPr>
          <w:ilvl w:val="0"/>
          <w:numId w:val="3"/>
        </w:numPr>
        <w:wordWrap/>
        <w:snapToGrid/>
        <w:spacing w:line="540" w:lineRule="exact"/>
        <w:ind w:right="0" w:firstLineChars="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一般公共预算“三公”经费支出表</w:t>
      </w:r>
    </w:p>
    <w:p>
      <w:pPr>
        <w:pStyle w:val="6"/>
        <w:numPr>
          <w:ilvl w:val="0"/>
          <w:numId w:val="3"/>
        </w:numPr>
        <w:wordWrap/>
        <w:snapToGrid/>
        <w:spacing w:line="540" w:lineRule="exact"/>
        <w:ind w:right="0" w:firstLineChars="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政府性基金预算支出表</w:t>
      </w:r>
    </w:p>
    <w:p>
      <w:pPr>
        <w:pStyle w:val="6"/>
        <w:numPr>
          <w:ilvl w:val="0"/>
          <w:numId w:val="3"/>
        </w:numPr>
        <w:wordWrap/>
        <w:snapToGrid/>
        <w:spacing w:line="540" w:lineRule="exact"/>
        <w:ind w:right="0" w:firstLineChars="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政府性基金预算“三公”经费支出表</w:t>
      </w:r>
    </w:p>
    <w:p>
      <w:pPr>
        <w:pStyle w:val="6"/>
        <w:numPr>
          <w:ilvl w:val="0"/>
          <w:numId w:val="3"/>
        </w:numPr>
        <w:wordWrap/>
        <w:snapToGrid/>
        <w:spacing w:line="540" w:lineRule="exact"/>
        <w:ind w:right="0" w:firstLineChars="0"/>
        <w:jc w:val="left"/>
        <w:textAlignment w:val="auto"/>
        <w:outlineLvl w:val="9"/>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部门收支总表</w:t>
      </w:r>
    </w:p>
    <w:p>
      <w:pPr>
        <w:pStyle w:val="6"/>
        <w:numPr>
          <w:ilvl w:val="0"/>
          <w:numId w:val="3"/>
        </w:numPr>
        <w:wordWrap/>
        <w:snapToGrid/>
        <w:spacing w:line="540" w:lineRule="exact"/>
        <w:ind w:right="0" w:firstLineChars="0"/>
        <w:jc w:val="left"/>
        <w:textAlignment w:val="auto"/>
        <w:outlineLvl w:val="9"/>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部门收入总表</w:t>
      </w:r>
    </w:p>
    <w:p>
      <w:pPr>
        <w:pStyle w:val="6"/>
        <w:numPr>
          <w:ilvl w:val="0"/>
          <w:numId w:val="3"/>
        </w:numPr>
        <w:wordWrap/>
        <w:snapToGrid/>
        <w:spacing w:line="540" w:lineRule="exact"/>
        <w:ind w:right="0" w:firstLineChars="0"/>
        <w:jc w:val="left"/>
        <w:textAlignment w:val="auto"/>
        <w:outlineLvl w:val="9"/>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部门支出总表</w:t>
      </w:r>
    </w:p>
    <w:p>
      <w:pPr>
        <w:pStyle w:val="6"/>
        <w:numPr>
          <w:ilvl w:val="0"/>
          <w:numId w:val="3"/>
        </w:numPr>
        <w:wordWrap/>
        <w:snapToGrid/>
        <w:spacing w:line="540" w:lineRule="exact"/>
        <w:ind w:right="0" w:firstLineChars="0"/>
        <w:jc w:val="left"/>
        <w:textAlignment w:val="auto"/>
        <w:outlineLvl w:val="9"/>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项目支出绩效信息表</w:t>
      </w:r>
    </w:p>
    <w:p>
      <w:pPr>
        <w:pStyle w:val="6"/>
        <w:numPr>
          <w:ilvl w:val="0"/>
          <w:numId w:val="3"/>
        </w:numPr>
        <w:wordWrap/>
        <w:snapToGrid/>
        <w:spacing w:line="540" w:lineRule="exact"/>
        <w:ind w:right="0" w:firstLineChars="0"/>
        <w:jc w:val="left"/>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省</w:t>
      </w:r>
      <w:bookmarkStart w:id="0" w:name="_GoBack"/>
      <w:bookmarkEnd w:id="0"/>
      <w:r>
        <w:rPr>
          <w:rFonts w:hint="default" w:ascii="Times New Roman" w:hAnsi="Times New Roman" w:eastAsia="仿宋_GB2312" w:cs="Times New Roman"/>
          <w:sz w:val="32"/>
          <w:szCs w:val="32"/>
        </w:rPr>
        <w:t>级财力安排的专项转移支付预算表</w:t>
      </w:r>
    </w:p>
    <w:p>
      <w:pPr>
        <w:pStyle w:val="6"/>
        <w:numPr>
          <w:ilvl w:val="0"/>
          <w:numId w:val="1"/>
        </w:numPr>
        <w:wordWrap/>
        <w:snapToGrid/>
        <w:spacing w:line="540" w:lineRule="exact"/>
        <w:ind w:right="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2"/>
          <w:szCs w:val="32"/>
          <w:lang w:eastAsia="zh-CN"/>
        </w:rPr>
        <w:t>三亚市扶贫工作办公室</w:t>
      </w:r>
      <w:r>
        <w:rPr>
          <w:rFonts w:hint="default" w:ascii="Times New Roman" w:hAnsi="Times New Roman" w:eastAsia="黑体" w:cs="Times New Roman"/>
          <w:sz w:val="32"/>
          <w:szCs w:val="32"/>
          <w:lang w:val="en-US" w:eastAsia="zh-CN"/>
        </w:rPr>
        <w:t>2020</w:t>
      </w:r>
      <w:r>
        <w:rPr>
          <w:rFonts w:hint="default" w:ascii="Times New Roman" w:hAnsi="Times New Roman" w:eastAsia="黑体" w:cs="Times New Roman"/>
          <w:sz w:val="32"/>
          <w:szCs w:val="32"/>
        </w:rPr>
        <w:t>年部门预算情况说明</w:t>
      </w:r>
    </w:p>
    <w:p>
      <w:pPr>
        <w:pStyle w:val="6"/>
        <w:numPr>
          <w:ilvl w:val="0"/>
          <w:numId w:val="1"/>
        </w:numPr>
        <w:wordWrap/>
        <w:snapToGrid/>
        <w:spacing w:line="540" w:lineRule="exact"/>
        <w:ind w:right="0" w:firstLineChars="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名词解释</w:t>
      </w:r>
    </w:p>
    <w:p>
      <w:pPr>
        <w:pStyle w:val="6"/>
        <w:wordWrap/>
        <w:snapToGrid/>
        <w:spacing w:line="540" w:lineRule="exact"/>
        <w:ind w:left="1320" w:right="0" w:firstLine="0" w:firstLineChars="0"/>
        <w:jc w:val="left"/>
        <w:textAlignment w:val="auto"/>
        <w:outlineLvl w:val="9"/>
        <w:rPr>
          <w:rFonts w:hint="default" w:ascii="Times New Roman" w:hAnsi="Times New Roman" w:eastAsia="黑体" w:cs="Times New Roman"/>
          <w:sz w:val="32"/>
          <w:szCs w:val="32"/>
        </w:rPr>
      </w:pPr>
    </w:p>
    <w:p>
      <w:pPr>
        <w:pStyle w:val="6"/>
        <w:wordWrap/>
        <w:snapToGrid/>
        <w:spacing w:line="540" w:lineRule="exact"/>
        <w:ind w:left="1320" w:right="0" w:firstLine="0" w:firstLineChars="0"/>
        <w:jc w:val="left"/>
        <w:textAlignment w:val="auto"/>
        <w:outlineLvl w:val="9"/>
        <w:rPr>
          <w:rFonts w:hint="default" w:ascii="Times New Roman" w:hAnsi="Times New Roman" w:eastAsia="黑体" w:cs="Times New Roman"/>
          <w:sz w:val="32"/>
          <w:szCs w:val="32"/>
        </w:rPr>
      </w:pPr>
    </w:p>
    <w:p>
      <w:pPr>
        <w:pStyle w:val="6"/>
        <w:wordWrap/>
        <w:snapToGrid/>
        <w:spacing w:line="540" w:lineRule="exact"/>
        <w:ind w:left="1320" w:right="0" w:firstLine="0" w:firstLineChars="0"/>
        <w:jc w:val="left"/>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br w:type="page"/>
      </w:r>
    </w:p>
    <w:p>
      <w:pPr>
        <w:pStyle w:val="6"/>
        <w:wordWrap/>
        <w:snapToGrid/>
        <w:spacing w:line="540" w:lineRule="exact"/>
        <w:ind w:left="1320" w:right="0" w:firstLine="0" w:firstLineChars="0"/>
        <w:jc w:val="left"/>
        <w:textAlignment w:val="auto"/>
        <w:outlineLvl w:val="9"/>
        <w:rPr>
          <w:rFonts w:hint="default" w:ascii="Times New Roman" w:hAnsi="Times New Roman" w:eastAsia="黑体" w:cs="Times New Roman"/>
          <w:sz w:val="32"/>
          <w:szCs w:val="32"/>
        </w:rPr>
      </w:pPr>
    </w:p>
    <w:p>
      <w:pPr>
        <w:pStyle w:val="6"/>
        <w:wordWrap/>
        <w:snapToGrid/>
        <w:spacing w:line="540" w:lineRule="exact"/>
        <w:ind w:left="1320" w:right="0" w:firstLine="0" w:firstLineChars="0"/>
        <w:jc w:val="left"/>
        <w:textAlignment w:val="auto"/>
        <w:outlineLvl w:val="9"/>
        <w:rPr>
          <w:rFonts w:hint="default" w:ascii="Times New Roman" w:hAnsi="Times New Roman" w:eastAsia="黑体" w:cs="Times New Roman"/>
          <w:sz w:val="32"/>
          <w:szCs w:val="32"/>
        </w:rPr>
      </w:pPr>
    </w:p>
    <w:p>
      <w:pPr>
        <w:pStyle w:val="6"/>
        <w:numPr>
          <w:ilvl w:val="0"/>
          <w:numId w:val="4"/>
        </w:numPr>
        <w:wordWrap/>
        <w:snapToGrid/>
        <w:spacing w:line="540" w:lineRule="exact"/>
        <w:ind w:right="0" w:firstLineChars="0"/>
        <w:jc w:val="center"/>
        <w:textAlignment w:val="auto"/>
        <w:outlineLvl w:val="9"/>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2"/>
          <w:szCs w:val="32"/>
          <w:lang w:eastAsia="zh-CN"/>
        </w:rPr>
        <w:t>三亚市扶贫工作办公室</w:t>
      </w:r>
      <w:r>
        <w:rPr>
          <w:rFonts w:hint="default" w:ascii="Times New Roman" w:hAnsi="Times New Roman" w:eastAsia="黑体" w:cs="Times New Roman"/>
          <w:sz w:val="32"/>
          <w:szCs w:val="32"/>
        </w:rPr>
        <w:t>概况</w:t>
      </w:r>
    </w:p>
    <w:p>
      <w:pPr>
        <w:wordWrap/>
        <w:snapToGrid/>
        <w:spacing w:line="540" w:lineRule="exact"/>
        <w:ind w:right="0"/>
        <w:jc w:val="left"/>
        <w:textAlignment w:val="auto"/>
        <w:outlineLvl w:val="9"/>
        <w:rPr>
          <w:rFonts w:hint="default" w:ascii="Times New Roman" w:hAnsi="Times New Roman" w:eastAsia="仿宋_GB2312" w:cs="Times New Roman"/>
          <w:sz w:val="32"/>
          <w:szCs w:val="32"/>
        </w:rPr>
      </w:pPr>
    </w:p>
    <w:p>
      <w:pPr>
        <w:pStyle w:val="6"/>
        <w:numPr>
          <w:ilvl w:val="0"/>
          <w:numId w:val="5"/>
        </w:numPr>
        <w:wordWrap/>
        <w:snapToGrid/>
        <w:spacing w:line="540" w:lineRule="exact"/>
        <w:ind w:right="0" w:firstLineChars="0"/>
        <w:jc w:val="left"/>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主要职能</w:t>
      </w:r>
    </w:p>
    <w:p>
      <w:pPr>
        <w:pStyle w:val="6"/>
        <w:widowControl w:val="0"/>
        <w:numPr>
          <w:ilvl w:val="0"/>
          <w:numId w:val="0"/>
        </w:numPr>
        <w:wordWrap/>
        <w:adjustRightInd/>
        <w:snapToGrid/>
        <w:spacing w:line="540" w:lineRule="exact"/>
        <w:ind w:left="0" w:leftChars="0" w:right="0" w:firstLine="640" w:firstLineChars="2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（一）贯彻落实党中央和国家有关扶贫、革命老区建设工作的方针政策、法律法规，执行市委市政府决策部署和中国（海南）自由贸易试验区、中国特色自由贸易港政策措施。</w:t>
      </w:r>
    </w:p>
    <w:p>
      <w:pPr>
        <w:pStyle w:val="6"/>
        <w:widowControl w:val="0"/>
        <w:numPr>
          <w:ilvl w:val="0"/>
          <w:numId w:val="0"/>
        </w:numPr>
        <w:wordWrap/>
        <w:adjustRightInd/>
        <w:snapToGrid/>
        <w:spacing w:line="540" w:lineRule="exact"/>
        <w:ind w:left="0" w:leftChars="0" w:right="0" w:firstLine="640" w:firstLineChars="2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（二）研究拟订并组织实施全市扶贫、革命老区建设工作政策规定、规章制度、发展战略和规划，研究提出中国（海南）自由贸易试验区、中国特色自由贸易港扶贫工作方面的意见和建议。</w:t>
      </w:r>
    </w:p>
    <w:p>
      <w:pPr>
        <w:pStyle w:val="6"/>
        <w:widowControl w:val="0"/>
        <w:numPr>
          <w:ilvl w:val="0"/>
          <w:numId w:val="0"/>
        </w:numPr>
        <w:wordWrap/>
        <w:adjustRightInd/>
        <w:snapToGrid/>
        <w:spacing w:line="540" w:lineRule="exact"/>
        <w:ind w:left="0" w:leftChars="0" w:right="0" w:firstLine="640" w:firstLineChars="2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（三）发挥市委、市政府扶贫开发工作的参谋助手作用，承担市扶贫开发领导小组办公室、市打赢脱贫攻坚战指挥部办公室、市驻村工作队管理办公室的日常工作。</w:t>
      </w:r>
    </w:p>
    <w:p>
      <w:pPr>
        <w:pStyle w:val="6"/>
        <w:widowControl w:val="0"/>
        <w:numPr>
          <w:ilvl w:val="0"/>
          <w:numId w:val="0"/>
        </w:numPr>
        <w:wordWrap/>
        <w:adjustRightInd/>
        <w:snapToGrid/>
        <w:spacing w:line="540" w:lineRule="exact"/>
        <w:ind w:left="0" w:leftChars="0" w:right="0" w:firstLine="640" w:firstLineChars="2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（四）拟订各阶段农村贫困人口和贫困村扶持标准，研究提出相关的退出机制。</w:t>
      </w:r>
    </w:p>
    <w:p>
      <w:pPr>
        <w:pStyle w:val="6"/>
        <w:widowControl w:val="0"/>
        <w:numPr>
          <w:ilvl w:val="0"/>
          <w:numId w:val="0"/>
        </w:numPr>
        <w:wordWrap/>
        <w:adjustRightInd/>
        <w:snapToGrid/>
        <w:spacing w:line="540" w:lineRule="exact"/>
        <w:ind w:left="0" w:leftChars="0" w:right="0" w:firstLine="640" w:firstLineChars="2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协调拟订市扶贫资金和革命老区建设资金的分配方案，监督检查扶贫资金、革命老区建设资金的使用，协助有关部门做好扶贫资金和革命老区建设资金的审计工作；指导扶贫、革命老区建设项目的实施。负责贫困地区防灾减灾和灾后重建扶贫项目的相关工作。</w:t>
      </w:r>
    </w:p>
    <w:p>
      <w:pPr>
        <w:pStyle w:val="6"/>
        <w:widowControl w:val="0"/>
        <w:numPr>
          <w:ilvl w:val="0"/>
          <w:numId w:val="0"/>
        </w:numPr>
        <w:wordWrap/>
        <w:adjustRightInd/>
        <w:snapToGrid/>
        <w:spacing w:line="540" w:lineRule="exact"/>
        <w:ind w:left="0" w:leftChars="0" w:right="0" w:firstLine="640" w:firstLineChars="2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（六）组织协调推进全市脱贫攻坚工作，牵头建立脱贫长效机制。</w:t>
      </w:r>
    </w:p>
    <w:p>
      <w:pPr>
        <w:pStyle w:val="6"/>
        <w:widowControl w:val="0"/>
        <w:numPr>
          <w:ilvl w:val="0"/>
          <w:numId w:val="0"/>
        </w:numPr>
        <w:wordWrap/>
        <w:adjustRightInd/>
        <w:snapToGrid/>
        <w:spacing w:line="540" w:lineRule="exact"/>
        <w:ind w:left="0" w:leftChars="0" w:right="0" w:firstLine="640" w:firstLineChars="2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（七）协调社会各界的扶贫活动，组织协调市直机关、企事业单位、军队和社会团体开展定点扶贫工作；联系上级机关和企业帮扶贫困村的工作。</w:t>
      </w:r>
    </w:p>
    <w:p>
      <w:pPr>
        <w:pStyle w:val="6"/>
        <w:widowControl w:val="0"/>
        <w:numPr>
          <w:ilvl w:val="0"/>
          <w:numId w:val="0"/>
        </w:numPr>
        <w:wordWrap/>
        <w:adjustRightInd/>
        <w:snapToGrid/>
        <w:spacing w:line="540" w:lineRule="exact"/>
        <w:ind w:left="0" w:leftChars="0" w:right="0" w:firstLine="640" w:firstLineChars="2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（八）拟订全市扶贫开发工作的检查考核方案，组织实施扶贫开发决策部署、中心工作和重点任务落实情况的督查考核工作。</w:t>
      </w:r>
    </w:p>
    <w:p>
      <w:pPr>
        <w:pStyle w:val="6"/>
        <w:widowControl w:val="0"/>
        <w:numPr>
          <w:ilvl w:val="0"/>
          <w:numId w:val="0"/>
        </w:numPr>
        <w:wordWrap/>
        <w:adjustRightInd/>
        <w:snapToGrid/>
        <w:spacing w:line="540" w:lineRule="exact"/>
        <w:ind w:left="0" w:leftChars="0" w:right="0" w:firstLine="640" w:firstLineChars="2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（九）加强扶贫开发信息化建设及扶贫对象动态管理，对扶贫开发情况进行统计和动态监测，指导扶贫系统统计信息工作。</w:t>
      </w:r>
    </w:p>
    <w:p>
      <w:pPr>
        <w:pStyle w:val="6"/>
        <w:widowControl w:val="0"/>
        <w:numPr>
          <w:ilvl w:val="0"/>
          <w:numId w:val="0"/>
        </w:numPr>
        <w:wordWrap/>
        <w:adjustRightInd/>
        <w:snapToGrid/>
        <w:spacing w:line="540" w:lineRule="exact"/>
        <w:ind w:left="0" w:leftChars="0" w:right="0" w:firstLine="640" w:firstLineChars="2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（十）指导贫困地区开展整村推进、产业化扶贫、扶贫搬迁和深度贫困村扶贫等专项扶贫工作。</w:t>
      </w:r>
    </w:p>
    <w:p>
      <w:pPr>
        <w:pStyle w:val="6"/>
        <w:widowControl w:val="0"/>
        <w:numPr>
          <w:ilvl w:val="0"/>
          <w:numId w:val="0"/>
        </w:numPr>
        <w:wordWrap/>
        <w:adjustRightInd/>
        <w:snapToGrid/>
        <w:spacing w:line="540" w:lineRule="exact"/>
        <w:ind w:left="0" w:leftChars="0" w:right="0" w:firstLine="640" w:firstLineChars="2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（十一）负责有关扶贫的对外交流合作；组织开展扶贫开发宣传工作。</w:t>
      </w:r>
    </w:p>
    <w:p>
      <w:pPr>
        <w:pStyle w:val="6"/>
        <w:widowControl w:val="0"/>
        <w:numPr>
          <w:ilvl w:val="0"/>
          <w:numId w:val="0"/>
        </w:numPr>
        <w:wordWrap/>
        <w:adjustRightInd/>
        <w:snapToGrid/>
        <w:spacing w:line="540" w:lineRule="exact"/>
        <w:ind w:left="0" w:leftChars="0" w:right="0" w:firstLine="640" w:firstLineChars="2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（十二）制定全市干部扶贫开发培训计划并组织实施。</w:t>
      </w:r>
    </w:p>
    <w:p>
      <w:pPr>
        <w:pStyle w:val="6"/>
        <w:widowControl w:val="0"/>
        <w:numPr>
          <w:ilvl w:val="0"/>
          <w:numId w:val="0"/>
        </w:numPr>
        <w:wordWrap/>
        <w:adjustRightInd/>
        <w:snapToGrid/>
        <w:spacing w:line="540" w:lineRule="exact"/>
        <w:ind w:left="0" w:leftChars="0" w:right="0" w:firstLine="640" w:firstLineChars="2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（十三）组织、协调和指导全市革命老区建设工作。</w:t>
      </w:r>
    </w:p>
    <w:p>
      <w:pPr>
        <w:pStyle w:val="6"/>
        <w:widowControl w:val="0"/>
        <w:numPr>
          <w:ilvl w:val="0"/>
          <w:numId w:val="0"/>
        </w:numPr>
        <w:wordWrap/>
        <w:adjustRightInd/>
        <w:snapToGrid/>
        <w:spacing w:line="540" w:lineRule="exact"/>
        <w:ind w:left="0" w:leftChars="0" w:right="0" w:firstLine="640" w:firstLineChars="2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（十四）完成市委、市政府交办的其他任务。</w:t>
      </w:r>
    </w:p>
    <w:p>
      <w:pPr>
        <w:pStyle w:val="6"/>
        <w:widowControl w:val="0"/>
        <w:numPr>
          <w:ilvl w:val="0"/>
          <w:numId w:val="0"/>
        </w:numPr>
        <w:wordWrap/>
        <w:adjustRightInd/>
        <w:snapToGrid/>
        <w:spacing w:line="540" w:lineRule="exact"/>
        <w:ind w:left="0" w:leftChars="0" w:right="0" w:firstLine="640" w:firstLineChars="2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市扶贫办下设科室</w:t>
      </w:r>
      <w:r>
        <w:rPr>
          <w:rFonts w:hint="default" w:ascii="Times New Roman" w:hAnsi="Times New Roman" w:eastAsia="仿宋_GB2312" w:cs="Times New Roman"/>
          <w:sz w:val="32"/>
          <w:szCs w:val="32"/>
          <w:lang w:val="en-US" w:eastAsia="zh-CN"/>
        </w:rPr>
        <w:t>4个，分别为综合科、政策法规和计划统计科、</w:t>
      </w:r>
      <w:r>
        <w:rPr>
          <w:rFonts w:hint="default" w:ascii="Times New Roman" w:hAnsi="Times New Roman" w:eastAsia="仿宋_GB2312" w:cs="Times New Roman"/>
          <w:sz w:val="32"/>
          <w:szCs w:val="32"/>
          <w:lang w:eastAsia="zh-CN"/>
        </w:rPr>
        <w:t>社会扶贫和调研宣传科、资金项目和老区建设科。</w:t>
      </w:r>
    </w:p>
    <w:p>
      <w:pPr>
        <w:pStyle w:val="6"/>
        <w:numPr>
          <w:ilvl w:val="0"/>
          <w:numId w:val="0"/>
        </w:numPr>
        <w:wordWrap/>
        <w:snapToGrid/>
        <w:spacing w:line="540" w:lineRule="exact"/>
        <w:ind w:leftChars="0" w:right="0"/>
        <w:jc w:val="left"/>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 xml:space="preserve">    二、</w:t>
      </w:r>
      <w:r>
        <w:rPr>
          <w:rFonts w:hint="default" w:ascii="Times New Roman" w:hAnsi="Times New Roman" w:eastAsia="黑体" w:cs="Times New Roman"/>
          <w:sz w:val="32"/>
          <w:szCs w:val="32"/>
        </w:rPr>
        <w:t>部门预算单位构成</w:t>
      </w:r>
    </w:p>
    <w:p>
      <w:pPr>
        <w:wordWrap/>
        <w:snapToGrid/>
        <w:spacing w:line="540" w:lineRule="exact"/>
        <w:ind w:right="0" w:firstLine="640" w:firstLineChars="2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纳入</w:t>
      </w:r>
      <w:r>
        <w:rPr>
          <w:rFonts w:hint="default" w:ascii="Times New Roman" w:hAnsi="Times New Roman" w:eastAsia="仿宋_GB2312" w:cs="Times New Roman"/>
          <w:sz w:val="32"/>
          <w:szCs w:val="32"/>
          <w:lang w:val="en-US" w:eastAsia="zh-CN"/>
        </w:rPr>
        <w:t>三亚市扶贫工作办公室</w:t>
      </w: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rPr>
        <w:t>年部门预算编制范围的单位</w:t>
      </w:r>
      <w:r>
        <w:rPr>
          <w:rFonts w:hint="default" w:ascii="Times New Roman" w:hAnsi="Times New Roman" w:eastAsia="仿宋_GB2312" w:cs="Times New Roman"/>
          <w:sz w:val="32"/>
          <w:szCs w:val="32"/>
          <w:lang w:eastAsia="zh-CN"/>
        </w:rPr>
        <w:t>为</w:t>
      </w:r>
      <w:r>
        <w:rPr>
          <w:rFonts w:hint="default" w:ascii="Times New Roman" w:hAnsi="Times New Roman" w:eastAsia="仿宋_GB2312" w:cs="Times New Roman"/>
          <w:sz w:val="32"/>
          <w:szCs w:val="32"/>
        </w:rPr>
        <w:t>部门本级。</w:t>
      </w:r>
    </w:p>
    <w:p>
      <w:pPr>
        <w:wordWrap/>
        <w:snapToGrid/>
        <w:spacing w:line="540" w:lineRule="exact"/>
        <w:ind w:left="800" w:right="0"/>
        <w:jc w:val="center"/>
        <w:textAlignment w:val="auto"/>
        <w:outlineLvl w:val="9"/>
        <w:rPr>
          <w:rFonts w:hint="default" w:ascii="Times New Roman" w:hAnsi="Times New Roman" w:eastAsia="黑体" w:cs="Times New Roman"/>
          <w:sz w:val="32"/>
          <w:szCs w:val="32"/>
        </w:rPr>
      </w:pPr>
    </w:p>
    <w:p>
      <w:pPr>
        <w:wordWrap/>
        <w:snapToGrid/>
        <w:spacing w:line="540" w:lineRule="exact"/>
        <w:ind w:left="800" w:right="0"/>
        <w:jc w:val="center"/>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第二部分 </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sz w:val="32"/>
          <w:szCs w:val="32"/>
          <w:lang w:eastAsia="zh-CN"/>
        </w:rPr>
        <w:t>三亚市扶贫工作办公室</w:t>
      </w:r>
      <w:r>
        <w:rPr>
          <w:rFonts w:hint="default" w:ascii="Times New Roman" w:hAnsi="Times New Roman" w:eastAsia="黑体" w:cs="Times New Roman"/>
          <w:sz w:val="32"/>
          <w:szCs w:val="32"/>
          <w:lang w:val="en-US" w:eastAsia="zh-CN"/>
        </w:rPr>
        <w:t>2020</w:t>
      </w:r>
      <w:r>
        <w:rPr>
          <w:rFonts w:hint="default" w:ascii="Times New Roman" w:hAnsi="Times New Roman" w:eastAsia="黑体" w:cs="Times New Roman"/>
          <w:sz w:val="32"/>
          <w:szCs w:val="32"/>
        </w:rPr>
        <w:t>年部门预算表</w:t>
      </w:r>
    </w:p>
    <w:p>
      <w:pPr>
        <w:wordWrap/>
        <w:snapToGrid/>
        <w:spacing w:line="540" w:lineRule="exact"/>
        <w:ind w:left="800" w:right="0"/>
        <w:jc w:val="left"/>
        <w:textAlignment w:val="auto"/>
        <w:outlineLvl w:val="9"/>
        <w:rPr>
          <w:rFonts w:hint="default" w:ascii="Times New Roman" w:hAnsi="Times New Roman" w:eastAsia="黑体" w:cs="Times New Roman"/>
          <w:sz w:val="32"/>
          <w:szCs w:val="32"/>
        </w:rPr>
      </w:pPr>
    </w:p>
    <w:p>
      <w:pPr>
        <w:wordWrap/>
        <w:snapToGrid/>
        <w:spacing w:line="540" w:lineRule="exact"/>
        <w:ind w:left="800" w:right="0"/>
        <w:jc w:val="center"/>
        <w:textAlignment w:val="auto"/>
        <w:outlineLvl w:val="9"/>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（此部分内容即为部门预算公开表）</w:t>
      </w:r>
    </w:p>
    <w:p>
      <w:pPr>
        <w:wordWrap/>
        <w:snapToGrid/>
        <w:spacing w:line="540" w:lineRule="exact"/>
        <w:ind w:right="0"/>
        <w:textAlignment w:val="auto"/>
        <w:outlineLvl w:val="9"/>
        <w:rPr>
          <w:rFonts w:hint="default" w:ascii="Times New Roman" w:hAnsi="Times New Roman" w:eastAsia="黑体" w:cs="Times New Roman"/>
          <w:sz w:val="32"/>
          <w:szCs w:val="32"/>
        </w:rPr>
      </w:pPr>
    </w:p>
    <w:p>
      <w:pPr>
        <w:wordWrap/>
        <w:snapToGrid/>
        <w:spacing w:line="540" w:lineRule="exact"/>
        <w:ind w:right="0"/>
        <w:jc w:val="center"/>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第三部分  </w:t>
      </w:r>
      <w:r>
        <w:rPr>
          <w:rFonts w:hint="default" w:ascii="Times New Roman" w:hAnsi="Times New Roman" w:eastAsia="黑体" w:cs="Times New Roman"/>
          <w:sz w:val="32"/>
          <w:szCs w:val="32"/>
          <w:lang w:eastAsia="zh-CN"/>
        </w:rPr>
        <w:t>三亚市扶贫工作办公室</w:t>
      </w:r>
      <w:r>
        <w:rPr>
          <w:rFonts w:hint="default" w:ascii="Times New Roman" w:hAnsi="Times New Roman" w:eastAsia="黑体" w:cs="Times New Roman"/>
          <w:sz w:val="32"/>
          <w:szCs w:val="32"/>
          <w:lang w:val="en-US" w:eastAsia="zh-CN"/>
        </w:rPr>
        <w:t>2020</w:t>
      </w:r>
      <w:r>
        <w:rPr>
          <w:rFonts w:hint="default" w:ascii="Times New Roman" w:hAnsi="Times New Roman" w:eastAsia="黑体" w:cs="Times New Roman"/>
          <w:sz w:val="32"/>
          <w:szCs w:val="32"/>
        </w:rPr>
        <w:t>年部门预算</w:t>
      </w:r>
    </w:p>
    <w:p>
      <w:pPr>
        <w:wordWrap/>
        <w:snapToGrid/>
        <w:spacing w:line="540" w:lineRule="exact"/>
        <w:ind w:right="0"/>
        <w:jc w:val="center"/>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情况说明</w:t>
      </w:r>
    </w:p>
    <w:p>
      <w:pPr>
        <w:wordWrap/>
        <w:snapToGrid/>
        <w:spacing w:line="540" w:lineRule="exact"/>
        <w:ind w:right="0"/>
        <w:jc w:val="center"/>
        <w:textAlignment w:val="auto"/>
        <w:outlineLvl w:val="9"/>
        <w:rPr>
          <w:rFonts w:hint="default" w:ascii="Times New Roman" w:hAnsi="Times New Roman" w:eastAsia="黑体" w:cs="Times New Roman"/>
          <w:sz w:val="32"/>
          <w:szCs w:val="32"/>
        </w:rPr>
      </w:pPr>
    </w:p>
    <w:p>
      <w:pPr>
        <w:wordWrap/>
        <w:snapToGrid/>
        <w:spacing w:line="540" w:lineRule="exact"/>
        <w:ind w:right="0" w:firstLine="640" w:firstLineChars="200"/>
        <w:jc w:val="left"/>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一、关于</w:t>
      </w:r>
      <w:r>
        <w:rPr>
          <w:rFonts w:hint="default" w:ascii="Times New Roman" w:hAnsi="Times New Roman" w:eastAsia="黑体" w:cs="Times New Roman"/>
          <w:sz w:val="32"/>
          <w:szCs w:val="32"/>
          <w:lang w:eastAsia="zh-CN"/>
        </w:rPr>
        <w:t>三亚市扶贫工作办公室</w:t>
      </w:r>
      <w:r>
        <w:rPr>
          <w:rFonts w:hint="default" w:ascii="Times New Roman" w:hAnsi="Times New Roman" w:eastAsia="黑体" w:cs="Times New Roman"/>
          <w:sz w:val="32"/>
          <w:szCs w:val="32"/>
          <w:lang w:val="en-US" w:eastAsia="zh-CN"/>
        </w:rPr>
        <w:t>2020</w:t>
      </w:r>
      <w:r>
        <w:rPr>
          <w:rFonts w:hint="default" w:ascii="Times New Roman" w:hAnsi="Times New Roman" w:eastAsia="黑体" w:cs="Times New Roman"/>
          <w:sz w:val="32"/>
          <w:szCs w:val="32"/>
        </w:rPr>
        <w:t>年财政拨款收支预算情况的总体说明</w:t>
      </w:r>
    </w:p>
    <w:p>
      <w:pPr>
        <w:wordWrap/>
        <w:snapToGrid/>
        <w:spacing w:line="540" w:lineRule="exact"/>
        <w:ind w:right="0" w:firstLine="640" w:firstLineChars="200"/>
        <w:jc w:val="left"/>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sz w:val="32"/>
          <w:szCs w:val="32"/>
        </w:rPr>
        <w:t>三亚市扶贫工作办公室2020年年财政拨款收支总预算</w:t>
      </w:r>
      <w:r>
        <w:rPr>
          <w:rFonts w:hint="eastAsia" w:ascii="Times New Roman" w:hAnsi="Times New Roman" w:eastAsia="仿宋_GB2312" w:cs="Times New Roman"/>
          <w:sz w:val="32"/>
          <w:szCs w:val="32"/>
          <w:lang w:val="en-US" w:eastAsia="zh-CN"/>
        </w:rPr>
        <w:t>4229.34</w:t>
      </w:r>
      <w:r>
        <w:rPr>
          <w:rFonts w:hint="default" w:ascii="Times New Roman" w:hAnsi="Times New Roman" w:eastAsia="仿宋_GB2312" w:cs="Times New Roman"/>
          <w:sz w:val="32"/>
          <w:szCs w:val="32"/>
        </w:rPr>
        <w:t>万元。其中，收入总计</w:t>
      </w:r>
      <w:r>
        <w:rPr>
          <w:rFonts w:hint="eastAsia" w:ascii="Times New Roman" w:hAnsi="Times New Roman" w:eastAsia="仿宋_GB2312" w:cs="Times New Roman"/>
          <w:sz w:val="32"/>
          <w:szCs w:val="32"/>
          <w:lang w:val="en-US" w:eastAsia="zh-CN"/>
        </w:rPr>
        <w:t>4229.34</w:t>
      </w:r>
      <w:r>
        <w:rPr>
          <w:rFonts w:hint="default" w:ascii="Times New Roman" w:hAnsi="Times New Roman" w:eastAsia="仿宋_GB2312" w:cs="Times New Roman"/>
          <w:sz w:val="32"/>
          <w:szCs w:val="32"/>
        </w:rPr>
        <w:t>万元，包括一般公共预算本年收入</w:t>
      </w:r>
      <w:r>
        <w:rPr>
          <w:rFonts w:hint="eastAsia" w:ascii="Times New Roman" w:hAnsi="Times New Roman" w:eastAsia="仿宋_GB2312" w:cs="Times New Roman"/>
          <w:sz w:val="32"/>
          <w:szCs w:val="32"/>
          <w:lang w:val="en-US" w:eastAsia="zh-CN"/>
        </w:rPr>
        <w:t>4229.34</w:t>
      </w:r>
      <w:r>
        <w:rPr>
          <w:rFonts w:hint="default" w:ascii="Times New Roman" w:hAnsi="Times New Roman" w:eastAsia="仿宋_GB2312" w:cs="Times New Roman"/>
          <w:sz w:val="32"/>
          <w:szCs w:val="32"/>
        </w:rPr>
        <w:t>万元、上年结转</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万元，政府性基金预算本年收入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万元、上年结转</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w:t>
      </w:r>
      <w:r>
        <w:rPr>
          <w:rFonts w:hint="default" w:ascii="Times New Roman" w:hAnsi="Times New Roman" w:eastAsia="仿宋_GB2312" w:cs="Times New Roman"/>
          <w:color w:val="auto"/>
          <w:sz w:val="32"/>
          <w:szCs w:val="32"/>
        </w:rPr>
        <w:t>元；支出总计</w:t>
      </w:r>
      <w:r>
        <w:rPr>
          <w:rFonts w:hint="eastAsia" w:ascii="Times New Roman" w:hAnsi="Times New Roman" w:eastAsia="仿宋_GB2312" w:cs="Times New Roman"/>
          <w:sz w:val="32"/>
          <w:szCs w:val="32"/>
          <w:lang w:val="en-US" w:eastAsia="zh-CN"/>
        </w:rPr>
        <w:t>4229.34</w:t>
      </w:r>
      <w:r>
        <w:rPr>
          <w:rFonts w:hint="default" w:ascii="Times New Roman" w:hAnsi="Times New Roman" w:eastAsia="仿宋_GB2312" w:cs="Times New Roman"/>
          <w:color w:val="auto"/>
          <w:sz w:val="32"/>
          <w:szCs w:val="32"/>
        </w:rPr>
        <w:t>万元，包括社会保障和就业支出</w:t>
      </w:r>
      <w:r>
        <w:rPr>
          <w:rFonts w:hint="eastAsia" w:ascii="Times New Roman" w:hAnsi="Times New Roman" w:eastAsia="仿宋_GB2312" w:cs="Times New Roman"/>
          <w:color w:val="auto"/>
          <w:sz w:val="32"/>
          <w:szCs w:val="32"/>
          <w:lang w:val="en-US" w:eastAsia="zh-CN"/>
        </w:rPr>
        <w:t>13.3万元、</w:t>
      </w:r>
      <w:r>
        <w:rPr>
          <w:rFonts w:hint="default" w:ascii="Times New Roman" w:hAnsi="Times New Roman" w:eastAsia="仿宋_GB2312" w:cs="Times New Roman"/>
          <w:color w:val="auto"/>
          <w:sz w:val="32"/>
          <w:szCs w:val="32"/>
          <w:lang w:eastAsia="zh-CN"/>
        </w:rPr>
        <w:t>农林水支出</w:t>
      </w:r>
      <w:r>
        <w:rPr>
          <w:rFonts w:hint="eastAsia" w:ascii="Times New Roman" w:hAnsi="Times New Roman" w:eastAsia="仿宋_GB2312" w:cs="Times New Roman"/>
          <w:color w:val="auto"/>
          <w:sz w:val="32"/>
          <w:szCs w:val="32"/>
          <w:lang w:val="en-US" w:eastAsia="zh-CN"/>
        </w:rPr>
        <w:t>4188.31</w:t>
      </w:r>
      <w:r>
        <w:rPr>
          <w:rFonts w:hint="default" w:ascii="Times New Roman" w:hAnsi="Times New Roman" w:eastAsia="仿宋_GB2312" w:cs="Times New Roman"/>
          <w:color w:val="auto"/>
          <w:sz w:val="32"/>
          <w:szCs w:val="32"/>
          <w:lang w:val="en-US" w:eastAsia="zh-CN"/>
        </w:rPr>
        <w:t>万元</w:t>
      </w:r>
      <w:r>
        <w:rPr>
          <w:rFonts w:hint="eastAsia" w:ascii="Times New Roman" w:hAnsi="Times New Roman" w:eastAsia="仿宋_GB2312" w:cs="Times New Roman"/>
          <w:color w:val="auto"/>
          <w:sz w:val="32"/>
          <w:szCs w:val="32"/>
          <w:lang w:val="en-US" w:eastAsia="zh-CN"/>
        </w:rPr>
        <w:t>、卫生健康支出16.46万元、住房保障支出11.28万元</w:t>
      </w:r>
      <w:r>
        <w:rPr>
          <w:rFonts w:hint="default" w:ascii="Times New Roman" w:hAnsi="Times New Roman" w:eastAsia="仿宋_GB2312" w:cs="Times New Roman"/>
          <w:color w:val="auto"/>
          <w:sz w:val="32"/>
          <w:szCs w:val="32"/>
        </w:rPr>
        <w:t>。</w:t>
      </w:r>
    </w:p>
    <w:p>
      <w:pPr>
        <w:wordWrap/>
        <w:snapToGrid/>
        <w:spacing w:line="540" w:lineRule="exact"/>
        <w:ind w:right="0" w:firstLine="640"/>
        <w:jc w:val="left"/>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二、关于</w:t>
      </w:r>
      <w:r>
        <w:rPr>
          <w:rFonts w:hint="default" w:ascii="Times New Roman" w:hAnsi="Times New Roman" w:eastAsia="黑体" w:cs="Times New Roman"/>
          <w:sz w:val="32"/>
          <w:szCs w:val="32"/>
          <w:lang w:eastAsia="zh-CN"/>
        </w:rPr>
        <w:t>三亚市扶贫工作办公室</w:t>
      </w:r>
      <w:r>
        <w:rPr>
          <w:rFonts w:hint="default" w:ascii="Times New Roman" w:hAnsi="Times New Roman" w:eastAsia="黑体" w:cs="Times New Roman"/>
          <w:sz w:val="32"/>
          <w:szCs w:val="32"/>
          <w:lang w:val="en-US" w:eastAsia="zh-CN"/>
        </w:rPr>
        <w:t>2020</w:t>
      </w:r>
      <w:r>
        <w:rPr>
          <w:rFonts w:hint="default" w:ascii="Times New Roman" w:hAnsi="Times New Roman" w:eastAsia="黑体" w:cs="Times New Roman"/>
          <w:sz w:val="32"/>
          <w:szCs w:val="32"/>
        </w:rPr>
        <w:t>年一般公共预算当年拨款情况说明</w:t>
      </w:r>
    </w:p>
    <w:p>
      <w:pPr>
        <w:wordWrap/>
        <w:snapToGrid/>
        <w:spacing w:line="540" w:lineRule="exact"/>
        <w:ind w:right="0"/>
        <w:jc w:val="left"/>
        <w:textAlignment w:val="auto"/>
        <w:outlineLvl w:val="9"/>
        <w:rPr>
          <w:rFonts w:hint="default" w:ascii="Times New Roman" w:hAnsi="Times New Roman" w:eastAsia="楷体" w:cs="Times New Roman"/>
          <w:sz w:val="32"/>
          <w:szCs w:val="32"/>
        </w:rPr>
      </w:pPr>
      <w:r>
        <w:rPr>
          <w:rFonts w:hint="eastAsia" w:ascii="Times New Roman" w:hAnsi="Times New Roman" w:eastAsia="楷体" w:cs="Times New Roman"/>
          <w:sz w:val="32"/>
          <w:szCs w:val="32"/>
          <w:lang w:val="en-US" w:eastAsia="zh-CN"/>
        </w:rPr>
        <w:t xml:space="preserve">  </w:t>
      </w:r>
      <w:r>
        <w:rPr>
          <w:rFonts w:hint="default" w:ascii="Times New Roman" w:hAnsi="Times New Roman" w:eastAsia="楷体" w:cs="Times New Roman"/>
          <w:sz w:val="32"/>
          <w:szCs w:val="32"/>
        </w:rPr>
        <w:t>（一）一般公共预算当年规模变化情况</w:t>
      </w:r>
    </w:p>
    <w:p>
      <w:pPr>
        <w:wordWrap/>
        <w:snapToGrid/>
        <w:spacing w:line="540" w:lineRule="exact"/>
        <w:ind w:right="0"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三亚市扶贫工作办公室2020年一般公共预算当年拨款</w:t>
      </w:r>
      <w:r>
        <w:rPr>
          <w:rFonts w:hint="eastAsia" w:ascii="Times New Roman" w:hAnsi="Times New Roman" w:eastAsia="仿宋_GB2312" w:cs="Times New Roman"/>
          <w:sz w:val="32"/>
          <w:szCs w:val="32"/>
          <w:lang w:val="en-US" w:eastAsia="zh-CN"/>
        </w:rPr>
        <w:t>4229.34</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三亚市扶贫工作办公室于</w:t>
      </w:r>
      <w:r>
        <w:rPr>
          <w:rFonts w:hint="default" w:ascii="Times New Roman" w:hAnsi="Times New Roman" w:eastAsia="仿宋_GB2312" w:cs="Times New Roman"/>
          <w:sz w:val="32"/>
          <w:szCs w:val="32"/>
          <w:lang w:val="en-US" w:eastAsia="zh-CN"/>
        </w:rPr>
        <w:t>2019年2月22日挂牌成立，为2019年机构改革中新成立的单位，无上年预算数。</w:t>
      </w:r>
    </w:p>
    <w:p>
      <w:pPr>
        <w:wordWrap/>
        <w:snapToGrid/>
        <w:spacing w:line="540" w:lineRule="exact"/>
        <w:ind w:right="0"/>
        <w:jc w:val="left"/>
        <w:textAlignment w:val="auto"/>
        <w:outlineLvl w:val="9"/>
        <w:rPr>
          <w:rFonts w:hint="default" w:ascii="Times New Roman" w:hAnsi="Times New Roman" w:eastAsia="楷体" w:cs="Times New Roman"/>
          <w:sz w:val="32"/>
          <w:szCs w:val="32"/>
        </w:rPr>
      </w:pPr>
      <w:r>
        <w:rPr>
          <w:rFonts w:hint="eastAsia" w:ascii="Times New Roman" w:hAnsi="Times New Roman" w:eastAsia="楷体" w:cs="Times New Roman"/>
          <w:sz w:val="32"/>
          <w:szCs w:val="32"/>
          <w:lang w:val="en-US" w:eastAsia="zh-CN"/>
        </w:rPr>
        <w:t xml:space="preserve">   </w:t>
      </w:r>
      <w:r>
        <w:rPr>
          <w:rFonts w:hint="default" w:ascii="Times New Roman" w:hAnsi="Times New Roman" w:eastAsia="楷体" w:cs="Times New Roman"/>
          <w:sz w:val="32"/>
          <w:szCs w:val="32"/>
        </w:rPr>
        <w:t>（二）一般公共预算当年拨款结构情况</w:t>
      </w:r>
    </w:p>
    <w:p>
      <w:pPr>
        <w:wordWrap/>
        <w:snapToGrid/>
        <w:spacing w:line="540" w:lineRule="exact"/>
        <w:ind w:right="0" w:firstLine="640" w:firstLineChars="200"/>
        <w:jc w:val="left"/>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社会保障和就业支出</w:t>
      </w:r>
      <w:r>
        <w:rPr>
          <w:rFonts w:hint="eastAsia" w:ascii="Times New Roman" w:hAnsi="Times New Roman" w:eastAsia="仿宋_GB2312" w:cs="Times New Roman"/>
          <w:color w:val="auto"/>
          <w:sz w:val="32"/>
          <w:szCs w:val="32"/>
          <w:lang w:val="en-US" w:eastAsia="zh-CN"/>
        </w:rPr>
        <w:t>13.3万元，占比0.31%；</w:t>
      </w:r>
      <w:r>
        <w:rPr>
          <w:rFonts w:hint="default" w:ascii="Times New Roman" w:hAnsi="Times New Roman" w:eastAsia="仿宋_GB2312" w:cs="Times New Roman"/>
          <w:color w:val="auto"/>
          <w:sz w:val="32"/>
          <w:szCs w:val="32"/>
          <w:lang w:eastAsia="zh-CN"/>
        </w:rPr>
        <w:t>农林水支出</w:t>
      </w:r>
      <w:r>
        <w:rPr>
          <w:rFonts w:hint="eastAsia" w:ascii="Times New Roman" w:hAnsi="Times New Roman" w:eastAsia="仿宋_GB2312" w:cs="Times New Roman"/>
          <w:color w:val="auto"/>
          <w:sz w:val="32"/>
          <w:szCs w:val="32"/>
          <w:lang w:val="en-US" w:eastAsia="zh-CN"/>
        </w:rPr>
        <w:t>4188.31</w:t>
      </w:r>
      <w:r>
        <w:rPr>
          <w:rFonts w:hint="default" w:ascii="Times New Roman" w:hAnsi="Times New Roman" w:eastAsia="仿宋_GB2312" w:cs="Times New Roman"/>
          <w:color w:val="auto"/>
          <w:sz w:val="32"/>
          <w:szCs w:val="32"/>
          <w:lang w:val="en-US" w:eastAsia="zh-CN"/>
        </w:rPr>
        <w:t>万元</w:t>
      </w:r>
      <w:r>
        <w:rPr>
          <w:rFonts w:hint="eastAsia" w:ascii="Times New Roman" w:hAnsi="Times New Roman" w:eastAsia="仿宋_GB2312" w:cs="Times New Roman"/>
          <w:color w:val="auto"/>
          <w:sz w:val="32"/>
          <w:szCs w:val="32"/>
          <w:lang w:val="en-US" w:eastAsia="zh-CN"/>
        </w:rPr>
        <w:t>，占比99.03%；卫生健康支出16.46万元，占比0.39%；住房保障支出11.28万元，占比0.27%</w:t>
      </w:r>
      <w:r>
        <w:rPr>
          <w:rFonts w:hint="default" w:ascii="Times New Roman" w:hAnsi="Times New Roman" w:eastAsia="仿宋_GB2312" w:cs="Times New Roman"/>
          <w:color w:val="auto"/>
          <w:sz w:val="32"/>
          <w:szCs w:val="32"/>
        </w:rPr>
        <w:t>。</w:t>
      </w:r>
    </w:p>
    <w:p>
      <w:pPr>
        <w:wordWrap/>
        <w:snapToGrid/>
        <w:spacing w:line="540" w:lineRule="exact"/>
        <w:ind w:right="0"/>
        <w:jc w:val="left"/>
        <w:textAlignment w:val="auto"/>
        <w:outlineLvl w:val="9"/>
        <w:rPr>
          <w:rFonts w:hint="default" w:ascii="Times New Roman" w:hAnsi="Times New Roman" w:eastAsia="楷体" w:cs="Times New Roman"/>
          <w:sz w:val="32"/>
          <w:szCs w:val="32"/>
        </w:rPr>
      </w:pPr>
      <w:r>
        <w:rPr>
          <w:rFonts w:hint="eastAsia" w:ascii="Times New Roman" w:hAnsi="Times New Roman" w:eastAsia="楷体" w:cs="Times New Roman"/>
          <w:sz w:val="32"/>
          <w:szCs w:val="32"/>
          <w:lang w:val="en-US" w:eastAsia="zh-CN"/>
        </w:rPr>
        <w:t xml:space="preserve">   </w:t>
      </w:r>
      <w:r>
        <w:rPr>
          <w:rFonts w:hint="default" w:ascii="Times New Roman" w:hAnsi="Times New Roman" w:eastAsia="楷体" w:cs="Times New Roman"/>
          <w:sz w:val="32"/>
          <w:szCs w:val="32"/>
        </w:rPr>
        <w:t>（三）一般公共预算当年拨款具体使用情况</w:t>
      </w:r>
    </w:p>
    <w:p>
      <w:pPr>
        <w:ind w:firstLine="640" w:firstLineChars="200"/>
        <w:rPr>
          <w:rFonts w:hint="eastAsia" w:ascii="楷体" w:hAnsi="楷体" w:eastAsia="楷体"/>
          <w:sz w:val="32"/>
          <w:szCs w:val="32"/>
          <w:lang w:val="en-US" w:eastAsia="zh-CN"/>
        </w:rPr>
      </w:pPr>
      <w:r>
        <w:rPr>
          <w:rFonts w:hint="eastAsia" w:ascii="仿宋_GB2312" w:hAnsi="黑体" w:eastAsia="仿宋_GB2312" w:cs="仿宋_GB2312"/>
          <w:sz w:val="32"/>
          <w:szCs w:val="32"/>
        </w:rPr>
        <w:t>1.</w:t>
      </w:r>
      <w:r>
        <w:rPr>
          <w:rFonts w:hint="eastAsia" w:ascii="仿宋_GB2312" w:hAnsi="黑体" w:eastAsia="仿宋_GB2312"/>
          <w:sz w:val="32"/>
          <w:szCs w:val="32"/>
        </w:rPr>
        <w:t>社会保障和就业支出</w:t>
      </w:r>
      <w:r>
        <w:rPr>
          <w:rFonts w:hint="eastAsia" w:ascii="仿宋_GB2312" w:hAnsi="黑体" w:eastAsia="仿宋_GB2312" w:cs="仿宋_GB2312"/>
          <w:sz w:val="32"/>
          <w:szCs w:val="32"/>
        </w:rPr>
        <w:t>（类）行政事业单位养老支出（款）机关事业单位基本养老保险缴费支出（项）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13.30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部门本级在编人员</w:t>
      </w:r>
      <w:r>
        <w:rPr>
          <w:rFonts w:hint="eastAsia" w:ascii="仿宋_GB2312" w:hAnsi="黑体" w:eastAsia="仿宋_GB2312"/>
          <w:sz w:val="32"/>
          <w:szCs w:val="32"/>
          <w:lang w:val="en-US" w:eastAsia="zh-CN"/>
        </w:rPr>
        <w:t>8人的基本养老保险费用，上年无预算数。</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w:t>
      </w:r>
      <w:r>
        <w:rPr>
          <w:rFonts w:hint="eastAsia" w:ascii="仿宋_GB2312" w:hAnsi="黑体" w:eastAsia="仿宋_GB2312"/>
          <w:sz w:val="32"/>
          <w:szCs w:val="32"/>
        </w:rPr>
        <w:t>卫生健康支出</w:t>
      </w:r>
      <w:r>
        <w:rPr>
          <w:rFonts w:hint="eastAsia" w:ascii="仿宋_GB2312" w:hAnsi="黑体" w:eastAsia="仿宋_GB2312" w:cs="仿宋_GB2312"/>
          <w:sz w:val="32"/>
          <w:szCs w:val="32"/>
        </w:rPr>
        <w:t>（类）行政事业单位医疗（款）行政单位医疗（项）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7.06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部门本级在编人员</w:t>
      </w:r>
      <w:r>
        <w:rPr>
          <w:rFonts w:hint="eastAsia" w:ascii="仿宋_GB2312" w:hAnsi="黑体" w:eastAsia="仿宋_GB2312"/>
          <w:sz w:val="32"/>
          <w:szCs w:val="32"/>
          <w:lang w:val="en-US" w:eastAsia="zh-CN"/>
        </w:rPr>
        <w:t>8人的医疗保险费用，上年无预算数。</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.卫生健康支出</w:t>
      </w:r>
      <w:r>
        <w:rPr>
          <w:rFonts w:hint="eastAsia" w:ascii="仿宋_GB2312" w:hAnsi="黑体" w:eastAsia="仿宋_GB2312" w:cs="仿宋_GB2312"/>
          <w:sz w:val="32"/>
          <w:szCs w:val="32"/>
        </w:rPr>
        <w:t>（类）行政事业单位医疗（款）</w:t>
      </w:r>
      <w:r>
        <w:rPr>
          <w:rFonts w:hint="eastAsia" w:ascii="仿宋_GB2312" w:hAnsi="黑体" w:eastAsia="仿宋_GB2312" w:cs="仿宋_GB2312"/>
          <w:sz w:val="32"/>
          <w:szCs w:val="32"/>
          <w:lang w:eastAsia="zh-CN"/>
        </w:rPr>
        <w:t>公务员医疗补助</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9.4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部门本级在编人员</w:t>
      </w:r>
      <w:r>
        <w:rPr>
          <w:rFonts w:hint="eastAsia" w:ascii="仿宋_GB2312" w:hAnsi="黑体" w:eastAsia="仿宋_GB2312"/>
          <w:sz w:val="32"/>
          <w:szCs w:val="32"/>
          <w:lang w:val="en-US" w:eastAsia="zh-CN"/>
        </w:rPr>
        <w:t>8人的公务员医疗补助费用，上年无预算数。</w:t>
      </w:r>
    </w:p>
    <w:p>
      <w:pPr>
        <w:ind w:firstLine="640" w:firstLineChars="200"/>
        <w:rPr>
          <w:rFonts w:hint="default" w:ascii="Times New Roman" w:hAnsi="Times New Roman" w:eastAsia="仿宋_GB2312" w:cs="Times New Roman"/>
          <w:sz w:val="32"/>
          <w:szCs w:val="32"/>
        </w:rPr>
      </w:pPr>
      <w:r>
        <w:rPr>
          <w:rFonts w:hint="eastAsia" w:ascii="仿宋_GB2312" w:hAnsi="黑体" w:eastAsia="仿宋_GB2312"/>
          <w:sz w:val="32"/>
          <w:szCs w:val="32"/>
          <w:lang w:val="en-US" w:eastAsia="zh-CN"/>
        </w:rPr>
        <w:t>4.农林水支出（类）扶贫（款）行政运行（项）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143.31</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主要是</w:t>
      </w:r>
      <w:r>
        <w:rPr>
          <w:rFonts w:hint="eastAsia" w:ascii="仿宋_GB2312" w:hAnsi="黑体" w:eastAsia="仿宋_GB2312"/>
          <w:sz w:val="32"/>
          <w:szCs w:val="32"/>
          <w:lang w:eastAsia="zh-CN"/>
        </w:rPr>
        <w:t>部门本级日常公用经费</w:t>
      </w:r>
      <w:r>
        <w:rPr>
          <w:rFonts w:hint="eastAsia" w:ascii="仿宋_GB2312" w:hAnsi="黑体" w:eastAsia="仿宋_GB2312"/>
          <w:sz w:val="32"/>
          <w:szCs w:val="32"/>
          <w:lang w:val="en-US" w:eastAsia="zh-CN"/>
        </w:rPr>
        <w:t>，上年无预算数。</w:t>
      </w:r>
    </w:p>
    <w:p>
      <w:pPr>
        <w:wordWrap/>
        <w:snapToGrid/>
        <w:spacing w:line="540" w:lineRule="exact"/>
        <w:ind w:right="0" w:firstLine="640" w:firstLineChars="200"/>
        <w:textAlignment w:val="auto"/>
        <w:outlineLvl w:val="9"/>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w:t>
      </w:r>
      <w:r>
        <w:rPr>
          <w:rFonts w:hint="eastAsia" w:ascii="仿宋_GB2312" w:hAnsi="黑体" w:eastAsia="仿宋_GB2312"/>
          <w:sz w:val="32"/>
          <w:szCs w:val="32"/>
          <w:lang w:val="en-US" w:eastAsia="zh-CN"/>
        </w:rPr>
        <w:t>农林水支出（类）扶贫（款）</w:t>
      </w:r>
      <w:r>
        <w:rPr>
          <w:rFonts w:hint="default" w:ascii="Times New Roman" w:hAnsi="Times New Roman" w:eastAsia="仿宋_GB2312" w:cs="Times New Roman"/>
          <w:sz w:val="32"/>
          <w:szCs w:val="32"/>
        </w:rPr>
        <w:t>农村基础设施建设</w:t>
      </w:r>
      <w:r>
        <w:rPr>
          <w:rFonts w:hint="eastAsia" w:ascii="Times New Roman" w:hAnsi="Times New Roman" w:eastAsia="仿宋_GB2312" w:cs="Times New Roman"/>
          <w:sz w:val="32"/>
          <w:szCs w:val="32"/>
          <w:lang w:eastAsia="zh-CN"/>
        </w:rPr>
        <w:t>（项）</w:t>
      </w:r>
      <w:r>
        <w:rPr>
          <w:rFonts w:hint="default" w:ascii="Times New Roman" w:hAnsi="Times New Roman" w:eastAsia="仿宋_GB2312" w:cs="Times New Roman"/>
          <w:sz w:val="32"/>
          <w:szCs w:val="32"/>
          <w:lang w:val="en-US" w:eastAsia="zh-CN"/>
        </w:rPr>
        <w:t>2020年预算数为180万元，主要是用于配套中央和省级革命老区建设经费，上年无预算数。</w:t>
      </w:r>
    </w:p>
    <w:p>
      <w:pPr>
        <w:wordWrap/>
        <w:snapToGrid/>
        <w:spacing w:line="540" w:lineRule="exact"/>
        <w:ind w:right="0" w:firstLine="640" w:firstLineChars="200"/>
        <w:textAlignment w:val="auto"/>
        <w:outlineLvl w:val="9"/>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 xml:space="preserve">. </w:t>
      </w:r>
      <w:r>
        <w:rPr>
          <w:rFonts w:hint="eastAsia" w:ascii="仿宋_GB2312" w:hAnsi="黑体" w:eastAsia="仿宋_GB2312"/>
          <w:sz w:val="32"/>
          <w:szCs w:val="32"/>
          <w:lang w:val="en-US" w:eastAsia="zh-CN"/>
        </w:rPr>
        <w:t>农林水支出（类）扶贫（款）</w:t>
      </w:r>
      <w:r>
        <w:rPr>
          <w:rFonts w:hint="default" w:ascii="Times New Roman" w:hAnsi="Times New Roman" w:eastAsia="仿宋_GB2312" w:cs="Times New Roman"/>
          <w:sz w:val="32"/>
          <w:szCs w:val="32"/>
        </w:rPr>
        <w:t>其他扶贫支出</w:t>
      </w:r>
      <w:r>
        <w:rPr>
          <w:rFonts w:hint="eastAsia" w:ascii="Times New Roman" w:hAnsi="Times New Roman" w:eastAsia="仿宋_GB2312" w:cs="Times New Roman"/>
          <w:sz w:val="32"/>
          <w:szCs w:val="32"/>
          <w:lang w:eastAsia="zh-CN"/>
        </w:rPr>
        <w:t>（项）</w:t>
      </w:r>
      <w:r>
        <w:rPr>
          <w:rFonts w:hint="default" w:ascii="Times New Roman" w:hAnsi="Times New Roman" w:eastAsia="仿宋_GB2312" w:cs="Times New Roman"/>
          <w:sz w:val="32"/>
          <w:szCs w:val="32"/>
          <w:lang w:val="en-US" w:eastAsia="zh-CN"/>
        </w:rPr>
        <w:t>2020年预算数为3865万元</w:t>
      </w:r>
      <w:r>
        <w:rPr>
          <w:rFonts w:hint="default" w:ascii="Times New Roman" w:hAnsi="Times New Roman" w:eastAsia="仿宋_GB2312" w:cs="Times New Roman"/>
          <w:sz w:val="32"/>
          <w:szCs w:val="32"/>
          <w:lang w:eastAsia="zh-CN"/>
        </w:rPr>
        <w:t>，其中</w:t>
      </w:r>
      <w:r>
        <w:rPr>
          <w:rFonts w:hint="default" w:ascii="Times New Roman" w:hAnsi="Times New Roman" w:eastAsia="仿宋_GB2312" w:cs="Times New Roman"/>
          <w:sz w:val="32"/>
          <w:szCs w:val="32"/>
          <w:lang w:val="en-US" w:eastAsia="zh-CN"/>
        </w:rPr>
        <w:t>3500万元用于扶贫专项资金支出，365万元用于办日常综合事务支出，上年无预算数。</w:t>
      </w:r>
    </w:p>
    <w:p>
      <w:pPr>
        <w:ind w:firstLine="640" w:firstLineChars="200"/>
        <w:rPr>
          <w:rFonts w:hint="default" w:ascii="Times New Roman" w:hAnsi="Times New Roman" w:eastAsia="仿宋_GB2312" w:cs="Times New Roman"/>
          <w:sz w:val="32"/>
          <w:szCs w:val="32"/>
          <w:lang w:val="en-US" w:eastAsia="zh-CN"/>
        </w:rPr>
      </w:pPr>
      <w:r>
        <w:rPr>
          <w:rFonts w:hint="eastAsia" w:ascii="仿宋_GB2312" w:hAnsi="黑体" w:eastAsia="仿宋_GB2312"/>
          <w:sz w:val="32"/>
          <w:szCs w:val="32"/>
          <w:lang w:val="en-US" w:eastAsia="zh-CN"/>
        </w:rPr>
        <w:t>7</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住房保障</w:t>
      </w:r>
      <w:r>
        <w:rPr>
          <w:rFonts w:hint="eastAsia" w:ascii="仿宋_GB2312" w:hAnsi="黑体" w:eastAsia="仿宋_GB2312"/>
          <w:sz w:val="32"/>
          <w:szCs w:val="32"/>
        </w:rPr>
        <w:t>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住房改革支出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住房公积金</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11.28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部门本级在编人员的住房公积金</w:t>
      </w:r>
      <w:r>
        <w:rPr>
          <w:rFonts w:hint="eastAsia" w:ascii="仿宋_GB2312" w:hAnsi="黑体" w:eastAsia="仿宋_GB2312"/>
          <w:sz w:val="32"/>
          <w:szCs w:val="32"/>
          <w:lang w:val="en-US" w:eastAsia="zh-CN"/>
        </w:rPr>
        <w:t>，上年无预算数。</w:t>
      </w:r>
    </w:p>
    <w:p>
      <w:pPr>
        <w:wordWrap/>
        <w:snapToGrid/>
        <w:spacing w:line="540" w:lineRule="exact"/>
        <w:ind w:right="0" w:firstLine="640"/>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三、关于</w:t>
      </w:r>
      <w:r>
        <w:rPr>
          <w:rFonts w:hint="default" w:ascii="Times New Roman" w:hAnsi="Times New Roman" w:eastAsia="黑体" w:cs="Times New Roman"/>
          <w:sz w:val="32"/>
          <w:szCs w:val="32"/>
          <w:lang w:eastAsia="zh-CN"/>
        </w:rPr>
        <w:t>三亚市扶贫工作办公室</w:t>
      </w:r>
      <w:r>
        <w:rPr>
          <w:rFonts w:hint="default" w:ascii="Times New Roman" w:hAnsi="Times New Roman" w:eastAsia="黑体" w:cs="Times New Roman"/>
          <w:sz w:val="32"/>
          <w:szCs w:val="32"/>
          <w:lang w:val="en-US" w:eastAsia="zh-CN"/>
        </w:rPr>
        <w:t>2020</w:t>
      </w:r>
      <w:r>
        <w:rPr>
          <w:rFonts w:hint="default" w:ascii="Times New Roman" w:hAnsi="Times New Roman" w:eastAsia="黑体" w:cs="Times New Roman"/>
          <w:sz w:val="32"/>
          <w:szCs w:val="32"/>
        </w:rPr>
        <w:t>年一般公共预算基本支出情况说明</w:t>
      </w:r>
    </w:p>
    <w:p>
      <w:pPr>
        <w:wordWrap/>
        <w:snapToGrid/>
        <w:spacing w:line="540" w:lineRule="exact"/>
        <w:ind w:right="0" w:firstLine="640" w:firstLineChars="200"/>
        <w:textAlignment w:val="auto"/>
        <w:outlineLvl w:val="9"/>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eastAsia="zh-CN"/>
        </w:rPr>
        <w:t>三亚市扶贫工作办公室</w:t>
      </w:r>
      <w:r>
        <w:rPr>
          <w:rFonts w:hint="eastAsia" w:ascii="Times New Roman" w:hAnsi="Times New Roman" w:eastAsia="仿宋_GB2312" w:cs="Times New Roman"/>
          <w:color w:val="auto"/>
          <w:sz w:val="32"/>
          <w:szCs w:val="32"/>
          <w:lang w:val="en-US" w:eastAsia="zh-CN"/>
        </w:rPr>
        <w:t>2020</w:t>
      </w:r>
      <w:r>
        <w:rPr>
          <w:rFonts w:hint="default" w:ascii="Times New Roman" w:hAnsi="Times New Roman" w:eastAsia="仿宋_GB2312" w:cs="Times New Roman"/>
          <w:color w:val="auto"/>
          <w:sz w:val="32"/>
          <w:szCs w:val="32"/>
        </w:rPr>
        <w:t>年一般公共预算基本支出为</w:t>
      </w:r>
      <w:r>
        <w:rPr>
          <w:rFonts w:hint="eastAsia" w:ascii="Times New Roman" w:hAnsi="Times New Roman" w:eastAsia="仿宋_GB2312" w:cs="Times New Roman"/>
          <w:color w:val="auto"/>
          <w:sz w:val="32"/>
          <w:szCs w:val="32"/>
          <w:lang w:val="en-US" w:eastAsia="zh-CN"/>
        </w:rPr>
        <w:t>54.59</w:t>
      </w:r>
      <w:r>
        <w:rPr>
          <w:rFonts w:hint="default" w:ascii="Times New Roman" w:hAnsi="Times New Roman" w:eastAsia="仿宋_GB2312" w:cs="Times New Roman"/>
          <w:color w:val="auto"/>
          <w:sz w:val="32"/>
          <w:szCs w:val="32"/>
        </w:rPr>
        <w:t>万元，其中：</w:t>
      </w:r>
    </w:p>
    <w:p>
      <w:pPr>
        <w:wordWrap/>
        <w:snapToGrid/>
        <w:spacing w:line="540" w:lineRule="exact"/>
        <w:ind w:right="0" w:firstLine="640" w:firstLineChars="200"/>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人员经费</w:t>
      </w:r>
      <w:r>
        <w:rPr>
          <w:rFonts w:hint="eastAsia" w:ascii="Times New Roman" w:hAnsi="Times New Roman" w:eastAsia="仿宋_GB2312" w:cs="Times New Roman"/>
          <w:color w:val="auto"/>
          <w:sz w:val="32"/>
          <w:szCs w:val="32"/>
          <w:lang w:val="en-US" w:eastAsia="zh-CN"/>
        </w:rPr>
        <w:t>29.63</w:t>
      </w:r>
      <w:r>
        <w:rPr>
          <w:rFonts w:hint="default" w:ascii="Times New Roman" w:hAnsi="Times New Roman" w:eastAsia="仿宋_GB2312" w:cs="Times New Roman"/>
          <w:color w:val="auto"/>
          <w:sz w:val="32"/>
          <w:szCs w:val="32"/>
        </w:rPr>
        <w:t>万元，主要包括</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基本工资</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津贴补贴</w:t>
      </w:r>
    </w:p>
    <w:p>
      <w:pPr>
        <w:wordWrap/>
        <w:snapToGrid/>
        <w:spacing w:line="540" w:lineRule="exact"/>
        <w:ind w:right="0"/>
        <w:textAlignment w:val="auto"/>
        <w:outlineLvl w:val="9"/>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奖金</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机关事业单位基本养老保险缴费</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城镇职工基本医疗保险缴费</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公务员医疗补助缴费</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其他社会保障缴费</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住房公积金</w:t>
      </w:r>
      <w:r>
        <w:rPr>
          <w:rFonts w:hint="eastAsia" w:ascii="Times New Roman" w:hAnsi="Times New Roman" w:eastAsia="仿宋_GB2312" w:cs="Times New Roman"/>
          <w:color w:val="auto"/>
          <w:sz w:val="32"/>
          <w:szCs w:val="32"/>
          <w:lang w:eastAsia="zh-CN"/>
        </w:rPr>
        <w:t>。</w:t>
      </w:r>
    </w:p>
    <w:p>
      <w:pPr>
        <w:wordWrap/>
        <w:snapToGrid/>
        <w:spacing w:line="540" w:lineRule="exact"/>
        <w:ind w:right="0" w:firstLine="640" w:firstLineChars="200"/>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公用经费</w:t>
      </w:r>
      <w:r>
        <w:rPr>
          <w:rFonts w:hint="eastAsia" w:ascii="Times New Roman" w:hAnsi="Times New Roman" w:eastAsia="仿宋_GB2312" w:cs="Times New Roman"/>
          <w:color w:val="auto"/>
          <w:sz w:val="32"/>
          <w:szCs w:val="32"/>
          <w:lang w:val="en-US" w:eastAsia="zh-CN"/>
        </w:rPr>
        <w:t>24.96</w:t>
      </w:r>
      <w:r>
        <w:rPr>
          <w:rFonts w:hint="default" w:ascii="Times New Roman" w:hAnsi="Times New Roman" w:eastAsia="仿宋_GB2312" w:cs="Times New Roman"/>
          <w:color w:val="auto"/>
          <w:sz w:val="32"/>
          <w:szCs w:val="32"/>
        </w:rPr>
        <w:t>万元，主要包括</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办公费</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邮电费</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会议费</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培训费</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公务接待费</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工会经费</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福利费</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公务用车运行维护费</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其他交通费用</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其他商品和服务支出</w:t>
      </w:r>
      <w:r>
        <w:rPr>
          <w:rFonts w:hint="eastAsia" w:ascii="Times New Roman" w:hAnsi="Times New Roman" w:eastAsia="仿宋_GB2312" w:cs="Times New Roman"/>
          <w:color w:val="auto"/>
          <w:sz w:val="32"/>
          <w:szCs w:val="32"/>
          <w:lang w:eastAsia="zh-CN"/>
        </w:rPr>
        <w:t>。</w:t>
      </w:r>
    </w:p>
    <w:p>
      <w:pPr>
        <w:wordWrap/>
        <w:snapToGrid/>
        <w:spacing w:line="540" w:lineRule="exact"/>
        <w:ind w:right="0" w:firstLine="640" w:firstLineChars="200"/>
        <w:textAlignment w:val="auto"/>
        <w:outlineLvl w:val="9"/>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四、</w:t>
      </w:r>
      <w:r>
        <w:rPr>
          <w:rFonts w:hint="default" w:ascii="Times New Roman" w:hAnsi="Times New Roman" w:eastAsia="黑体" w:cs="Times New Roman"/>
          <w:sz w:val="32"/>
          <w:szCs w:val="32"/>
          <w:lang w:eastAsia="zh-CN"/>
        </w:rPr>
        <w:t>三亚市扶贫工作办公室</w:t>
      </w:r>
      <w:r>
        <w:rPr>
          <w:rFonts w:hint="default" w:ascii="Times New Roman" w:hAnsi="Times New Roman" w:eastAsia="黑体" w:cs="Times New Roman"/>
          <w:sz w:val="32"/>
          <w:szCs w:val="32"/>
          <w:lang w:val="en-US" w:eastAsia="zh-CN"/>
        </w:rPr>
        <w:t>2020</w:t>
      </w:r>
      <w:r>
        <w:rPr>
          <w:rFonts w:hint="default" w:ascii="Times New Roman" w:hAnsi="Times New Roman" w:eastAsia="黑体" w:cs="Times New Roman"/>
          <w:sz w:val="32"/>
          <w:szCs w:val="32"/>
        </w:rPr>
        <w:t>年</w:t>
      </w:r>
      <w:r>
        <w:rPr>
          <w:rFonts w:hint="default" w:ascii="Times New Roman" w:hAnsi="Times New Roman" w:eastAsia="黑体" w:cs="Times New Roman"/>
          <w:sz w:val="32"/>
          <w:shd w:val="clear" w:color="auto" w:fill="FFFFFF"/>
        </w:rPr>
        <w:t>“三公”经费预算情况说明</w:t>
      </w:r>
    </w:p>
    <w:p>
      <w:pPr>
        <w:wordWrap/>
        <w:snapToGrid/>
        <w:spacing w:line="540" w:lineRule="exact"/>
        <w:ind w:right="0"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w:t>
      </w:r>
      <w:r>
        <w:rPr>
          <w:rFonts w:hint="default" w:ascii="Times New Roman" w:hAnsi="Times New Roman" w:eastAsia="仿宋_GB2312" w:cs="Times New Roman"/>
          <w:sz w:val="32"/>
          <w:szCs w:val="32"/>
          <w:lang w:eastAsia="zh-CN"/>
        </w:rPr>
        <w:t>三亚市扶贫工作办公室</w:t>
      </w:r>
      <w:r>
        <w:rPr>
          <w:rFonts w:hint="default" w:ascii="Times New Roman" w:hAnsi="Times New Roman" w:eastAsia="仿宋_GB2312" w:cs="Times New Roman"/>
          <w:sz w:val="32"/>
          <w:szCs w:val="32"/>
          <w:lang w:val="en-US" w:eastAsia="zh-CN"/>
        </w:rPr>
        <w:t>2020</w:t>
      </w:r>
      <w:r>
        <w:rPr>
          <w:rFonts w:hint="default" w:ascii="Times New Roman" w:hAnsi="Times New Roman" w:eastAsia="仿宋_GB2312" w:cs="Times New Roman"/>
          <w:sz w:val="32"/>
          <w:szCs w:val="32"/>
        </w:rPr>
        <w:t>年一般公共预算“三公”经费预算数为</w:t>
      </w:r>
      <w:r>
        <w:rPr>
          <w:rFonts w:hint="default" w:ascii="Times New Roman" w:hAnsi="Times New Roman" w:eastAsia="仿宋_GB2312" w:cs="Times New Roman"/>
          <w:sz w:val="32"/>
          <w:szCs w:val="32"/>
          <w:lang w:val="en-US" w:eastAsia="zh-CN"/>
        </w:rPr>
        <w:t>2.81</w:t>
      </w:r>
      <w:r>
        <w:rPr>
          <w:rFonts w:hint="default" w:ascii="Times New Roman" w:hAnsi="Times New Roman" w:eastAsia="仿宋_GB2312" w:cs="Times New Roman"/>
          <w:sz w:val="32"/>
          <w:szCs w:val="32"/>
        </w:rPr>
        <w:t>万元，其中：</w:t>
      </w:r>
    </w:p>
    <w:p>
      <w:pPr>
        <w:wordWrap/>
        <w:snapToGrid/>
        <w:spacing w:line="540" w:lineRule="exact"/>
        <w:ind w:right="0" w:firstLine="630"/>
        <w:textAlignment w:val="auto"/>
        <w:outlineLvl w:val="9"/>
        <w:rPr>
          <w:rFonts w:hint="default" w:ascii="Times New Roman" w:hAnsi="Times New Roman" w:eastAsia="仿宋_GB2312" w:cs="Times New Roman"/>
          <w:sz w:val="32"/>
          <w:shd w:val="clear" w:color="auto" w:fill="FFFFFF"/>
        </w:rPr>
      </w:pPr>
      <w:r>
        <w:rPr>
          <w:rFonts w:hint="default" w:ascii="Times New Roman" w:hAnsi="Times New Roman" w:eastAsia="仿宋_GB2312" w:cs="Times New Roman"/>
          <w:sz w:val="32"/>
          <w:shd w:val="clear" w:color="auto" w:fill="FFFFFF"/>
        </w:rPr>
        <w:t>因公出国（境）经费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w:t>
      </w:r>
      <w:r>
        <w:rPr>
          <w:rFonts w:hint="default" w:ascii="Times New Roman" w:hAnsi="Times New Roman" w:eastAsia="仿宋_GB2312" w:cs="Times New Roman"/>
          <w:sz w:val="32"/>
          <w:shd w:val="clear" w:color="auto" w:fill="FFFFFF"/>
          <w:lang w:eastAsia="zh-CN"/>
        </w:rPr>
        <w:t>无上年预算数，</w:t>
      </w:r>
      <w:r>
        <w:rPr>
          <w:rFonts w:hint="default" w:ascii="Times New Roman" w:hAnsi="Times New Roman" w:eastAsia="仿宋_GB2312" w:cs="Times New Roman"/>
          <w:sz w:val="32"/>
          <w:shd w:val="clear" w:color="auto" w:fill="FFFFFF"/>
          <w:lang w:val="en-US" w:eastAsia="zh-CN"/>
        </w:rPr>
        <w:t>2020年无出国计划安排</w:t>
      </w:r>
      <w:r>
        <w:rPr>
          <w:rFonts w:hint="default" w:ascii="Times New Roman" w:hAnsi="Times New Roman" w:eastAsia="仿宋_GB2312" w:cs="Times New Roman"/>
          <w:sz w:val="32"/>
          <w:shd w:val="clear" w:color="auto" w:fill="FFFFFF"/>
        </w:rPr>
        <w:t>；公务用车购置及运行费</w:t>
      </w:r>
      <w:r>
        <w:rPr>
          <w:rFonts w:hint="default" w:ascii="Times New Roman" w:hAnsi="Times New Roman" w:eastAsia="仿宋_GB2312" w:cs="Times New Roman"/>
          <w:sz w:val="32"/>
          <w:szCs w:val="32"/>
          <w:lang w:val="en-US" w:eastAsia="zh-CN"/>
        </w:rPr>
        <w:t>1.81</w:t>
      </w:r>
      <w:r>
        <w:rPr>
          <w:rFonts w:hint="default" w:ascii="Times New Roman" w:hAnsi="Times New Roman" w:eastAsia="仿宋_GB2312" w:cs="Times New Roman"/>
          <w:sz w:val="32"/>
          <w:szCs w:val="32"/>
        </w:rPr>
        <w:t>万元（其中，</w:t>
      </w:r>
      <w:r>
        <w:rPr>
          <w:rFonts w:hint="default" w:ascii="Times New Roman" w:hAnsi="Times New Roman" w:eastAsia="仿宋_GB2312" w:cs="Times New Roman"/>
          <w:sz w:val="32"/>
          <w:shd w:val="clear" w:color="auto" w:fill="FFFFFF"/>
        </w:rPr>
        <w:t>公务用车购置费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，公务用车运行费</w:t>
      </w:r>
      <w:r>
        <w:rPr>
          <w:rFonts w:hint="default" w:ascii="Times New Roman" w:hAnsi="Times New Roman" w:eastAsia="仿宋_GB2312" w:cs="Times New Roman"/>
          <w:sz w:val="32"/>
          <w:szCs w:val="32"/>
          <w:lang w:val="en-US" w:eastAsia="zh-CN"/>
        </w:rPr>
        <w:t>1.81</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w:t>
      </w:r>
      <w:r>
        <w:rPr>
          <w:rFonts w:hint="default" w:ascii="Times New Roman" w:hAnsi="Times New Roman" w:eastAsia="仿宋_GB2312" w:cs="Times New Roman"/>
          <w:sz w:val="32"/>
          <w:shd w:val="clear" w:color="auto" w:fill="FFFFFF"/>
          <w:lang w:eastAsia="zh-CN"/>
        </w:rPr>
        <w:t>无上年预算数，</w:t>
      </w:r>
      <w:r>
        <w:rPr>
          <w:rFonts w:hint="default" w:ascii="Times New Roman" w:hAnsi="Times New Roman" w:eastAsia="仿宋_GB2312" w:cs="Times New Roman"/>
          <w:sz w:val="32"/>
          <w:shd w:val="clear" w:color="auto" w:fill="FFFFFF"/>
        </w:rPr>
        <w:t>公务车保有量</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辆，计划购置</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w:t>
      </w:r>
      <w:r>
        <w:rPr>
          <w:rFonts w:hint="default" w:ascii="Times New Roman" w:hAnsi="Times New Roman" w:eastAsia="仿宋_GB2312" w:cs="Times New Roman"/>
          <w:sz w:val="32"/>
          <w:shd w:val="clear" w:color="auto" w:fill="FFFFFF"/>
        </w:rPr>
        <w:t>；</w:t>
      </w:r>
      <w:r>
        <w:rPr>
          <w:rFonts w:hint="default" w:ascii="Times New Roman" w:hAnsi="Times New Roman" w:eastAsia="仿宋_GB2312" w:cs="Times New Roman"/>
          <w:sz w:val="32"/>
          <w:szCs w:val="32"/>
        </w:rPr>
        <w:t>公务接待费</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hd w:val="clear" w:color="auto" w:fill="FFFFFF"/>
        </w:rPr>
        <w:t>万元，</w:t>
      </w:r>
      <w:r>
        <w:rPr>
          <w:rFonts w:hint="default" w:ascii="Times New Roman" w:hAnsi="Times New Roman" w:eastAsia="仿宋_GB2312" w:cs="Times New Roman"/>
          <w:sz w:val="32"/>
          <w:shd w:val="clear" w:color="auto" w:fill="FFFFFF"/>
          <w:lang w:eastAsia="zh-CN"/>
        </w:rPr>
        <w:t>无上年预算数</w:t>
      </w:r>
      <w:r>
        <w:rPr>
          <w:rFonts w:hint="default" w:ascii="Times New Roman" w:hAnsi="Times New Roman" w:eastAsia="仿宋_GB2312" w:cs="Times New Roman"/>
          <w:sz w:val="32"/>
          <w:shd w:val="clear" w:color="auto" w:fill="FFFFFF"/>
        </w:rPr>
        <w:t>，计划接待</w:t>
      </w:r>
      <w:r>
        <w:rPr>
          <w:rFonts w:hint="default" w:ascii="Times New Roman" w:hAnsi="Times New Roman" w:eastAsia="仿宋_GB2312" w:cs="Times New Roman"/>
          <w:sz w:val="32"/>
          <w:shd w:val="clear" w:color="auto" w:fill="FFFFFF"/>
          <w:lang w:val="en-US" w:eastAsia="zh-CN"/>
        </w:rPr>
        <w:t>8</w:t>
      </w:r>
      <w:r>
        <w:rPr>
          <w:rFonts w:hint="default" w:ascii="Times New Roman" w:hAnsi="Times New Roman" w:eastAsia="仿宋_GB2312" w:cs="Times New Roman"/>
          <w:sz w:val="32"/>
          <w:szCs w:val="32"/>
        </w:rPr>
        <w:t>批</w:t>
      </w:r>
      <w:r>
        <w:rPr>
          <w:rFonts w:hint="default" w:ascii="Times New Roman" w:hAnsi="Times New Roman" w:eastAsia="仿宋_GB2312" w:cs="Times New Roman"/>
          <w:sz w:val="32"/>
          <w:szCs w:val="32"/>
          <w:lang w:val="en-US" w:eastAsia="zh-CN"/>
        </w:rPr>
        <w:t>55</w:t>
      </w:r>
      <w:r>
        <w:rPr>
          <w:rFonts w:hint="default" w:ascii="Times New Roman" w:hAnsi="Times New Roman" w:eastAsia="仿宋_GB2312" w:cs="Times New Roman"/>
          <w:sz w:val="32"/>
          <w:szCs w:val="32"/>
        </w:rPr>
        <w:t>人</w:t>
      </w:r>
      <w:r>
        <w:rPr>
          <w:rFonts w:hint="default" w:ascii="Times New Roman" w:hAnsi="Times New Roman" w:eastAsia="仿宋_GB2312" w:cs="Times New Roman"/>
          <w:sz w:val="32"/>
          <w:shd w:val="clear" w:color="auto" w:fill="FFFFFF"/>
        </w:rPr>
        <w:t>。</w:t>
      </w:r>
    </w:p>
    <w:p>
      <w:pPr>
        <w:wordWrap/>
        <w:snapToGrid/>
        <w:spacing w:line="540" w:lineRule="exact"/>
        <w:ind w:right="0"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w:t>
      </w:r>
      <w:r>
        <w:rPr>
          <w:rFonts w:hint="default" w:ascii="Times New Roman" w:hAnsi="Times New Roman" w:eastAsia="仿宋_GB2312" w:cs="Times New Roman"/>
          <w:sz w:val="32"/>
          <w:szCs w:val="32"/>
          <w:lang w:eastAsia="zh-CN"/>
        </w:rPr>
        <w:t>三亚市扶贫工作办公室</w:t>
      </w:r>
      <w:r>
        <w:rPr>
          <w:rFonts w:hint="default" w:ascii="Times New Roman" w:hAnsi="Times New Roman" w:eastAsia="仿宋_GB2312" w:cs="Times New Roman"/>
          <w:sz w:val="32"/>
          <w:szCs w:val="32"/>
          <w:lang w:val="en-US" w:eastAsia="zh-CN"/>
        </w:rPr>
        <w:t>2020</w:t>
      </w:r>
      <w:r>
        <w:rPr>
          <w:rFonts w:hint="default" w:ascii="Times New Roman" w:hAnsi="Times New Roman" w:eastAsia="仿宋_GB2312" w:cs="Times New Roman"/>
          <w:sz w:val="32"/>
          <w:szCs w:val="32"/>
        </w:rPr>
        <w:t>年政府性基金预算“三公”经费预算数为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万元，其中：</w:t>
      </w:r>
    </w:p>
    <w:p>
      <w:pPr>
        <w:wordWrap/>
        <w:snapToGrid/>
        <w:spacing w:line="540" w:lineRule="exact"/>
        <w:ind w:right="0"/>
        <w:textAlignment w:val="auto"/>
        <w:outlineLvl w:val="9"/>
        <w:rPr>
          <w:rFonts w:hint="default" w:ascii="Times New Roman" w:hAnsi="Times New Roman" w:eastAsia="仿宋_GB2312" w:cs="Times New Roman"/>
          <w:sz w:val="32"/>
          <w:shd w:val="clear" w:color="auto" w:fill="FFFFFF"/>
        </w:rPr>
      </w:pPr>
      <w:r>
        <w:rPr>
          <w:rFonts w:hint="default" w:ascii="Times New Roman" w:hAnsi="Times New Roman" w:eastAsia="仿宋_GB2312" w:cs="Times New Roman"/>
          <w:sz w:val="32"/>
          <w:shd w:val="clear" w:color="auto" w:fill="FFFFFF"/>
        </w:rPr>
        <w:t xml:space="preserve">    因公出国（境）经费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w:t>
      </w:r>
      <w:r>
        <w:rPr>
          <w:rFonts w:hint="default" w:ascii="Times New Roman" w:hAnsi="Times New Roman" w:eastAsia="仿宋_GB2312" w:cs="Times New Roman"/>
          <w:sz w:val="32"/>
          <w:shd w:val="clear" w:color="auto" w:fill="FFFFFF"/>
          <w:lang w:eastAsia="zh-CN"/>
        </w:rPr>
        <w:t>无上年预算数</w:t>
      </w:r>
      <w:r>
        <w:rPr>
          <w:rFonts w:hint="default" w:ascii="Times New Roman" w:hAnsi="Times New Roman" w:eastAsia="仿宋_GB2312" w:cs="Times New Roman"/>
          <w:sz w:val="32"/>
          <w:shd w:val="clear" w:color="auto" w:fill="FFFFFF"/>
        </w:rPr>
        <w:t>；公务用车购置及运行费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万元（其中，</w:t>
      </w:r>
      <w:r>
        <w:rPr>
          <w:rFonts w:hint="default" w:ascii="Times New Roman" w:hAnsi="Times New Roman" w:eastAsia="仿宋_GB2312" w:cs="Times New Roman"/>
          <w:sz w:val="32"/>
          <w:shd w:val="clear" w:color="auto" w:fill="FFFFFF"/>
        </w:rPr>
        <w:t>公务用车购置费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，公务用车运行费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w:t>
      </w:r>
      <w:r>
        <w:rPr>
          <w:rFonts w:hint="default" w:ascii="Times New Roman" w:hAnsi="Times New Roman" w:eastAsia="仿宋_GB2312" w:cs="Times New Roman"/>
          <w:sz w:val="32"/>
          <w:shd w:val="clear" w:color="auto" w:fill="FFFFFF"/>
          <w:lang w:eastAsia="zh-CN"/>
        </w:rPr>
        <w:t>无上年预算数</w:t>
      </w:r>
      <w:r>
        <w:rPr>
          <w:rFonts w:hint="default" w:ascii="Times New Roman" w:hAnsi="Times New Roman" w:eastAsia="仿宋_GB2312" w:cs="Times New Roman"/>
          <w:sz w:val="32"/>
          <w:shd w:val="clear" w:color="auto" w:fill="FFFFFF"/>
        </w:rPr>
        <w:t>；</w:t>
      </w:r>
      <w:r>
        <w:rPr>
          <w:rFonts w:hint="default" w:ascii="Times New Roman" w:hAnsi="Times New Roman" w:eastAsia="仿宋_GB2312" w:cs="Times New Roman"/>
          <w:sz w:val="32"/>
          <w:szCs w:val="32"/>
        </w:rPr>
        <w:t>公务接待费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hd w:val="clear" w:color="auto" w:fill="FFFFFF"/>
        </w:rPr>
        <w:t>万元，</w:t>
      </w:r>
      <w:r>
        <w:rPr>
          <w:rFonts w:hint="default" w:ascii="Times New Roman" w:hAnsi="Times New Roman" w:eastAsia="仿宋_GB2312" w:cs="Times New Roman"/>
          <w:sz w:val="32"/>
          <w:shd w:val="clear" w:color="auto" w:fill="FFFFFF"/>
          <w:lang w:eastAsia="zh-CN"/>
        </w:rPr>
        <w:t>无上年预算数</w:t>
      </w:r>
      <w:r>
        <w:rPr>
          <w:rFonts w:hint="default" w:ascii="Times New Roman" w:hAnsi="Times New Roman" w:eastAsia="仿宋_GB2312" w:cs="Times New Roman"/>
          <w:sz w:val="32"/>
          <w:shd w:val="clear" w:color="auto" w:fill="FFFFFF"/>
        </w:rPr>
        <w:t>。</w:t>
      </w:r>
    </w:p>
    <w:p>
      <w:pPr>
        <w:wordWrap/>
        <w:snapToGrid/>
        <w:spacing w:line="540" w:lineRule="exact"/>
        <w:ind w:right="0" w:firstLine="640" w:firstLineChars="200"/>
        <w:textAlignment w:val="auto"/>
        <w:outlineLvl w:val="9"/>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五、关于</w:t>
      </w:r>
      <w:r>
        <w:rPr>
          <w:rFonts w:hint="default" w:ascii="Times New Roman" w:hAnsi="Times New Roman" w:eastAsia="黑体" w:cs="Times New Roman"/>
          <w:sz w:val="32"/>
          <w:szCs w:val="32"/>
          <w:lang w:eastAsia="zh-CN"/>
        </w:rPr>
        <w:t>三亚市扶贫工作办公室</w:t>
      </w:r>
      <w:r>
        <w:rPr>
          <w:rFonts w:hint="default" w:ascii="Times New Roman" w:hAnsi="Times New Roman" w:eastAsia="黑体" w:cs="Times New Roman"/>
          <w:sz w:val="32"/>
          <w:szCs w:val="32"/>
          <w:lang w:val="en-US" w:eastAsia="zh-CN"/>
        </w:rPr>
        <w:t>2020</w:t>
      </w:r>
      <w:r>
        <w:rPr>
          <w:rFonts w:hint="default" w:ascii="Times New Roman" w:hAnsi="Times New Roman" w:eastAsia="黑体" w:cs="Times New Roman"/>
          <w:sz w:val="32"/>
          <w:szCs w:val="32"/>
        </w:rPr>
        <w:t>年</w:t>
      </w:r>
      <w:r>
        <w:rPr>
          <w:rFonts w:hint="default" w:ascii="Times New Roman" w:hAnsi="Times New Roman" w:eastAsia="黑体" w:cs="Times New Roman"/>
          <w:sz w:val="32"/>
          <w:shd w:val="clear" w:color="auto" w:fill="FFFFFF"/>
        </w:rPr>
        <w:t>政府性基金预算当年拨款情况说明</w:t>
      </w:r>
    </w:p>
    <w:p>
      <w:pPr>
        <w:wordWrap/>
        <w:snapToGrid/>
        <w:spacing w:line="540" w:lineRule="exact"/>
        <w:ind w:right="0" w:firstLine="640"/>
        <w:jc w:val="left"/>
        <w:textAlignment w:val="auto"/>
        <w:outlineLvl w:val="9"/>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（一）政府性基金预算当年规模变化情况</w:t>
      </w:r>
    </w:p>
    <w:p>
      <w:pPr>
        <w:wordWrap/>
        <w:snapToGrid/>
        <w:spacing w:line="540" w:lineRule="exact"/>
        <w:ind w:right="0" w:firstLine="640" w:firstLineChars="200"/>
        <w:textAlignment w:val="auto"/>
        <w:outlineLvl w:val="9"/>
        <w:rPr>
          <w:rFonts w:hint="default" w:ascii="Times New Roman" w:hAnsi="Times New Roman" w:eastAsia="楷体" w:cs="Times New Roman"/>
          <w:sz w:val="32"/>
          <w:szCs w:val="32"/>
        </w:rPr>
      </w:pPr>
      <w:r>
        <w:rPr>
          <w:rFonts w:hint="default" w:ascii="Times New Roman" w:hAnsi="Times New Roman" w:eastAsia="仿宋_GB2312" w:cs="Times New Roman"/>
          <w:sz w:val="32"/>
          <w:szCs w:val="32"/>
          <w:lang w:eastAsia="zh-CN"/>
        </w:rPr>
        <w:t>三亚市扶贫工作办公室</w:t>
      </w: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rPr>
        <w:t>年无政府性基金预算</w:t>
      </w:r>
      <w:r>
        <w:rPr>
          <w:rFonts w:hint="default" w:ascii="Times New Roman" w:hAnsi="Times New Roman" w:eastAsia="仿宋_GB2312" w:cs="Times New Roman"/>
          <w:sz w:val="32"/>
          <w:szCs w:val="32"/>
          <w:lang w:eastAsia="zh-CN"/>
        </w:rPr>
        <w:t>，上年无预算数</w:t>
      </w:r>
      <w:r>
        <w:rPr>
          <w:rFonts w:hint="default" w:ascii="Times New Roman" w:hAnsi="Times New Roman" w:eastAsia="仿宋_GB2312" w:cs="Times New Roman"/>
          <w:sz w:val="32"/>
          <w:szCs w:val="32"/>
        </w:rPr>
        <w:t>。</w:t>
      </w:r>
    </w:p>
    <w:p>
      <w:pPr>
        <w:wordWrap/>
        <w:snapToGrid/>
        <w:spacing w:line="540" w:lineRule="exact"/>
        <w:ind w:right="0" w:firstLine="640"/>
        <w:jc w:val="left"/>
        <w:textAlignment w:val="auto"/>
        <w:outlineLvl w:val="9"/>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（二）政府性基金预算当年拨款结构情况</w:t>
      </w:r>
    </w:p>
    <w:p>
      <w:pPr>
        <w:wordWrap/>
        <w:snapToGrid/>
        <w:spacing w:line="540" w:lineRule="exact"/>
        <w:ind w:right="0" w:firstLine="640" w:firstLineChars="200"/>
        <w:textAlignment w:val="auto"/>
        <w:outlineLvl w:val="9"/>
        <w:rPr>
          <w:rFonts w:hint="default" w:ascii="Times New Roman" w:hAnsi="Times New Roman" w:eastAsia="楷体" w:cs="Times New Roman"/>
          <w:sz w:val="32"/>
          <w:szCs w:val="32"/>
        </w:rPr>
      </w:pPr>
      <w:r>
        <w:rPr>
          <w:rFonts w:hint="default" w:ascii="Times New Roman" w:hAnsi="Times New Roman" w:eastAsia="仿宋_GB2312" w:cs="Times New Roman"/>
          <w:sz w:val="32"/>
          <w:szCs w:val="32"/>
          <w:lang w:eastAsia="zh-CN"/>
        </w:rPr>
        <w:t>三亚市扶贫工作办公室</w:t>
      </w: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rPr>
        <w:t>年无政府性基金预算</w:t>
      </w:r>
      <w:r>
        <w:rPr>
          <w:rFonts w:hint="default" w:ascii="Times New Roman" w:hAnsi="Times New Roman" w:eastAsia="仿宋_GB2312" w:cs="Times New Roman"/>
          <w:sz w:val="32"/>
          <w:szCs w:val="32"/>
          <w:lang w:eastAsia="zh-CN"/>
        </w:rPr>
        <w:t>，上年无预算数</w:t>
      </w:r>
      <w:r>
        <w:rPr>
          <w:rFonts w:hint="default" w:ascii="Times New Roman" w:hAnsi="Times New Roman" w:eastAsia="仿宋_GB2312" w:cs="Times New Roman"/>
          <w:sz w:val="32"/>
          <w:szCs w:val="32"/>
        </w:rPr>
        <w:t>。</w:t>
      </w:r>
    </w:p>
    <w:p>
      <w:pPr>
        <w:wordWrap/>
        <w:snapToGrid/>
        <w:spacing w:line="540" w:lineRule="exact"/>
        <w:ind w:right="0" w:firstLine="640"/>
        <w:jc w:val="left"/>
        <w:textAlignment w:val="auto"/>
        <w:outlineLvl w:val="9"/>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（三）政府性基金预算当年拨款具体使用情况</w:t>
      </w:r>
    </w:p>
    <w:p>
      <w:pPr>
        <w:wordWrap/>
        <w:snapToGrid/>
        <w:spacing w:line="540" w:lineRule="exact"/>
        <w:ind w:right="0"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三亚市扶贫工作办公室</w:t>
      </w: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rPr>
        <w:t>年无政府性基金预算</w:t>
      </w:r>
      <w:r>
        <w:rPr>
          <w:rFonts w:hint="default" w:ascii="Times New Roman" w:hAnsi="Times New Roman" w:eastAsia="仿宋_GB2312" w:cs="Times New Roman"/>
          <w:sz w:val="32"/>
          <w:szCs w:val="32"/>
          <w:lang w:eastAsia="zh-CN"/>
        </w:rPr>
        <w:t>，上年无预算数</w:t>
      </w:r>
      <w:r>
        <w:rPr>
          <w:rFonts w:hint="default" w:ascii="Times New Roman" w:hAnsi="Times New Roman" w:eastAsia="仿宋_GB2312" w:cs="Times New Roman"/>
          <w:sz w:val="32"/>
          <w:szCs w:val="32"/>
        </w:rPr>
        <w:t>。</w:t>
      </w:r>
    </w:p>
    <w:p>
      <w:pPr>
        <w:wordWrap/>
        <w:snapToGrid/>
        <w:spacing w:line="540" w:lineRule="exact"/>
        <w:ind w:right="0" w:firstLine="640" w:firstLineChars="200"/>
        <w:textAlignment w:val="auto"/>
        <w:outlineLvl w:val="9"/>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六、关于三亚市扶贫工作办公室2020年收支预算情况的总体说明</w:t>
      </w:r>
    </w:p>
    <w:p>
      <w:pPr>
        <w:wordWrap/>
        <w:snapToGrid/>
        <w:spacing w:line="540" w:lineRule="exact"/>
        <w:ind w:right="0"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按照综合预算原则，</w:t>
      </w:r>
      <w:r>
        <w:rPr>
          <w:rFonts w:hint="default" w:ascii="Times New Roman" w:hAnsi="Times New Roman" w:eastAsia="仿宋_GB2312" w:cs="Times New Roman"/>
          <w:sz w:val="32"/>
          <w:szCs w:val="32"/>
          <w:lang w:eastAsia="zh-CN"/>
        </w:rPr>
        <w:t>三亚市扶贫工作办公室</w:t>
      </w:r>
      <w:r>
        <w:rPr>
          <w:rFonts w:hint="default" w:ascii="Times New Roman" w:hAnsi="Times New Roman" w:eastAsia="仿宋_GB2312" w:cs="Times New Roman"/>
          <w:sz w:val="32"/>
          <w:szCs w:val="32"/>
        </w:rPr>
        <w:t>所有收入和支出均纳入部门预算管理。收入包括：一般公共预算收入；支出包括：社会保障和就业支出</w:t>
      </w:r>
      <w:r>
        <w:rPr>
          <w:rFonts w:hint="eastAsia" w:ascii="Times New Roman" w:hAnsi="Times New Roman" w:eastAsia="仿宋_GB2312" w:cs="Times New Roman"/>
          <w:sz w:val="32"/>
          <w:szCs w:val="32"/>
          <w:lang w:eastAsia="zh-CN"/>
        </w:rPr>
        <w:t>、卫生健康支出、</w:t>
      </w:r>
      <w:r>
        <w:rPr>
          <w:rFonts w:hint="default" w:ascii="Times New Roman" w:hAnsi="Times New Roman" w:eastAsia="仿宋_GB2312" w:cs="Times New Roman"/>
          <w:sz w:val="32"/>
          <w:szCs w:val="32"/>
          <w:lang w:eastAsia="zh-CN"/>
        </w:rPr>
        <w:t>农林水支出</w:t>
      </w:r>
      <w:r>
        <w:rPr>
          <w:rFonts w:hint="eastAsia" w:ascii="Times New Roman" w:hAnsi="Times New Roman" w:eastAsia="仿宋_GB2312" w:cs="Times New Roman"/>
          <w:sz w:val="32"/>
          <w:szCs w:val="32"/>
          <w:lang w:eastAsia="zh-CN"/>
        </w:rPr>
        <w:t>、住房保障支出</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三亚市扶贫工作办公室</w:t>
      </w:r>
      <w:r>
        <w:rPr>
          <w:rFonts w:hint="default" w:ascii="Times New Roman" w:hAnsi="Times New Roman" w:eastAsia="仿宋_GB2312" w:cs="Times New Roman"/>
          <w:sz w:val="32"/>
          <w:szCs w:val="32"/>
          <w:lang w:val="en-US" w:eastAsia="zh-CN"/>
        </w:rPr>
        <w:t>2020</w:t>
      </w:r>
      <w:r>
        <w:rPr>
          <w:rFonts w:hint="default" w:ascii="Times New Roman" w:hAnsi="Times New Roman" w:eastAsia="仿宋_GB2312" w:cs="Times New Roman"/>
          <w:sz w:val="32"/>
          <w:szCs w:val="32"/>
        </w:rPr>
        <w:t>年收支总预算</w:t>
      </w:r>
      <w:r>
        <w:rPr>
          <w:rFonts w:hint="eastAsia" w:ascii="Times New Roman" w:hAnsi="Times New Roman" w:eastAsia="仿宋_GB2312" w:cs="Times New Roman"/>
          <w:sz w:val="32"/>
          <w:szCs w:val="32"/>
          <w:lang w:val="en-US" w:eastAsia="zh-CN"/>
        </w:rPr>
        <w:t>4229.34</w:t>
      </w:r>
      <w:r>
        <w:rPr>
          <w:rFonts w:hint="default" w:ascii="Times New Roman" w:hAnsi="Times New Roman" w:eastAsia="仿宋_GB2312" w:cs="Times New Roman"/>
          <w:sz w:val="32"/>
          <w:szCs w:val="32"/>
        </w:rPr>
        <w:t>万元。</w:t>
      </w:r>
    </w:p>
    <w:p>
      <w:pPr>
        <w:wordWrap/>
        <w:snapToGrid/>
        <w:spacing w:line="540" w:lineRule="exact"/>
        <w:ind w:right="0" w:firstLine="640" w:firstLineChars="200"/>
        <w:textAlignment w:val="auto"/>
        <w:outlineLvl w:val="9"/>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七、关于三亚市扶贫工作办公室2020年收入预算情况说明</w:t>
      </w:r>
    </w:p>
    <w:p>
      <w:pPr>
        <w:wordWrap/>
        <w:snapToGrid/>
        <w:spacing w:line="540" w:lineRule="exact"/>
        <w:ind w:right="0"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三亚市扶贫工作办公室</w:t>
      </w:r>
      <w:r>
        <w:rPr>
          <w:rFonts w:hint="default" w:ascii="Times New Roman" w:hAnsi="Times New Roman" w:eastAsia="仿宋_GB2312" w:cs="Times New Roman"/>
          <w:sz w:val="32"/>
          <w:szCs w:val="32"/>
          <w:lang w:val="en-US" w:eastAsia="zh-CN"/>
        </w:rPr>
        <w:t>2020</w:t>
      </w:r>
      <w:r>
        <w:rPr>
          <w:rFonts w:hint="default" w:ascii="Times New Roman" w:hAnsi="Times New Roman" w:eastAsia="仿宋_GB2312" w:cs="Times New Roman"/>
          <w:sz w:val="32"/>
          <w:szCs w:val="32"/>
        </w:rPr>
        <w:t>年收入预算</w:t>
      </w:r>
      <w:r>
        <w:rPr>
          <w:rFonts w:hint="eastAsia" w:ascii="Times New Roman" w:hAnsi="Times New Roman" w:eastAsia="仿宋_GB2312" w:cs="Times New Roman"/>
          <w:sz w:val="32"/>
          <w:szCs w:val="32"/>
          <w:lang w:val="en-US" w:eastAsia="zh-CN"/>
        </w:rPr>
        <w:t>4229.34</w:t>
      </w:r>
      <w:r>
        <w:rPr>
          <w:rFonts w:hint="default" w:ascii="Times New Roman" w:hAnsi="Times New Roman" w:eastAsia="仿宋_GB2312" w:cs="Times New Roman"/>
          <w:sz w:val="32"/>
          <w:szCs w:val="32"/>
        </w:rPr>
        <w:t>万元，其中：经费拨款收入</w:t>
      </w:r>
      <w:r>
        <w:rPr>
          <w:rFonts w:hint="eastAsia" w:ascii="Times New Roman" w:hAnsi="Times New Roman" w:eastAsia="仿宋_GB2312" w:cs="Times New Roman"/>
          <w:sz w:val="32"/>
          <w:szCs w:val="32"/>
          <w:lang w:val="en-US" w:eastAsia="zh-CN"/>
        </w:rPr>
        <w:t>4229.34</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hd w:val="clear" w:color="auto" w:fill="FFFFFF"/>
          <w:lang w:eastAsia="zh-CN"/>
        </w:rPr>
        <w:t>上年无预算数</w:t>
      </w:r>
      <w:r>
        <w:rPr>
          <w:rFonts w:hint="default" w:ascii="Times New Roman" w:hAnsi="Times New Roman" w:eastAsia="仿宋_GB2312" w:cs="Times New Roman"/>
          <w:sz w:val="32"/>
          <w:szCs w:val="32"/>
        </w:rPr>
        <w:t>。</w:t>
      </w:r>
    </w:p>
    <w:p>
      <w:pPr>
        <w:wordWrap/>
        <w:snapToGrid/>
        <w:spacing w:line="540" w:lineRule="exact"/>
        <w:ind w:right="0" w:firstLine="640" w:firstLineChars="200"/>
        <w:textAlignment w:val="auto"/>
        <w:outlineLvl w:val="9"/>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八、关于三亚市扶贫工作办公室2020年支出预算情况说明</w:t>
      </w:r>
    </w:p>
    <w:p>
      <w:pPr>
        <w:wordWrap/>
        <w:snapToGrid/>
        <w:spacing w:line="540" w:lineRule="exact"/>
        <w:ind w:right="0"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三亚市扶贫工作办公室</w:t>
      </w:r>
      <w:r>
        <w:rPr>
          <w:rFonts w:hint="default" w:ascii="Times New Roman" w:hAnsi="Times New Roman" w:eastAsia="仿宋_GB2312" w:cs="Times New Roman"/>
          <w:sz w:val="32"/>
          <w:szCs w:val="32"/>
          <w:lang w:val="en-US" w:eastAsia="zh-CN"/>
        </w:rPr>
        <w:t>2020</w:t>
      </w:r>
      <w:r>
        <w:rPr>
          <w:rFonts w:hint="default" w:ascii="Times New Roman" w:hAnsi="Times New Roman" w:eastAsia="仿宋_GB2312" w:cs="Times New Roman"/>
          <w:sz w:val="32"/>
          <w:szCs w:val="32"/>
        </w:rPr>
        <w:t>年支出预算</w:t>
      </w:r>
      <w:r>
        <w:rPr>
          <w:rFonts w:hint="eastAsia" w:ascii="Times New Roman" w:hAnsi="Times New Roman" w:eastAsia="仿宋_GB2312" w:cs="Times New Roman"/>
          <w:sz w:val="32"/>
          <w:szCs w:val="32"/>
          <w:lang w:val="en-US" w:eastAsia="zh-CN"/>
        </w:rPr>
        <w:t>4229.34</w:t>
      </w:r>
      <w:r>
        <w:rPr>
          <w:rFonts w:hint="default"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184.34</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4.36</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hd w:val="clear" w:color="auto" w:fill="FFFFFF"/>
          <w:lang w:eastAsia="zh-CN"/>
        </w:rPr>
        <w:t>上年无预算数</w:t>
      </w:r>
      <w:r>
        <w:rPr>
          <w:rFonts w:hint="default" w:ascii="Times New Roman" w:hAnsi="Times New Roman" w:eastAsia="仿宋_GB2312" w:cs="Times New Roman"/>
          <w:sz w:val="32"/>
          <w:szCs w:val="32"/>
        </w:rPr>
        <w:t>；项目支出</w:t>
      </w:r>
      <w:r>
        <w:rPr>
          <w:rFonts w:hint="default" w:ascii="Times New Roman" w:hAnsi="Times New Roman" w:eastAsia="仿宋_GB2312" w:cs="Times New Roman"/>
          <w:sz w:val="32"/>
          <w:szCs w:val="32"/>
          <w:lang w:val="en-US" w:eastAsia="zh-CN"/>
        </w:rPr>
        <w:t>4045</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95.64</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hd w:val="clear" w:color="auto" w:fill="FFFFFF"/>
          <w:lang w:eastAsia="zh-CN"/>
        </w:rPr>
        <w:t>上年无预算数</w:t>
      </w:r>
      <w:r>
        <w:rPr>
          <w:rFonts w:hint="default" w:ascii="Times New Roman" w:hAnsi="Times New Roman" w:eastAsia="仿宋_GB2312" w:cs="Times New Roman"/>
          <w:sz w:val="32"/>
          <w:szCs w:val="32"/>
        </w:rPr>
        <w:t>。</w:t>
      </w:r>
    </w:p>
    <w:p>
      <w:pPr>
        <w:wordWrap/>
        <w:snapToGrid/>
        <w:spacing w:line="540" w:lineRule="exact"/>
        <w:ind w:right="0" w:firstLine="640" w:firstLineChars="200"/>
        <w:textAlignment w:val="auto"/>
        <w:outlineLvl w:val="9"/>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九、其他重要事项的情况说明</w:t>
      </w:r>
    </w:p>
    <w:p>
      <w:pPr>
        <w:wordWrap/>
        <w:snapToGrid/>
        <w:spacing w:line="540" w:lineRule="exact"/>
        <w:ind w:right="0" w:firstLine="640" w:firstLineChars="200"/>
        <w:textAlignment w:val="auto"/>
        <w:outlineLvl w:val="9"/>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（一）机关运行经费</w:t>
      </w:r>
    </w:p>
    <w:p>
      <w:pPr>
        <w:wordWrap/>
        <w:snapToGrid/>
        <w:spacing w:line="540" w:lineRule="exact"/>
        <w:ind w:right="0"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2020</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eastAsia="zh-CN"/>
        </w:rPr>
        <w:t>三亚市扶贫工作办公室本级</w:t>
      </w:r>
      <w:r>
        <w:rPr>
          <w:rFonts w:hint="default" w:ascii="Times New Roman" w:hAnsi="Times New Roman" w:eastAsia="仿宋_GB2312" w:cs="Times New Roman"/>
          <w:sz w:val="32"/>
          <w:szCs w:val="32"/>
        </w:rPr>
        <w:t>的机关运行经费预算</w:t>
      </w:r>
      <w:r>
        <w:rPr>
          <w:rFonts w:hint="default" w:ascii="Times New Roman" w:hAnsi="Times New Roman" w:eastAsia="仿宋_GB2312" w:cs="Times New Roman"/>
          <w:sz w:val="32"/>
          <w:szCs w:val="32"/>
          <w:lang w:val="en-US" w:eastAsia="zh-CN"/>
        </w:rPr>
        <w:t>123.51</w:t>
      </w:r>
      <w:r>
        <w:rPr>
          <w:rFonts w:hint="default" w:ascii="Times New Roman" w:hAnsi="Times New Roman" w:eastAsia="仿宋_GB2312" w:cs="Times New Roman"/>
          <w:sz w:val="32"/>
          <w:szCs w:val="32"/>
        </w:rPr>
        <w:t>万元。</w:t>
      </w:r>
    </w:p>
    <w:p>
      <w:pPr>
        <w:wordWrap/>
        <w:snapToGrid/>
        <w:spacing w:line="540" w:lineRule="exact"/>
        <w:ind w:right="0" w:firstLine="640" w:firstLineChars="200"/>
        <w:textAlignment w:val="auto"/>
        <w:outlineLvl w:val="9"/>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（二）政府采购情况</w:t>
      </w:r>
    </w:p>
    <w:p>
      <w:pPr>
        <w:wordWrap/>
        <w:snapToGrid/>
        <w:spacing w:line="540" w:lineRule="exact"/>
        <w:ind w:right="0" w:firstLine="64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2020</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eastAsia="zh-CN"/>
        </w:rPr>
        <w:t>三亚市扶贫工作办公室</w:t>
      </w:r>
      <w:r>
        <w:rPr>
          <w:rFonts w:hint="default" w:ascii="Times New Roman" w:hAnsi="Times New Roman" w:eastAsia="仿宋_GB2312" w:cs="Times New Roman"/>
          <w:sz w:val="32"/>
          <w:szCs w:val="32"/>
        </w:rPr>
        <w:t>本级</w:t>
      </w:r>
      <w:r>
        <w:rPr>
          <w:rFonts w:hint="default" w:ascii="Times New Roman" w:hAnsi="Times New Roman" w:eastAsia="仿宋_GB2312" w:cs="Times New Roman"/>
          <w:sz w:val="32"/>
          <w:szCs w:val="32"/>
          <w:lang w:eastAsia="zh-CN"/>
        </w:rPr>
        <w:t>无</w:t>
      </w:r>
      <w:r>
        <w:rPr>
          <w:rFonts w:hint="default" w:ascii="Times New Roman" w:hAnsi="Times New Roman" w:eastAsia="仿宋_GB2312" w:cs="Times New Roman"/>
          <w:sz w:val="32"/>
          <w:szCs w:val="32"/>
        </w:rPr>
        <w:t>政府采购预算。</w:t>
      </w:r>
    </w:p>
    <w:p>
      <w:pPr>
        <w:wordWrap/>
        <w:snapToGrid/>
        <w:spacing w:line="540" w:lineRule="exact"/>
        <w:ind w:right="0" w:firstLine="640" w:firstLineChars="200"/>
        <w:textAlignment w:val="auto"/>
        <w:outlineLvl w:val="9"/>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（三）国有资产占有使用情况</w:t>
      </w:r>
    </w:p>
    <w:p>
      <w:pPr>
        <w:wordWrap/>
        <w:snapToGrid/>
        <w:spacing w:line="540" w:lineRule="exact"/>
        <w:ind w:right="0"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截至</w:t>
      </w:r>
      <w:r>
        <w:rPr>
          <w:rFonts w:hint="default" w:ascii="Times New Roman" w:hAnsi="Times New Roman" w:eastAsia="仿宋_GB2312" w:cs="Times New Roman"/>
          <w:sz w:val="32"/>
          <w:szCs w:val="32"/>
          <w:lang w:val="en-US" w:eastAsia="zh-CN"/>
        </w:rPr>
        <w:t>2019</w:t>
      </w:r>
      <w:r>
        <w:rPr>
          <w:rFonts w:hint="default" w:ascii="Times New Roman" w:hAnsi="Times New Roman" w:eastAsia="仿宋_GB2312" w:cs="Times New Roman"/>
          <w:sz w:val="32"/>
          <w:szCs w:val="32"/>
        </w:rPr>
        <w:t>年12月31日，</w:t>
      </w:r>
      <w:r>
        <w:rPr>
          <w:rFonts w:hint="default" w:ascii="Times New Roman" w:hAnsi="Times New Roman" w:eastAsia="仿宋_GB2312" w:cs="Times New Roman"/>
          <w:sz w:val="32"/>
          <w:szCs w:val="32"/>
          <w:lang w:eastAsia="zh-CN"/>
        </w:rPr>
        <w:t>三亚市扶贫工作办公室</w:t>
      </w:r>
      <w:r>
        <w:rPr>
          <w:rFonts w:hint="default" w:ascii="Times New Roman" w:hAnsi="Times New Roman" w:eastAsia="仿宋_GB2312" w:cs="Times New Roman"/>
          <w:sz w:val="32"/>
          <w:szCs w:val="32"/>
        </w:rPr>
        <w:t>本级共有车辆</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辆，其中，机要通信应急用车</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辆</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单位价值100万元以上设备</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台（套）。</w:t>
      </w:r>
    </w:p>
    <w:p>
      <w:pPr>
        <w:wordWrap/>
        <w:snapToGrid/>
        <w:spacing w:line="540" w:lineRule="exact"/>
        <w:ind w:right="0" w:firstLine="640" w:firstLineChars="200"/>
        <w:textAlignment w:val="auto"/>
        <w:outlineLvl w:val="9"/>
        <w:rPr>
          <w:rFonts w:hint="default" w:ascii="Times New Roman" w:hAnsi="Times New Roman" w:eastAsia="楷体" w:cs="Times New Roman"/>
          <w:sz w:val="32"/>
          <w:szCs w:val="32"/>
        </w:rPr>
      </w:pPr>
      <w:r>
        <w:rPr>
          <w:rFonts w:hint="default" w:ascii="Times New Roman" w:hAnsi="Times New Roman" w:eastAsia="楷体" w:cs="Times New Roman"/>
          <w:sz w:val="32"/>
          <w:szCs w:val="32"/>
        </w:rPr>
        <w:t>（四）绩效目标设置情况</w:t>
      </w:r>
    </w:p>
    <w:p>
      <w:pPr>
        <w:wordWrap/>
        <w:snapToGrid/>
        <w:spacing w:line="540" w:lineRule="exact"/>
        <w:ind w:right="0"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2020</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eastAsia="zh-CN"/>
        </w:rPr>
        <w:t>三亚市扶贫工作办公室</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个项目实行绩效目标管理，涉及一般公共预算</w:t>
      </w:r>
      <w:r>
        <w:rPr>
          <w:rFonts w:hint="eastAsia" w:ascii="Times New Roman" w:hAnsi="Times New Roman" w:eastAsia="仿宋_GB2312" w:cs="Times New Roman"/>
          <w:sz w:val="32"/>
          <w:szCs w:val="32"/>
          <w:lang w:val="en-US" w:eastAsia="zh-CN"/>
        </w:rPr>
        <w:t>4229.34</w:t>
      </w:r>
      <w:r>
        <w:rPr>
          <w:rFonts w:hint="default" w:ascii="Times New Roman" w:hAnsi="Times New Roman" w:eastAsia="仿宋_GB2312" w:cs="Times New Roman"/>
          <w:sz w:val="32"/>
          <w:szCs w:val="32"/>
        </w:rPr>
        <w:t>万元。</w:t>
      </w:r>
    </w:p>
    <w:p>
      <w:pPr>
        <w:wordWrap/>
        <w:snapToGrid/>
        <w:spacing w:line="540" w:lineRule="exact"/>
        <w:ind w:right="0"/>
        <w:jc w:val="center"/>
        <w:textAlignment w:val="auto"/>
        <w:outlineLvl w:val="9"/>
        <w:rPr>
          <w:rFonts w:hint="default" w:ascii="Times New Roman" w:hAnsi="Times New Roman" w:eastAsia="黑体" w:cs="Times New Roman"/>
          <w:sz w:val="32"/>
          <w:szCs w:val="32"/>
        </w:rPr>
      </w:pPr>
    </w:p>
    <w:p>
      <w:pPr>
        <w:wordWrap/>
        <w:snapToGrid/>
        <w:spacing w:line="540" w:lineRule="exact"/>
        <w:ind w:right="0"/>
        <w:jc w:val="left"/>
        <w:textAlignment w:val="auto"/>
        <w:outlineLvl w:val="9"/>
        <w:rPr>
          <w:rFonts w:hint="default" w:ascii="Times New Roman" w:hAnsi="Times New Roman" w:eastAsia="仿宋_GB2312" w:cs="Times New Roman"/>
          <w:color w:val="000000"/>
          <w:kern w:val="0"/>
          <w:sz w:val="32"/>
          <w:szCs w:val="30"/>
        </w:rPr>
      </w:pPr>
    </w:p>
    <w:p>
      <w:pPr>
        <w:wordWrap/>
        <w:snapToGrid/>
        <w:spacing w:line="540" w:lineRule="exact"/>
        <w:ind w:right="0"/>
        <w:jc w:val="center"/>
        <w:textAlignment w:val="auto"/>
        <w:outlineLvl w:val="9"/>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第四部分  名词解释</w:t>
      </w:r>
    </w:p>
    <w:p>
      <w:pPr>
        <w:wordWrap/>
        <w:snapToGrid/>
        <w:spacing w:line="540" w:lineRule="exact"/>
        <w:ind w:right="0" w:firstLine="640" w:firstLineChars="200"/>
        <w:jc w:val="left"/>
        <w:textAlignment w:val="auto"/>
        <w:outlineLvl w:val="9"/>
        <w:rPr>
          <w:rFonts w:hint="default" w:ascii="Times New Roman" w:hAnsi="Times New Roman" w:eastAsia="仿宋_GB2312" w:cs="Times New Roman"/>
          <w:color w:val="000000"/>
          <w:kern w:val="0"/>
          <w:sz w:val="32"/>
          <w:szCs w:val="32"/>
        </w:rPr>
      </w:pPr>
    </w:p>
    <w:p>
      <w:pPr>
        <w:wordWrap/>
        <w:autoSpaceDE w:val="0"/>
        <w:autoSpaceDN w:val="0"/>
        <w:adjustRightInd w:val="0"/>
        <w:snapToGrid/>
        <w:spacing w:line="540" w:lineRule="exact"/>
        <w:ind w:right="0" w:firstLine="640" w:firstLineChars="200"/>
        <w:jc w:val="left"/>
        <w:textAlignment w:val="auto"/>
        <w:outlineLvl w:val="9"/>
        <w:rPr>
          <w:rFonts w:hint="default" w:ascii="Times New Roman" w:hAnsi="Times New Roman" w:eastAsia="仿宋_GB2312" w:cs="Times New Roman"/>
          <w:bCs/>
          <w:color w:val="000000"/>
          <w:kern w:val="0"/>
          <w:sz w:val="32"/>
          <w:szCs w:val="32"/>
          <w:lang w:val="zh-CN"/>
        </w:rPr>
      </w:pPr>
      <w:r>
        <w:rPr>
          <w:rFonts w:hint="default" w:ascii="Times New Roman" w:hAnsi="Times New Roman" w:eastAsia="仿宋_GB2312" w:cs="Times New Roman"/>
          <w:color w:val="000000"/>
          <w:kern w:val="0"/>
          <w:sz w:val="32"/>
          <w:szCs w:val="32"/>
        </w:rPr>
        <w:t>一、一般公共预算收入：</w:t>
      </w:r>
      <w:r>
        <w:rPr>
          <w:rFonts w:hint="default" w:ascii="Times New Roman" w:hAnsi="Times New Roman" w:eastAsia="仿宋_GB2312" w:cs="Times New Roman"/>
          <w:bCs/>
          <w:color w:val="000000"/>
          <w:kern w:val="0"/>
          <w:sz w:val="32"/>
          <w:szCs w:val="32"/>
          <w:lang w:val="zh-CN"/>
        </w:rPr>
        <w:t>指用于反映税收收入、专项收入、行政事业性收费收入、罚没收入、国有资源（资产）有偿使用收入、政府住房基金收入、捐赠收入等财政收入。</w:t>
      </w:r>
    </w:p>
    <w:p>
      <w:pPr>
        <w:wordWrap/>
        <w:snapToGrid/>
        <w:spacing w:line="540" w:lineRule="exact"/>
        <w:ind w:right="0" w:firstLine="640" w:firstLineChars="200"/>
        <w:jc w:val="left"/>
        <w:textAlignment w:val="auto"/>
        <w:outlineLvl w:val="9"/>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二、政府性基金收入：</w:t>
      </w:r>
      <w:r>
        <w:rPr>
          <w:rFonts w:hint="default" w:ascii="Times New Roman" w:hAnsi="Times New Roman" w:eastAsia="仿宋_GB2312" w:cs="Times New Roman"/>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wordWrap/>
        <w:snapToGrid/>
        <w:spacing w:line="540" w:lineRule="exact"/>
        <w:ind w:right="0" w:firstLine="640" w:firstLineChars="200"/>
        <w:jc w:val="left"/>
        <w:textAlignment w:val="auto"/>
        <w:outlineLvl w:val="9"/>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三、其他财政资金收入：</w:t>
      </w:r>
      <w:r>
        <w:rPr>
          <w:rFonts w:hint="default" w:ascii="Times New Roman" w:hAnsi="Times New Roman" w:eastAsia="仿宋_GB2312" w:cs="Times New Roman"/>
          <w:bCs/>
          <w:color w:val="000000"/>
          <w:kern w:val="0"/>
          <w:sz w:val="32"/>
          <w:szCs w:val="32"/>
          <w:lang w:val="zh-CN"/>
        </w:rPr>
        <w:t>指用于反映政府为履行职责，依法依规收取、提取和安排使用的未纳入预算管理的除教育收费以外的各种财政性资金。</w:t>
      </w:r>
      <w:r>
        <w:rPr>
          <w:rFonts w:hint="default" w:ascii="Times New Roman" w:hAnsi="Times New Roman" w:eastAsia="仿宋_GB2312" w:cs="Times New Roman"/>
          <w:color w:val="000000"/>
          <w:kern w:val="0"/>
          <w:sz w:val="32"/>
          <w:szCs w:val="32"/>
        </w:rPr>
        <w:t xml:space="preserve"> </w:t>
      </w:r>
    </w:p>
    <w:p>
      <w:pPr>
        <w:wordWrap/>
        <w:snapToGrid/>
        <w:spacing w:line="540" w:lineRule="exact"/>
        <w:ind w:right="0" w:firstLine="640" w:firstLineChars="200"/>
        <w:jc w:val="left"/>
        <w:textAlignment w:val="auto"/>
        <w:outlineLvl w:val="9"/>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四、收回存量资金收入：</w:t>
      </w:r>
      <w:r>
        <w:rPr>
          <w:rFonts w:hint="default" w:ascii="Times New Roman" w:hAnsi="Times New Roman" w:eastAsia="仿宋_GB2312" w:cs="Times New Roman"/>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default" w:ascii="Times New Roman" w:hAnsi="Times New Roman" w:eastAsia="仿宋_GB2312" w:cs="Times New Roman"/>
          <w:color w:val="000000"/>
          <w:kern w:val="0"/>
          <w:sz w:val="32"/>
          <w:szCs w:val="32"/>
          <w:lang w:val="zh-CN"/>
        </w:rPr>
        <w:t>。</w:t>
      </w:r>
      <w:r>
        <w:rPr>
          <w:rFonts w:hint="default" w:ascii="Times New Roman" w:hAnsi="Times New Roman" w:eastAsia="仿宋_GB2312" w:cs="Times New Roman"/>
          <w:color w:val="000000"/>
          <w:kern w:val="0"/>
          <w:sz w:val="32"/>
          <w:szCs w:val="32"/>
        </w:rPr>
        <w:t xml:space="preserve"> </w:t>
      </w:r>
    </w:p>
    <w:p>
      <w:pPr>
        <w:wordWrap/>
        <w:snapToGrid/>
        <w:spacing w:line="540" w:lineRule="exact"/>
        <w:ind w:right="0" w:firstLine="640" w:firstLineChars="200"/>
        <w:jc w:val="left"/>
        <w:textAlignment w:val="auto"/>
        <w:outlineLvl w:val="9"/>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五、事业收入：</w:t>
      </w:r>
      <w:r>
        <w:rPr>
          <w:rFonts w:hint="default" w:ascii="Times New Roman" w:hAnsi="Times New Roman" w:eastAsia="仿宋_GB2312" w:cs="Times New Roman"/>
          <w:bCs/>
          <w:color w:val="000000"/>
          <w:kern w:val="0"/>
          <w:sz w:val="32"/>
          <w:szCs w:val="32"/>
          <w:lang w:val="zh-CN"/>
        </w:rPr>
        <w:t>指用于反映事业单位开展专业业务活动及辅助活动所取得的收入。</w:t>
      </w:r>
      <w:r>
        <w:rPr>
          <w:rFonts w:hint="default" w:ascii="Times New Roman" w:hAnsi="Times New Roman" w:eastAsia="仿宋_GB2312" w:cs="Times New Roman"/>
          <w:color w:val="000000"/>
          <w:kern w:val="0"/>
          <w:sz w:val="32"/>
          <w:szCs w:val="32"/>
        </w:rPr>
        <w:t xml:space="preserve"> </w:t>
      </w:r>
    </w:p>
    <w:p>
      <w:pPr>
        <w:wordWrap/>
        <w:snapToGrid/>
        <w:spacing w:line="540" w:lineRule="exact"/>
        <w:ind w:right="0" w:firstLine="640" w:firstLineChars="200"/>
        <w:jc w:val="left"/>
        <w:textAlignment w:val="auto"/>
        <w:outlineLvl w:val="9"/>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六、</w:t>
      </w:r>
      <w:r>
        <w:rPr>
          <w:rFonts w:hint="default" w:ascii="Times New Roman" w:hAnsi="Times New Roman" w:eastAsia="仿宋_GB2312" w:cs="Times New Roman"/>
          <w:sz w:val="32"/>
          <w:szCs w:val="32"/>
        </w:rPr>
        <w:t>事业单位经营收入</w:t>
      </w:r>
      <w:r>
        <w:rPr>
          <w:rFonts w:hint="default" w:ascii="Times New Roman" w:hAnsi="Times New Roman" w:eastAsia="仿宋_GB2312" w:cs="Times New Roman"/>
          <w:color w:val="000000"/>
          <w:kern w:val="0"/>
          <w:sz w:val="32"/>
          <w:szCs w:val="32"/>
        </w:rPr>
        <w:t>：</w:t>
      </w:r>
      <w:r>
        <w:rPr>
          <w:rFonts w:hint="default" w:ascii="Times New Roman" w:hAnsi="Times New Roman" w:eastAsia="仿宋_GB2312" w:cs="Times New Roman"/>
          <w:bCs/>
          <w:color w:val="000000"/>
          <w:kern w:val="0"/>
          <w:sz w:val="32"/>
          <w:szCs w:val="32"/>
          <w:lang w:val="zh-CN"/>
        </w:rPr>
        <w:t>指用于反映事业单位在专业活动及辅助活动之外开展非独立核算经营活动取得的收入。</w:t>
      </w:r>
    </w:p>
    <w:p>
      <w:pPr>
        <w:wordWrap/>
        <w:snapToGrid/>
        <w:spacing w:line="540" w:lineRule="exact"/>
        <w:ind w:right="0" w:firstLine="640" w:firstLineChars="200"/>
        <w:jc w:val="left"/>
        <w:textAlignment w:val="auto"/>
        <w:outlineLvl w:val="9"/>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七、其他收入：</w:t>
      </w:r>
      <w:r>
        <w:rPr>
          <w:rFonts w:hint="default" w:ascii="Times New Roman" w:hAnsi="Times New Roman" w:eastAsia="仿宋_GB2312" w:cs="Times New Roman"/>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wordWrap/>
        <w:autoSpaceDE w:val="0"/>
        <w:autoSpaceDN w:val="0"/>
        <w:adjustRightInd w:val="0"/>
        <w:snapToGrid/>
        <w:spacing w:line="540" w:lineRule="exact"/>
        <w:ind w:right="0" w:firstLine="640" w:firstLineChars="200"/>
        <w:jc w:val="left"/>
        <w:textAlignment w:val="auto"/>
        <w:outlineLvl w:val="9"/>
        <w:rPr>
          <w:rFonts w:hint="default" w:ascii="Times New Roman" w:hAnsi="Times New Roman" w:eastAsia="仿宋_GB2312" w:cs="Times New Roman"/>
          <w:bCs/>
          <w:color w:val="000000"/>
          <w:kern w:val="0"/>
          <w:sz w:val="32"/>
          <w:szCs w:val="32"/>
          <w:lang w:val="zh-CN"/>
        </w:rPr>
      </w:pPr>
      <w:r>
        <w:rPr>
          <w:rFonts w:hint="default" w:ascii="Times New Roman" w:hAnsi="Times New Roman" w:eastAsia="仿宋_GB2312" w:cs="Times New Roman"/>
          <w:color w:val="000000"/>
          <w:kern w:val="0"/>
          <w:sz w:val="32"/>
          <w:szCs w:val="32"/>
        </w:rPr>
        <w:t>八、</w:t>
      </w:r>
      <w:r>
        <w:rPr>
          <w:rFonts w:hint="default" w:ascii="Times New Roman" w:hAnsi="Times New Roman" w:eastAsia="仿宋_GB2312" w:cs="Times New Roman"/>
          <w:sz w:val="32"/>
          <w:szCs w:val="32"/>
        </w:rPr>
        <w:t>用事业基金弥补收支差额</w:t>
      </w:r>
      <w:r>
        <w:rPr>
          <w:rFonts w:hint="default" w:ascii="Times New Roman" w:hAnsi="Times New Roman" w:eastAsia="仿宋_GB2312" w:cs="Times New Roman"/>
          <w:color w:val="000000"/>
          <w:kern w:val="0"/>
          <w:sz w:val="32"/>
          <w:szCs w:val="32"/>
        </w:rPr>
        <w:t>：</w:t>
      </w:r>
      <w:r>
        <w:rPr>
          <w:rFonts w:hint="default" w:ascii="Times New Roman" w:hAnsi="Times New Roman" w:eastAsia="仿宋_GB2312" w:cs="Times New Roman"/>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wordWrap/>
        <w:autoSpaceDE w:val="0"/>
        <w:autoSpaceDN w:val="0"/>
        <w:adjustRightInd w:val="0"/>
        <w:snapToGrid/>
        <w:spacing w:line="540" w:lineRule="exact"/>
        <w:ind w:right="0" w:firstLine="640" w:firstLineChars="200"/>
        <w:jc w:val="left"/>
        <w:textAlignment w:val="auto"/>
        <w:outlineLvl w:val="9"/>
        <w:rPr>
          <w:rFonts w:hint="default" w:ascii="Times New Roman" w:hAnsi="Times New Roman" w:eastAsia="仿宋_GB2312" w:cs="Times New Roman"/>
          <w:bCs/>
          <w:color w:val="000000"/>
          <w:kern w:val="0"/>
          <w:sz w:val="32"/>
          <w:szCs w:val="32"/>
          <w:lang w:val="zh-CN"/>
        </w:rPr>
      </w:pPr>
      <w:r>
        <w:rPr>
          <w:rFonts w:hint="default" w:ascii="Times New Roman" w:hAnsi="Times New Roman" w:eastAsia="仿宋_GB2312" w:cs="Times New Roman"/>
          <w:color w:val="000000"/>
          <w:kern w:val="0"/>
          <w:sz w:val="32"/>
          <w:szCs w:val="32"/>
        </w:rPr>
        <w:t>九、</w:t>
      </w:r>
      <w:r>
        <w:rPr>
          <w:rFonts w:hint="default" w:ascii="Times New Roman" w:hAnsi="Times New Roman" w:eastAsia="仿宋_GB2312" w:cs="Times New Roman"/>
          <w:sz w:val="32"/>
          <w:szCs w:val="32"/>
        </w:rPr>
        <w:t>上年结转结余收入</w:t>
      </w:r>
      <w:r>
        <w:rPr>
          <w:rFonts w:hint="default" w:ascii="Times New Roman" w:hAnsi="Times New Roman" w:eastAsia="仿宋_GB2312" w:cs="Times New Roman"/>
          <w:color w:val="000000"/>
          <w:kern w:val="0"/>
          <w:sz w:val="32"/>
          <w:szCs w:val="32"/>
        </w:rPr>
        <w:t>：</w:t>
      </w:r>
      <w:r>
        <w:rPr>
          <w:rFonts w:hint="default" w:ascii="Times New Roman" w:hAnsi="Times New Roman" w:eastAsia="仿宋_GB2312" w:cs="Times New Roman"/>
          <w:bCs/>
          <w:color w:val="000000"/>
          <w:kern w:val="0"/>
          <w:sz w:val="32"/>
          <w:szCs w:val="32"/>
          <w:lang w:val="zh-CN"/>
        </w:rPr>
        <w:t>指用于反映以前年度尚未完成、结转到本年仍按规定用途继续使用的资金等。</w:t>
      </w:r>
    </w:p>
    <w:p>
      <w:pPr>
        <w:widowControl/>
        <w:wordWrap/>
        <w:snapToGrid/>
        <w:spacing w:line="540" w:lineRule="exact"/>
        <w:ind w:right="0" w:firstLine="640" w:firstLineChars="200"/>
        <w:textAlignment w:val="auto"/>
        <w:outlineLvl w:val="9"/>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十、一般公共服务（类）××事务（款）行政运行（项）：指××用于保障机构正常运行、开展日常工作的基本支出。</w:t>
      </w:r>
    </w:p>
    <w:p>
      <w:pPr>
        <w:widowControl/>
        <w:wordWrap/>
        <w:snapToGrid/>
        <w:spacing w:line="540" w:lineRule="exact"/>
        <w:ind w:right="0" w:firstLine="640" w:firstLineChars="200"/>
        <w:textAlignment w:val="auto"/>
        <w:outlineLvl w:val="9"/>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十一、一般公共服务（类）××事务（款）一般行政管理事务（项）：指用于××等未单独设置项级科目的项目支出。</w:t>
      </w:r>
    </w:p>
    <w:p>
      <w:pPr>
        <w:wordWrap/>
        <w:snapToGrid/>
        <w:spacing w:line="540" w:lineRule="exact"/>
        <w:ind w:right="0" w:firstLine="640" w:firstLineChars="200"/>
        <w:jc w:val="left"/>
        <w:textAlignment w:val="auto"/>
        <w:outlineLvl w:val="9"/>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十二、基本支出：指行政事业单位用于为保障其机构正常运转、完成日常工作任务而发生的人员支出和公用支出。</w:t>
      </w:r>
    </w:p>
    <w:p>
      <w:pPr>
        <w:wordWrap/>
        <w:snapToGrid/>
        <w:spacing w:line="540" w:lineRule="exact"/>
        <w:ind w:right="0" w:firstLine="640" w:firstLineChars="200"/>
        <w:jc w:val="left"/>
        <w:textAlignment w:val="auto"/>
        <w:outlineLvl w:val="9"/>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十三、项目支出：指在基本支出之外为完成特定的行政工作任务或事业发展目标所发生的支出。</w:t>
      </w:r>
    </w:p>
    <w:p>
      <w:pPr>
        <w:wordWrap/>
        <w:snapToGrid/>
        <w:spacing w:line="540" w:lineRule="exact"/>
        <w:ind w:right="0" w:firstLine="640" w:firstLineChars="200"/>
        <w:jc w:val="left"/>
        <w:textAlignment w:val="auto"/>
        <w:outlineLvl w:val="9"/>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sz w:val="32"/>
          <w:szCs w:val="32"/>
        </w:rPr>
        <w:t>十</w:t>
      </w:r>
      <w:r>
        <w:rPr>
          <w:rFonts w:hint="default" w:ascii="Times New Roman" w:hAnsi="Times New Roman" w:eastAsia="仿宋_GB2312" w:cs="Times New Roman"/>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wordWrap/>
        <w:snapToGrid/>
        <w:spacing w:line="540" w:lineRule="exact"/>
        <w:ind w:right="0" w:firstLine="640" w:firstLineChars="200"/>
        <w:jc w:val="left"/>
        <w:textAlignment w:val="auto"/>
        <w:outlineLvl w:val="9"/>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wordWrap/>
        <w:snapToGrid/>
        <w:spacing w:line="540" w:lineRule="exact"/>
        <w:ind w:right="0" w:firstLine="640" w:firstLineChars="200"/>
        <w:textAlignment w:val="auto"/>
        <w:outlineLvl w:val="9"/>
        <w:rPr>
          <w:rFonts w:hint="default" w:ascii="Times New Roman" w:hAnsi="Times New Roman" w:eastAsia="仿宋_GB2312" w:cs="Times New Roman"/>
          <w:sz w:val="32"/>
          <w:szCs w:val="32"/>
        </w:rPr>
      </w:pPr>
    </w:p>
    <w:p>
      <w:pPr>
        <w:wordWrap/>
        <w:snapToGrid/>
        <w:spacing w:line="540" w:lineRule="exact"/>
        <w:ind w:right="0" w:firstLine="640" w:firstLineChars="200"/>
        <w:jc w:val="left"/>
        <w:textAlignment w:val="auto"/>
        <w:outlineLvl w:val="9"/>
        <w:rPr>
          <w:rFonts w:hint="default" w:ascii="Times New Roman" w:hAnsi="Times New Roman" w:eastAsia="仿宋_GB2312" w:cs="Times New Roman"/>
          <w:sz w:val="32"/>
          <w:szCs w:val="32"/>
        </w:rPr>
      </w:pPr>
    </w:p>
    <w:sectPr>
      <w:headerReference r:id="rId3" w:type="default"/>
      <w:footerReference r:id="rId4"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rFonts w:ascii="Calibri" w:hAnsi="Calibri" w:eastAsia="宋体" w:cs="黑体"/>
        <w:kern w:val="2"/>
        <w:sz w:val="18"/>
        <w:szCs w:val="18"/>
        <w:lang w:val="en-US" w:eastAsia="zh-CN" w:bidi="ar-SA"/>
      </w:rPr>
      <w:pict>
        <v:shape id="文本框 2" o:spid="_x0000_s4097" o:spt="202" type="#_x0000_t202" style="position:absolute;left:0pt;margin-top:0pt;height:18pt;width:34.5pt;mso-position-horizontal:outside;mso-position-horizontal-relative:margin;z-index:251658240;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w:txbxContent>
              <w:p>
                <w:pPr>
                  <w:snapToGrid w:val="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285186183"/>
  </w:num>
  <w:num w:numId="3">
    <w:abstractNumId w:val="1516312359"/>
  </w:num>
  <w:num w:numId="4">
    <w:abstractNumId w:val="1893038598"/>
  </w:num>
  <w:num w:numId="5">
    <w:abstractNumId w:val="9061135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rsids>
    <w:rsidRoot w:val="00172A27"/>
    <w:rsid w:val="0050470E"/>
    <w:rsid w:val="12280E57"/>
    <w:rsid w:val="18A70482"/>
    <w:rsid w:val="3582514C"/>
    <w:rsid w:val="59CC046D"/>
    <w:rsid w:val="741E3C71"/>
    <w:rsid w:val="74A91AF7"/>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0"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0"/>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character" w:customStyle="1" w:styleId="7">
    <w:name w:val="页眉 Char"/>
    <w:basedOn w:val="4"/>
    <w:link w:val="3"/>
    <w:semiHidden/>
    <w:qFormat/>
    <w:uiPriority w:val="99"/>
    <w:rPr>
      <w:sz w:val="18"/>
      <w:szCs w:val="18"/>
    </w:rPr>
  </w:style>
  <w:style w:type="character" w:customStyle="1" w:styleId="8">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611</Words>
  <Characters>3484</Characters>
  <Lines>29</Lines>
  <Paragraphs>8</Paragraphs>
  <TotalTime>0</TotalTime>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dcterms:modified xsi:type="dcterms:W3CDTF">2020-04-13T03:45:37Z</dcterms:modified>
  <dc:title>××年××部门预算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