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sz w:val="84"/>
        </w:rPr>
        <w:pict>
          <v:shape id="_x0000_s1026" o:spid="_x0000_s1026" o:spt="201" type="#_x0000_t201" style="position:absolute;left:0pt;margin-left:244.25pt;margin-top:336.6pt;height:105pt;width:108pt;mso-position-horizontal-relative:page;mso-position-vertical-relative:page;z-index:251658240;mso-width-relative:page;mso-height-relative:page;" o:ole="t" filled="f" o:preferrelative="t" stroked="f" coordsize="21600,21600">
            <v:path/>
            <v:fill on="f" focussize="0,0"/>
            <v:stroke on="f" joinstyle="miter"/>
            <v:imagedata r:id="rId5" o:title=""/>
            <o:lock v:ext="edit"/>
            <w10:anchorlock/>
          </v:shape>
          <w:control r:id="rId4" w:name="SecSignControl1" w:shapeid="_x0000_s1026"/>
        </w:pict>
      </w:r>
      <w:r>
        <w:rPr>
          <w:rFonts w:hint="eastAsia"/>
          <w:sz w:val="84"/>
          <w:szCs w:val="84"/>
        </w:rPr>
        <w:t>2020年三亚市天涯区妇女联合会预算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三亚市天涯区妇女联合会概况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三亚市天涯区妇女联合会</w:t>
      </w:r>
      <w:r>
        <w:rPr>
          <w:rFonts w:hint="eastAsia" w:ascii="仿宋_GB2312" w:hAnsi="黑体" w:eastAsia="仿宋_GB2312" w:cs="仿宋_GB2312"/>
          <w:sz w:val="32"/>
          <w:szCs w:val="32"/>
        </w:rPr>
        <w:t>2020</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三亚市天涯区妇女联合会</w:t>
      </w:r>
      <w:r>
        <w:rPr>
          <w:rFonts w:hint="eastAsia" w:ascii="仿宋_GB2312" w:hAnsi="黑体" w:eastAsia="仿宋_GB2312" w:cs="仿宋_GB2312"/>
          <w:sz w:val="32"/>
          <w:szCs w:val="32"/>
        </w:rPr>
        <w:t>2020</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三亚市天涯区妇女联合会概况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480" w:firstLineChars="150"/>
        <w:jc w:val="left"/>
        <w:rPr>
          <w:rFonts w:ascii="黑体" w:hAnsi="黑体" w:eastAsia="黑体"/>
          <w:sz w:val="32"/>
          <w:szCs w:val="32"/>
        </w:rPr>
      </w:pPr>
      <w:r>
        <w:rPr>
          <w:rFonts w:hint="eastAsia" w:ascii="仿宋_GB2312" w:hAnsi="黑体" w:eastAsia="仿宋_GB2312" w:cs="仿宋_GB2312"/>
          <w:sz w:val="32"/>
          <w:szCs w:val="32"/>
        </w:rPr>
        <w:t xml:space="preserve"> 我单位的职能是根据《三亚市天涯区筹备组关于印发三亚市天涯区妇女联合会职能配置内机构和人员编制方案的通知》天筹组﹝2014﹞81号的文件明确的</w:t>
      </w:r>
      <w:r>
        <w:rPr>
          <w:rFonts w:hint="eastAsia" w:ascii="黑体" w:hAnsi="黑体" w:eastAsia="黑体"/>
          <w:sz w:val="32"/>
          <w:szCs w:val="32"/>
        </w:rPr>
        <w:t>。</w:t>
      </w:r>
    </w:p>
    <w:p>
      <w:pPr>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纳入区妇联2020年部门预算编制范围为部门本级，没有二级预算单位。</w:t>
      </w:r>
    </w:p>
    <w:p>
      <w:pPr>
        <w:ind w:left="800"/>
        <w:jc w:val="center"/>
        <w:rPr>
          <w:rFonts w:ascii="黑体" w:hAnsi="黑体" w:eastAsia="黑体"/>
          <w:sz w:val="32"/>
          <w:szCs w:val="32"/>
        </w:rPr>
      </w:pPr>
      <w:r>
        <w:rPr>
          <w:rFonts w:hint="eastAsia" w:ascii="黑体" w:hAnsi="黑体" w:eastAsia="黑体"/>
          <w:sz w:val="32"/>
          <w:szCs w:val="32"/>
        </w:rPr>
        <w:t>第二部分 区妇联2020年部门预算表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   区妇联2020年部门预算情况说明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一、关于区妇联2020年财政拨款收支预算情况的总体说明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区妇联2020年财政拨款收支总预算</w:t>
      </w:r>
      <w:r>
        <w:rPr>
          <w:rFonts w:hint="eastAsia" w:ascii="仿宋_GB2312" w:hAnsi="黑体" w:eastAsia="仿宋_GB2312" w:cs="仿宋_GB2312"/>
          <w:sz w:val="32"/>
          <w:szCs w:val="32"/>
        </w:rPr>
        <w:t>181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181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181</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181</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171.12</w:t>
      </w:r>
      <w:r>
        <w:rPr>
          <w:rFonts w:hint="eastAsia" w:ascii="仿宋_GB2312" w:hAnsi="黑体" w:eastAsia="仿宋_GB2312"/>
          <w:sz w:val="32"/>
          <w:szCs w:val="32"/>
        </w:rPr>
        <w:t>万元、社会保障和就业支出2.93万元、卫生健康支出4.41万元、住房保障支出2.53万元、结转下年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二、关于区妇联2020年一般公共预算当年拨款情况说明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区妇联2020年一般公共预算当年拨款</w:t>
      </w:r>
      <w:r>
        <w:rPr>
          <w:rFonts w:hint="eastAsia" w:ascii="仿宋_GB2312" w:hAnsi="黑体" w:eastAsia="仿宋_GB2312" w:cs="仿宋_GB2312"/>
          <w:sz w:val="32"/>
          <w:szCs w:val="32"/>
        </w:rPr>
        <w:t>181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减少16.08</w:t>
      </w:r>
      <w:r>
        <w:rPr>
          <w:rFonts w:hint="eastAsia" w:ascii="仿宋_GB2312" w:hAnsi="黑体" w:eastAsia="仿宋_GB2312"/>
          <w:sz w:val="32"/>
          <w:szCs w:val="32"/>
        </w:rPr>
        <w:t>万元，主要是经济下行，财政紧缩。</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一般公共服务（类）支出171.12</w:t>
      </w:r>
      <w:r>
        <w:rPr>
          <w:rFonts w:hint="eastAsia" w:ascii="仿宋_GB2312" w:hAnsi="黑体" w:eastAsia="仿宋_GB2312"/>
          <w:sz w:val="32"/>
          <w:szCs w:val="32"/>
        </w:rPr>
        <w:t>万元，占</w:t>
      </w:r>
      <w:r>
        <w:rPr>
          <w:rFonts w:hint="eastAsia" w:ascii="仿宋_GB2312" w:hAnsi="黑体" w:eastAsia="仿宋_GB2312" w:cs="仿宋_GB2312"/>
          <w:sz w:val="32"/>
          <w:szCs w:val="32"/>
        </w:rPr>
        <w:t>94.54</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sz w:val="32"/>
          <w:szCs w:val="32"/>
        </w:rPr>
        <w:t>2.93万元，占</w:t>
      </w:r>
      <w:r>
        <w:rPr>
          <w:rFonts w:hint="eastAsia" w:ascii="仿宋_GB2312" w:hAnsi="黑体" w:eastAsia="仿宋_GB2312" w:cs="仿宋_GB2312"/>
          <w:sz w:val="32"/>
          <w:szCs w:val="32"/>
        </w:rPr>
        <w:t>1.62</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sz w:val="32"/>
          <w:szCs w:val="32"/>
        </w:rPr>
        <w:t>4.41万元，占</w:t>
      </w:r>
      <w:r>
        <w:rPr>
          <w:rFonts w:hint="eastAsia" w:ascii="仿宋_GB2312" w:hAnsi="黑体" w:eastAsia="仿宋_GB2312" w:cs="仿宋_GB2312"/>
          <w:sz w:val="32"/>
          <w:szCs w:val="32"/>
        </w:rPr>
        <w:t>2.44</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sz w:val="32"/>
          <w:szCs w:val="32"/>
        </w:rPr>
        <w:t>2.53万元，占</w:t>
      </w:r>
      <w:r>
        <w:rPr>
          <w:rFonts w:hint="eastAsia" w:ascii="仿宋_GB2312" w:hAnsi="黑体" w:eastAsia="仿宋_GB2312" w:cs="仿宋_GB2312"/>
          <w:sz w:val="32"/>
          <w:szCs w:val="32"/>
        </w:rPr>
        <w:t>1.4</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1.一般公共服务（类）群众团体事务（款）行政运行（项）2020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25.47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减少9.94</w:t>
      </w:r>
      <w:r>
        <w:rPr>
          <w:rFonts w:hint="eastAsia" w:ascii="仿宋_GB2312" w:hAnsi="黑体" w:eastAsia="仿宋_GB2312"/>
          <w:sz w:val="32"/>
          <w:szCs w:val="32"/>
        </w:rPr>
        <w:t>万元，主要是经济下行，财政紧缩。</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一般公共服务（类）群众团体事务（款）一般行政管理事务（项）2020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40.66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增加8.08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结合工作实际情况，调整工作计划，开展妇联工作。</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 xml:space="preserve"> 一般公共服务（类）群众团体事务（款）其他群众团体事务支出（项）2020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105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10万元，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结合工作实际情况，调整工作计划。</w:t>
      </w:r>
    </w:p>
    <w:p>
      <w:pPr>
        <w:ind w:firstLine="640" w:firstLineChars="200"/>
        <w:rPr>
          <w:rFonts w:ascii="仿宋_GB2312" w:hAnsi="黑体" w:eastAsia="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 xml:space="preserve"> 社会保障和就业支出（类）行政事业单位养老支出（款）机关事业单位基本养老保险缴费支出（项）2020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2.93</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比上年预算数减少</w:t>
      </w:r>
      <w:r>
        <w:rPr>
          <w:rFonts w:hint="eastAsia" w:ascii="仿宋_GB2312" w:hAnsi="黑体" w:eastAsia="仿宋_GB2312" w:cs="仿宋_GB2312"/>
          <w:sz w:val="32"/>
          <w:szCs w:val="32"/>
          <w:lang w:val="en-US" w:eastAsia="zh-CN"/>
        </w:rPr>
        <w:t>1.47万元，主要是</w:t>
      </w:r>
      <w:r>
        <w:rPr>
          <w:rFonts w:hint="eastAsia" w:ascii="仿宋_GB2312" w:hAnsi="黑体" w:eastAsia="仿宋_GB2312" w:cs="仿宋_GB2312"/>
          <w:sz w:val="32"/>
          <w:szCs w:val="32"/>
        </w:rPr>
        <w:t>主要是在编人员减少等</w:t>
      </w:r>
      <w:r>
        <w:rPr>
          <w:rFonts w:hint="eastAsia" w:ascii="仿宋_GB2312" w:hAnsi="黑体" w:eastAsia="仿宋_GB2312" w:cs="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cs="仿宋_GB2312"/>
          <w:sz w:val="32"/>
          <w:szCs w:val="32"/>
        </w:rPr>
        <w:t xml:space="preserve"> 卫生健康支出（类）行政事业单位医疗（款）行政单位医疗（项）2020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1.56</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仿宋_GB2312" w:eastAsia="仿宋_GB2312" w:cs="仿宋_GB2312"/>
          <w:sz w:val="32"/>
          <w:szCs w:val="32"/>
        </w:rPr>
        <w:t>比上年预算数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0.30万元，主要是</w:t>
      </w:r>
      <w:r>
        <w:rPr>
          <w:rFonts w:hint="eastAsia" w:ascii="仿宋_GB2312" w:hAnsi="宋体" w:eastAsia="仿宋_GB2312" w:cs="宋体"/>
          <w:color w:val="000000"/>
          <w:kern w:val="0"/>
          <w:sz w:val="32"/>
          <w:szCs w:val="30"/>
        </w:rPr>
        <w:t>主要是</w:t>
      </w:r>
      <w:r>
        <w:rPr>
          <w:rFonts w:hint="eastAsia" w:ascii="仿宋_GB2312" w:hAnsi="宋体" w:eastAsia="仿宋_GB2312" w:cs="宋体"/>
          <w:color w:val="000000"/>
          <w:kern w:val="0"/>
          <w:sz w:val="32"/>
          <w:szCs w:val="30"/>
          <w:lang w:eastAsia="zh-CN"/>
        </w:rPr>
        <w:t>在编人员</w:t>
      </w:r>
      <w:r>
        <w:rPr>
          <w:rFonts w:hint="eastAsia" w:ascii="仿宋_GB2312" w:hAnsi="宋体" w:eastAsia="仿宋_GB2312" w:cs="宋体"/>
          <w:color w:val="000000"/>
          <w:kern w:val="0"/>
          <w:sz w:val="32"/>
          <w:szCs w:val="30"/>
        </w:rPr>
        <w:t>缴费基数的调整</w:t>
      </w:r>
      <w:r>
        <w:rPr>
          <w:rFonts w:hint="eastAsia" w:ascii="仿宋_GB2312" w:hAnsi="宋体" w:eastAsia="仿宋_GB2312" w:cs="宋体"/>
          <w:color w:val="000000"/>
          <w:kern w:val="0"/>
          <w:sz w:val="32"/>
          <w:szCs w:val="30"/>
          <w:lang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6.卫生健康支出（类）行政事业单位医疗（款）公务员医疗补助（项）2020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2.85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仿宋_GB2312" w:eastAsia="仿宋_GB2312" w:cs="仿宋_GB2312"/>
          <w:sz w:val="32"/>
          <w:szCs w:val="32"/>
        </w:rPr>
        <w:t>比上年预算数减少</w:t>
      </w:r>
      <w:r>
        <w:rPr>
          <w:rFonts w:hint="eastAsia" w:ascii="仿宋_GB2312" w:hAnsi="仿宋_GB2312" w:eastAsia="仿宋_GB2312" w:cs="仿宋_GB2312"/>
          <w:sz w:val="32"/>
          <w:szCs w:val="32"/>
          <w:lang w:val="en-US" w:eastAsia="zh-CN"/>
        </w:rPr>
        <w:t>1.63</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宋体" w:eastAsia="仿宋_GB2312" w:cs="宋体"/>
          <w:color w:val="000000"/>
          <w:kern w:val="0"/>
          <w:sz w:val="32"/>
          <w:szCs w:val="30"/>
        </w:rPr>
        <w:t>主要是在编人员的减少、缴费基数的调整</w:t>
      </w:r>
      <w:r>
        <w:rPr>
          <w:rFonts w:hint="eastAsia" w:ascii="仿宋_GB2312" w:hAnsi="宋体" w:eastAsia="仿宋_GB2312" w:cs="宋体"/>
          <w:color w:val="000000"/>
          <w:kern w:val="0"/>
          <w:sz w:val="32"/>
          <w:szCs w:val="30"/>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7.</w:t>
      </w:r>
      <w:r>
        <w:rPr>
          <w:rFonts w:hint="eastAsia" w:ascii="仿宋_GB2312" w:hAnsi="黑体" w:eastAsia="仿宋_GB2312" w:cs="仿宋_GB2312"/>
          <w:sz w:val="32"/>
          <w:szCs w:val="32"/>
        </w:rPr>
        <w:t xml:space="preserve"> 住房保障支出（类）住房改革支出（款）住房公积金（项）2020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2.53</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仿宋_GB2312" w:eastAsia="仿宋_GB2312" w:cs="仿宋_GB2312"/>
          <w:sz w:val="32"/>
          <w:szCs w:val="32"/>
        </w:rPr>
        <w:t>比上年预算数减少</w:t>
      </w:r>
      <w:r>
        <w:rPr>
          <w:rFonts w:hint="eastAsia" w:ascii="仿宋_GB2312" w:hAnsi="仿宋_GB2312" w:eastAsia="仿宋_GB2312" w:cs="仿宋_GB2312"/>
          <w:sz w:val="32"/>
          <w:szCs w:val="32"/>
          <w:lang w:val="en-US" w:eastAsia="zh-CN"/>
        </w:rPr>
        <w:t>1.42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主要是在编人员减少等</w:t>
      </w:r>
      <w:r>
        <w:rPr>
          <w:rFonts w:hint="eastAsia" w:ascii="仿宋_GB2312" w:hAnsi="黑体" w:eastAsia="仿宋_GB2312" w:cs="仿宋_GB2312"/>
          <w:sz w:val="32"/>
          <w:szCs w:val="32"/>
          <w:lang w:eastAsia="zh-CN"/>
        </w:rPr>
        <w:t>。</w:t>
      </w:r>
    </w:p>
    <w:p>
      <w:pPr>
        <w:ind w:firstLine="640"/>
        <w:rPr>
          <w:rFonts w:ascii="黑体" w:hAnsi="黑体" w:eastAsia="黑体"/>
          <w:sz w:val="32"/>
          <w:szCs w:val="32"/>
        </w:rPr>
      </w:pPr>
      <w:r>
        <w:rPr>
          <w:rFonts w:hint="eastAsia" w:ascii="黑体" w:hAnsi="黑体" w:eastAsia="黑体"/>
          <w:sz w:val="32"/>
          <w:szCs w:val="32"/>
        </w:rPr>
        <w:t>三、关于区妇联2020年一般公共预算基本支出情况说明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区妇联2020年一般公共预算基本支出为</w:t>
      </w:r>
      <w:r>
        <w:rPr>
          <w:rFonts w:hint="eastAsia" w:ascii="仿宋_GB2312" w:hAnsi="黑体" w:eastAsia="仿宋_GB2312" w:cs="仿宋_GB2312"/>
          <w:sz w:val="32"/>
          <w:szCs w:val="32"/>
        </w:rPr>
        <w:t>35.34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30.45</w:t>
      </w:r>
      <w:r>
        <w:rPr>
          <w:rFonts w:hint="eastAsia" w:ascii="仿宋_GB2312" w:hAnsi="黑体" w:eastAsia="仿宋_GB2312"/>
          <w:sz w:val="32"/>
          <w:szCs w:val="32"/>
        </w:rPr>
        <w:t>万元，主要包括：基本工资、津贴补贴、奖金、机关事业单位基本养老保险缴费、城镇职工基本医疗保险缴费、公务员医疗补助缴费、其他社会保障缴费、住房公积金、医疗费；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4.89</w:t>
      </w:r>
      <w:r>
        <w:rPr>
          <w:rFonts w:hint="eastAsia" w:ascii="仿宋_GB2312" w:hAnsi="黑体" w:eastAsia="仿宋_GB2312"/>
          <w:sz w:val="32"/>
          <w:szCs w:val="32"/>
        </w:rPr>
        <w:t>万元，主要包括：办公费、邮电费、培训费、工会经费、福利费、公务用车运行维护费、其他交通费用。</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四、区妇联2020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（一）区妇联2020年一般公共预算“三公”经费预算数为</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万元，与上年持平</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rPr>
        <w:t>3.31</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根据“过紧日子”文件要求，缩减一般性公共支出。公务车保有量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w:t>
      </w:r>
      <w:r>
        <w:rPr>
          <w:rFonts w:hint="eastAsia" w:ascii="仿宋_GB2312" w:hAnsi="黑体" w:eastAsia="仿宋_GB2312"/>
          <w:sz w:val="32"/>
          <w:szCs w:val="32"/>
        </w:rPr>
        <w:t>与上年持平。</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（二）区妇联2020年政府性基金预算“三公”经费预算数为0万元，其中：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Times New Roman" w:hAnsi="Times New Roman" w:eastAsia="仿宋_GB2312" w:cs="Times New Roman"/>
          <w:sz w:val="32"/>
          <w:shd w:val="clear" w:color="auto" w:fill="FFFFFF"/>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w:t>
      </w:r>
      <w:r>
        <w:rPr>
          <w:rFonts w:hint="eastAsia" w:ascii="仿宋_GB2312" w:hAnsi="黑体" w:eastAsia="仿宋_GB2312"/>
          <w:sz w:val="32"/>
          <w:szCs w:val="32"/>
        </w:rPr>
        <w:t>与上年持平。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五、关于区妇联2020年政府性基金预算当年拨款情况说明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区妇联2020年无政府性基金预算安排。</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区妇联2020年无政府性基金预算安排。</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区妇联2020年无政府性基金预算安排。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六、关于区妇联2020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按照综合预算原则，区妇联所有收入和支出均纳入部门预算管理。收入包括：一般公共预算收入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rPr>
        <w:t>区妇联2020</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181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七、关于区妇联2020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三亚市天涯区妇女联合会2020</w:t>
      </w:r>
      <w:r>
        <w:rPr>
          <w:rFonts w:hint="eastAsia" w:ascii="仿宋_GB2312" w:hAnsi="黑体" w:eastAsia="仿宋_GB2312"/>
          <w:sz w:val="32"/>
          <w:szCs w:val="32"/>
        </w:rPr>
        <w:t>年收入预算</w:t>
      </w:r>
      <w:r>
        <w:rPr>
          <w:rFonts w:hint="eastAsia" w:ascii="仿宋_GB2312" w:hAnsi="黑体" w:eastAsia="仿宋_GB2312" w:cs="仿宋_GB2312"/>
          <w:sz w:val="32"/>
          <w:szCs w:val="32"/>
        </w:rPr>
        <w:t>181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%；一般预算收入</w:t>
      </w:r>
      <w:r>
        <w:rPr>
          <w:rFonts w:hint="eastAsia" w:ascii="仿宋_GB2312" w:hAnsi="黑体" w:eastAsia="仿宋_GB2312" w:cs="仿宋_GB2312"/>
          <w:sz w:val="32"/>
          <w:szCs w:val="32"/>
        </w:rPr>
        <w:t>181</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r>
        <w:rPr>
          <w:rFonts w:hint="eastAsia" w:ascii="仿宋_GB2312" w:hAnsi="黑体" w:eastAsia="仿宋_GB2312"/>
          <w:sz w:val="32"/>
          <w:szCs w:val="32"/>
          <w:lang w:eastAsia="zh-CN"/>
        </w:rPr>
        <w:t>。主要原因是工作计划调整。</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八、关于区妇联2020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区妇联2020</w:t>
      </w:r>
      <w:r>
        <w:rPr>
          <w:rFonts w:hint="eastAsia" w:ascii="仿宋_GB2312" w:hAnsi="黑体" w:eastAsia="仿宋_GB2312"/>
          <w:sz w:val="32"/>
          <w:szCs w:val="32"/>
        </w:rPr>
        <w:t>年支出预算</w:t>
      </w:r>
      <w:r>
        <w:rPr>
          <w:rFonts w:hint="eastAsia" w:ascii="仿宋_GB2312" w:hAnsi="黑体" w:eastAsia="仿宋_GB2312" w:cs="仿宋_GB2312"/>
          <w:sz w:val="32"/>
          <w:szCs w:val="32"/>
        </w:rPr>
        <w:t>181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35.34</w:t>
      </w:r>
      <w:r>
        <w:rPr>
          <w:rFonts w:hint="eastAsia" w:ascii="仿宋_GB2312" w:hAnsi="黑体" w:eastAsia="仿宋_GB2312"/>
          <w:sz w:val="32"/>
          <w:szCs w:val="32"/>
        </w:rPr>
        <w:t>万元，占</w:t>
      </w:r>
      <w:r>
        <w:rPr>
          <w:rFonts w:hint="eastAsia" w:ascii="仿宋_GB2312" w:hAnsi="黑体" w:eastAsia="仿宋_GB2312" w:cs="仿宋_GB2312"/>
          <w:sz w:val="32"/>
          <w:szCs w:val="32"/>
        </w:rPr>
        <w:t>19.52</w:t>
      </w:r>
      <w:r>
        <w:rPr>
          <w:rFonts w:hint="eastAsia" w:ascii="仿宋_GB2312" w:hAnsi="黑体" w:eastAsia="仿宋_GB2312"/>
          <w:sz w:val="32"/>
          <w:szCs w:val="32"/>
        </w:rPr>
        <w:t>%；项目支出</w:t>
      </w:r>
      <w:r>
        <w:rPr>
          <w:rFonts w:hint="eastAsia" w:ascii="仿宋_GB2312" w:hAnsi="黑体" w:eastAsia="仿宋_GB2312" w:cs="仿宋_GB2312"/>
          <w:sz w:val="32"/>
          <w:szCs w:val="32"/>
        </w:rPr>
        <w:t>145.66</w:t>
      </w:r>
      <w:r>
        <w:rPr>
          <w:rFonts w:hint="eastAsia" w:ascii="仿宋_GB2312" w:hAnsi="黑体" w:eastAsia="仿宋_GB2312"/>
          <w:sz w:val="32"/>
          <w:szCs w:val="32"/>
        </w:rPr>
        <w:t>万元，占</w:t>
      </w:r>
      <w:r>
        <w:rPr>
          <w:rFonts w:hint="eastAsia" w:ascii="仿宋_GB2312" w:hAnsi="黑体" w:eastAsia="仿宋_GB2312" w:cs="仿宋_GB2312"/>
          <w:sz w:val="32"/>
          <w:szCs w:val="32"/>
        </w:rPr>
        <w:t>80.48</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减少16.08</w:t>
      </w:r>
      <w:r>
        <w:rPr>
          <w:rFonts w:hint="eastAsia" w:ascii="仿宋_GB2312" w:hAnsi="黑体" w:eastAsia="仿宋_GB2312"/>
          <w:sz w:val="32"/>
          <w:szCs w:val="32"/>
        </w:rPr>
        <w:t>万元，</w:t>
      </w:r>
      <w:bookmarkStart w:id="0" w:name="_GoBack"/>
      <w:bookmarkEnd w:id="0"/>
      <w:r>
        <w:rPr>
          <w:rFonts w:hint="eastAsia" w:ascii="仿宋_GB2312" w:hAnsi="黑体" w:eastAsia="仿宋_GB2312"/>
          <w:sz w:val="32"/>
          <w:szCs w:val="32"/>
        </w:rPr>
        <w:t>主要是经济下行，财政紧缩。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ascii="仿宋_GB2312" w:hAnsi="黑体" w:eastAsia="仿宋_GB2312" w:cs="仿宋_GB2312"/>
          <w:sz w:val="32"/>
          <w:szCs w:val="32"/>
        </w:rPr>
        <w:t>201</w:t>
      </w:r>
      <w:r>
        <w:rPr>
          <w:rFonts w:hint="eastAsia" w:ascii="仿宋_GB2312" w:hAnsi="黑体" w:eastAsia="仿宋_GB2312" w:cs="仿宋_GB2312"/>
          <w:sz w:val="32"/>
          <w:szCs w:val="32"/>
        </w:rPr>
        <w:t>9年区妇联本级的机关运行经费预算35.34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2020年区妇联本级及下属各预算单位政府采购预算总额2.2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2.2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w:t>
      </w:r>
      <w:r>
        <w:rPr>
          <w:rFonts w:hint="eastAsia" w:ascii="仿宋_GB2312" w:hAnsi="黑体" w:eastAsia="仿宋_GB2312" w:cs="仿宋_GB2312"/>
          <w:sz w:val="32"/>
          <w:szCs w:val="32"/>
        </w:rPr>
        <w:t>区妇联本级及下属各预算单位共有车辆1辆，其中，领导干部用车0辆，机要通信应急用车0辆、一般执法执勤用车0辆、特种专业技术用车0辆、其他用车1辆。单位价值100万元以上设备0台（套）。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2020年区妇联本级1个项目实行绩效目标管理，涉及一般公共预算60</w:t>
      </w:r>
      <w:r>
        <w:rPr>
          <w:rFonts w:hint="eastAsia" w:ascii="仿宋_GB2312" w:hAnsi="黑体" w:eastAsia="仿宋_GB2312"/>
          <w:sz w:val="32"/>
          <w:szCs w:val="32"/>
        </w:rPr>
        <w:t>万元。</w:t>
      </w:r>
    </w:p>
    <w:p>
      <w:pPr>
        <w:ind w:firstLine="640" w:firstLineChars="200"/>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（五）省级财力安排的专项转移支付预算表</w:t>
      </w:r>
    </w:p>
    <w:p>
      <w:pPr>
        <w:ind w:firstLine="640" w:firstLineChars="200"/>
        <w:rPr>
          <w:rFonts w:ascii="仿宋_GB2312" w:hAnsi="仿宋" w:eastAsia="仿宋_GB2312"/>
          <w:sz w:val="32"/>
          <w:szCs w:val="32"/>
        </w:rPr>
      </w:pPr>
      <w:r>
        <w:rPr>
          <w:rFonts w:hint="eastAsia" w:ascii="仿宋_GB2312" w:hAnsi="仿宋" w:eastAsia="仿宋_GB2312" w:cs="宋体"/>
          <w:color w:val="000000"/>
          <w:kern w:val="0"/>
          <w:sz w:val="32"/>
          <w:szCs w:val="32"/>
          <w:lang w:val="zh-CN"/>
        </w:rPr>
        <w:t>2020年</w:t>
      </w:r>
      <w:r>
        <w:rPr>
          <w:rFonts w:hint="eastAsia" w:ascii="仿宋_GB2312" w:hAnsi="黑体" w:eastAsia="仿宋_GB2312" w:cs="仿宋_GB2312"/>
          <w:sz w:val="32"/>
          <w:szCs w:val="32"/>
        </w:rPr>
        <w:t>区妇联无</w:t>
      </w:r>
      <w:r>
        <w:rPr>
          <w:rFonts w:hint="eastAsia" w:ascii="仿宋_GB2312" w:hAnsi="仿宋" w:eastAsia="仿宋_GB2312" w:cs="宋体"/>
          <w:color w:val="000000"/>
          <w:kern w:val="0"/>
          <w:sz w:val="32"/>
          <w:szCs w:val="32"/>
          <w:lang w:val="zh-CN"/>
        </w:rPr>
        <w:t>省级财力安排的专项转移支付预算。</w:t>
      </w:r>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44"/>
    <w:rsid w:val="00002A5F"/>
    <w:rsid w:val="00003088"/>
    <w:rsid w:val="00031BC9"/>
    <w:rsid w:val="000366A9"/>
    <w:rsid w:val="00084B6C"/>
    <w:rsid w:val="000C79C9"/>
    <w:rsid w:val="001326C1"/>
    <w:rsid w:val="0015465A"/>
    <w:rsid w:val="00173B57"/>
    <w:rsid w:val="00182DE7"/>
    <w:rsid w:val="001A23E1"/>
    <w:rsid w:val="001A7472"/>
    <w:rsid w:val="00207A96"/>
    <w:rsid w:val="0021486F"/>
    <w:rsid w:val="002530AD"/>
    <w:rsid w:val="00283E6E"/>
    <w:rsid w:val="00293316"/>
    <w:rsid w:val="002956BC"/>
    <w:rsid w:val="002A59FA"/>
    <w:rsid w:val="002C219C"/>
    <w:rsid w:val="002E07A4"/>
    <w:rsid w:val="002E73B0"/>
    <w:rsid w:val="00343757"/>
    <w:rsid w:val="003847B6"/>
    <w:rsid w:val="00416086"/>
    <w:rsid w:val="004313AB"/>
    <w:rsid w:val="004522A5"/>
    <w:rsid w:val="00453495"/>
    <w:rsid w:val="00474F12"/>
    <w:rsid w:val="0048752C"/>
    <w:rsid w:val="004A1C49"/>
    <w:rsid w:val="004B1A10"/>
    <w:rsid w:val="004E13F0"/>
    <w:rsid w:val="00517364"/>
    <w:rsid w:val="00522287"/>
    <w:rsid w:val="00525863"/>
    <w:rsid w:val="005374B3"/>
    <w:rsid w:val="00537B3F"/>
    <w:rsid w:val="0059423F"/>
    <w:rsid w:val="005B40B4"/>
    <w:rsid w:val="005C2065"/>
    <w:rsid w:val="00640059"/>
    <w:rsid w:val="00666619"/>
    <w:rsid w:val="0068260D"/>
    <w:rsid w:val="00683610"/>
    <w:rsid w:val="006871F7"/>
    <w:rsid w:val="00696476"/>
    <w:rsid w:val="006B1FB3"/>
    <w:rsid w:val="006C102A"/>
    <w:rsid w:val="006C16CF"/>
    <w:rsid w:val="006D6C06"/>
    <w:rsid w:val="006E1B00"/>
    <w:rsid w:val="006F00B3"/>
    <w:rsid w:val="0070397C"/>
    <w:rsid w:val="00744482"/>
    <w:rsid w:val="0075151D"/>
    <w:rsid w:val="007523E7"/>
    <w:rsid w:val="00760786"/>
    <w:rsid w:val="00767479"/>
    <w:rsid w:val="00785CAE"/>
    <w:rsid w:val="00786240"/>
    <w:rsid w:val="00793101"/>
    <w:rsid w:val="00793A7F"/>
    <w:rsid w:val="007B3322"/>
    <w:rsid w:val="007E4EAF"/>
    <w:rsid w:val="00803941"/>
    <w:rsid w:val="0083763B"/>
    <w:rsid w:val="00882E57"/>
    <w:rsid w:val="008A0199"/>
    <w:rsid w:val="008B5062"/>
    <w:rsid w:val="00904ACA"/>
    <w:rsid w:val="009262C2"/>
    <w:rsid w:val="00926751"/>
    <w:rsid w:val="00932F84"/>
    <w:rsid w:val="00947538"/>
    <w:rsid w:val="009547C1"/>
    <w:rsid w:val="009616E6"/>
    <w:rsid w:val="009817E0"/>
    <w:rsid w:val="009846A5"/>
    <w:rsid w:val="00995DA5"/>
    <w:rsid w:val="009E613D"/>
    <w:rsid w:val="009F52FB"/>
    <w:rsid w:val="00A21416"/>
    <w:rsid w:val="00A5311B"/>
    <w:rsid w:val="00A545A0"/>
    <w:rsid w:val="00A87F2F"/>
    <w:rsid w:val="00AE2FF8"/>
    <w:rsid w:val="00B00D72"/>
    <w:rsid w:val="00B414CC"/>
    <w:rsid w:val="00BE1257"/>
    <w:rsid w:val="00BE3A19"/>
    <w:rsid w:val="00C91D51"/>
    <w:rsid w:val="00CA6E5B"/>
    <w:rsid w:val="00CA7DBE"/>
    <w:rsid w:val="00CD0052"/>
    <w:rsid w:val="00CD7757"/>
    <w:rsid w:val="00CE0C42"/>
    <w:rsid w:val="00DC65EF"/>
    <w:rsid w:val="00DD3FD8"/>
    <w:rsid w:val="00DD711D"/>
    <w:rsid w:val="00E26CFB"/>
    <w:rsid w:val="00E3389C"/>
    <w:rsid w:val="00E73A4A"/>
    <w:rsid w:val="00ED50D0"/>
    <w:rsid w:val="00ED6580"/>
    <w:rsid w:val="00F442C4"/>
    <w:rsid w:val="00F91B44"/>
    <w:rsid w:val="00FB0A31"/>
    <w:rsid w:val="00FF3698"/>
    <w:rsid w:val="032650AC"/>
    <w:rsid w:val="0625443C"/>
    <w:rsid w:val="07002958"/>
    <w:rsid w:val="083A16F4"/>
    <w:rsid w:val="08CB11C8"/>
    <w:rsid w:val="0BC57654"/>
    <w:rsid w:val="0C27199F"/>
    <w:rsid w:val="0C4E36C2"/>
    <w:rsid w:val="1261161A"/>
    <w:rsid w:val="14797F3A"/>
    <w:rsid w:val="167645BF"/>
    <w:rsid w:val="179D0407"/>
    <w:rsid w:val="1C0A14E7"/>
    <w:rsid w:val="1DF23132"/>
    <w:rsid w:val="242D6E38"/>
    <w:rsid w:val="248920C5"/>
    <w:rsid w:val="24D65A65"/>
    <w:rsid w:val="26032900"/>
    <w:rsid w:val="27CA70D5"/>
    <w:rsid w:val="2C29132E"/>
    <w:rsid w:val="2E242517"/>
    <w:rsid w:val="2E544809"/>
    <w:rsid w:val="338B5564"/>
    <w:rsid w:val="357B3777"/>
    <w:rsid w:val="363072EA"/>
    <w:rsid w:val="368253F8"/>
    <w:rsid w:val="372D2364"/>
    <w:rsid w:val="39277C43"/>
    <w:rsid w:val="39EC01DC"/>
    <w:rsid w:val="457572AB"/>
    <w:rsid w:val="46621ABD"/>
    <w:rsid w:val="4AB40D93"/>
    <w:rsid w:val="4B15100A"/>
    <w:rsid w:val="4C261795"/>
    <w:rsid w:val="4CF13B6F"/>
    <w:rsid w:val="51370858"/>
    <w:rsid w:val="51737828"/>
    <w:rsid w:val="51DD00B5"/>
    <w:rsid w:val="58AA22B3"/>
    <w:rsid w:val="591E520E"/>
    <w:rsid w:val="593C7C9B"/>
    <w:rsid w:val="5F764FB0"/>
    <w:rsid w:val="60177CE5"/>
    <w:rsid w:val="60781435"/>
    <w:rsid w:val="6125286E"/>
    <w:rsid w:val="61687323"/>
    <w:rsid w:val="627F542D"/>
    <w:rsid w:val="63C355FA"/>
    <w:rsid w:val="63EC2974"/>
    <w:rsid w:val="65F2568D"/>
    <w:rsid w:val="669B657F"/>
    <w:rsid w:val="6C621B40"/>
    <w:rsid w:val="6C7C6269"/>
    <w:rsid w:val="6CE65FAE"/>
    <w:rsid w:val="7425122B"/>
    <w:rsid w:val="76AA517F"/>
    <w:rsid w:val="782D79DB"/>
    <w:rsid w:val="7A1A4D38"/>
    <w:rsid w:val="7AC5720C"/>
    <w:rsid w:val="7BB8473F"/>
    <w:rsid w:val="7F132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wmf"/><Relationship Id="rId4" Type="http://schemas.openxmlformats.org/officeDocument/2006/relationships/control" Target="activeX/activeX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566</Words>
  <Characters>3230</Characters>
  <Lines>26</Lines>
  <Paragraphs>7</Paragraphs>
  <TotalTime>1</TotalTime>
  <ScaleCrop>false</ScaleCrop>
  <LinksUpToDate>false</LinksUpToDate>
  <CharactersWithSpaces>3789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2020-02-05T00:46:06Z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