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2020</w:t>
      </w:r>
      <w:r>
        <w:rPr>
          <w:rFonts w:hint="eastAsia"/>
          <w:sz w:val="84"/>
          <w:szCs w:val="84"/>
        </w:rPr>
        <w:t>年三亚市林业局部门预算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三亚市林业局概况</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三亚市林业局</w:t>
      </w:r>
      <w:r>
        <w:rPr>
          <w:rFonts w:ascii="黑体" w:hAnsi="黑体" w:eastAsia="黑体"/>
          <w:sz w:val="32"/>
          <w:szCs w:val="32"/>
        </w:rPr>
        <w:t>2020</w:t>
      </w:r>
      <w:r>
        <w:rPr>
          <w:rFonts w:hint="eastAsia" w:ascii="黑体" w:hAnsi="黑体" w:eastAsia="黑体"/>
          <w:sz w:val="32"/>
          <w:szCs w:val="32"/>
        </w:rPr>
        <w:t>年部门预算表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财政拨款收支总表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一般公共预算支出表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一般公共预算基本支出表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w:t>
      </w: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经费支出表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政府性基金预算支出表</w:t>
      </w:r>
    </w:p>
    <w:p>
      <w:pPr>
        <w:pStyle w:val="6"/>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w:t>
      </w: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经费支出表</w:t>
      </w:r>
    </w:p>
    <w:p>
      <w:pPr>
        <w:pStyle w:val="6"/>
        <w:numPr>
          <w:ilvl w:val="0"/>
          <w:numId w:val="3"/>
        </w:numPr>
        <w:ind w:firstLineChars="0"/>
        <w:jc w:val="left"/>
        <w:rPr>
          <w:rFonts w:ascii="黑体" w:hAnsi="黑体" w:eastAsia="黑体"/>
          <w:sz w:val="32"/>
          <w:szCs w:val="32"/>
        </w:rPr>
      </w:pPr>
      <w:r>
        <w:rPr>
          <w:rFonts w:hint="eastAsia" w:ascii="宋体" w:hAnsi="宋体" w:cs="宋体"/>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宋体" w:hAnsi="宋体" w:cs="宋体"/>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宋体" w:hAnsi="宋体" w:cs="宋体"/>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宋体" w:hAnsi="宋体" w:cs="宋体"/>
          <w:sz w:val="32"/>
          <w:szCs w:val="32"/>
        </w:rPr>
        <w:t>项目支出绩效信息表</w:t>
      </w:r>
    </w:p>
    <w:p>
      <w:pPr>
        <w:pStyle w:val="6"/>
        <w:numPr>
          <w:ilvl w:val="0"/>
          <w:numId w:val="3"/>
        </w:numPr>
        <w:ind w:firstLineChars="0"/>
        <w:jc w:val="left"/>
        <w:rPr>
          <w:rFonts w:ascii="??_GB2312" w:hAnsi="??_GB2312" w:eastAsia="Times New Roman" w:cs="??_GB2312"/>
          <w:sz w:val="32"/>
          <w:szCs w:val="32"/>
        </w:rPr>
      </w:pPr>
      <w:r>
        <w:rPr>
          <w:rFonts w:hint="eastAsia" w:ascii="宋体" w:hAnsi="宋体" w:cs="宋体"/>
          <w:sz w:val="32"/>
          <w:szCs w:val="32"/>
        </w:rPr>
        <w:t>省级财力安排的专项转移支付预算表</w:t>
      </w:r>
    </w:p>
    <w:p>
      <w:pPr>
        <w:pStyle w:val="6"/>
        <w:numPr>
          <w:ilvl w:val="0"/>
          <w:numId w:val="1"/>
        </w:numPr>
        <w:ind w:firstLineChars="0"/>
        <w:jc w:val="left"/>
        <w:rPr>
          <w:rFonts w:ascii="??_GB2312" w:hAnsi="??_GB2312" w:eastAsia="Times New Roman" w:cs="??_GB2312"/>
          <w:sz w:val="32"/>
          <w:szCs w:val="32"/>
        </w:rPr>
      </w:pPr>
      <w:r>
        <w:rPr>
          <w:rFonts w:hint="eastAsia" w:ascii="黑体" w:hAnsi="黑体" w:eastAsia="黑体"/>
          <w:sz w:val="32"/>
          <w:szCs w:val="32"/>
        </w:rPr>
        <w:t>三亚市林业局</w:t>
      </w:r>
      <w:r>
        <w:rPr>
          <w:rFonts w:ascii="黑体" w:hAnsi="黑体" w:eastAsia="黑体"/>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_GB2312" w:hAnsi="??_GB2312" w:eastAsia="Times New Roman" w:cs="??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sectPr>
          <w:footerReference r:id="rId4" w:type="default"/>
          <w:pgSz w:w="11906" w:h="16838"/>
          <w:pgMar w:top="1440" w:right="1800" w:bottom="1440" w:left="1800" w:header="851" w:footer="992" w:gutter="0"/>
          <w:cols w:space="720" w:num="1"/>
          <w:docGrid w:type="lines" w:linePitch="312" w:charSpace="0"/>
        </w:sect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_GB2312" w:hAnsi="??_GB2312" w:eastAsia="Times New Roman" w:cs="??_GB2312"/>
          <w:sz w:val="32"/>
          <w:szCs w:val="32"/>
        </w:rPr>
      </w:pPr>
      <w:r>
        <w:rPr>
          <w:rFonts w:hint="eastAsia" w:ascii="黑体" w:hAnsi="黑体" w:eastAsia="黑体"/>
          <w:sz w:val="32"/>
          <w:szCs w:val="32"/>
        </w:rPr>
        <w:t>三亚市林业局概况</w:t>
      </w:r>
    </w:p>
    <w:p>
      <w:pPr>
        <w:jc w:val="left"/>
        <w:rPr>
          <w:rFonts w:ascii="??_GB2312" w:hAnsi="??_GB2312" w:eastAsia="Times New Roman" w:cs="??_GB2312"/>
          <w:sz w:val="32"/>
          <w:szCs w:val="32"/>
        </w:rPr>
      </w:pPr>
    </w:p>
    <w:p>
      <w:pPr>
        <w:pStyle w:val="6"/>
        <w:numPr>
          <w:ilvl w:val="0"/>
          <w:numId w:val="5"/>
        </w:numPr>
        <w:ind w:firstLineChars="0"/>
        <w:jc w:val="left"/>
        <w:rPr>
          <w:rFonts w:ascii="黑体" w:hAnsi="黑体" w:eastAsia="黑体" w:cs="??_GB2312"/>
          <w:sz w:val="32"/>
          <w:szCs w:val="32"/>
        </w:rPr>
      </w:pPr>
      <w:r>
        <w:rPr>
          <w:rFonts w:hint="eastAsia" w:ascii="黑体" w:hAnsi="黑体" w:eastAsia="黑体" w:cs="??_GB2312"/>
          <w:sz w:val="32"/>
          <w:szCs w:val="32"/>
        </w:rPr>
        <w:t>主要职能</w:t>
      </w:r>
    </w:p>
    <w:p>
      <w:pPr>
        <w:pStyle w:val="6"/>
        <w:ind w:firstLine="31680"/>
        <w:rPr>
          <w:rFonts w:ascii="仿宋" w:hAnsi="仿宋" w:eastAsia="仿宋" w:cs="仿宋"/>
          <w:sz w:val="32"/>
          <w:szCs w:val="32"/>
        </w:rPr>
      </w:pPr>
      <w:r>
        <w:rPr>
          <w:rFonts w:ascii="??_GB2312" w:hAnsi="黑体" w:eastAsia="Times New Roman" w:cs="??_GB2312"/>
          <w:sz w:val="32"/>
          <w:szCs w:val="32"/>
        </w:rPr>
        <w:t>（一）</w:t>
      </w:r>
      <w:r>
        <w:rPr>
          <w:rFonts w:hint="eastAsia" w:ascii="仿宋" w:hAnsi="仿宋" w:eastAsia="仿宋" w:cs="仿宋"/>
          <w:sz w:val="32"/>
          <w:szCs w:val="32"/>
        </w:rPr>
        <w:t>贯彻执行党和国家有关林业工作方针、政策、研究拟定措施，报市人民政府批准后组织实施，督促检查贯彻执行情况。</w:t>
      </w:r>
    </w:p>
    <w:p>
      <w:pPr>
        <w:ind w:firstLine="31680" w:firstLineChars="200"/>
        <w:rPr>
          <w:rFonts w:ascii="仿宋" w:hAnsi="仿宋" w:eastAsia="仿宋" w:cs="仿宋"/>
          <w:sz w:val="32"/>
          <w:szCs w:val="32"/>
        </w:rPr>
      </w:pPr>
      <w:r>
        <w:rPr>
          <w:rFonts w:hint="eastAsia" w:ascii="仿宋" w:hAnsi="仿宋" w:eastAsia="仿宋" w:cs="仿宋"/>
          <w:sz w:val="32"/>
          <w:szCs w:val="32"/>
        </w:rPr>
        <w:t>（二）组织和指导全市国营、集体和个人造林育林、护林工作和林木种苗的经营管理。指导协调配合有关部门做好水土保护作。承办市造林绿化的有关工作。</w:t>
      </w:r>
    </w:p>
    <w:p>
      <w:pPr>
        <w:ind w:firstLine="31680" w:firstLineChars="200"/>
        <w:rPr>
          <w:rFonts w:ascii="仿宋" w:hAnsi="仿宋" w:eastAsia="仿宋" w:cs="仿宋"/>
          <w:sz w:val="32"/>
          <w:szCs w:val="32"/>
        </w:rPr>
      </w:pPr>
      <w:r>
        <w:rPr>
          <w:rFonts w:hint="eastAsia" w:ascii="仿宋" w:hAnsi="仿宋" w:eastAsia="仿宋" w:cs="仿宋"/>
          <w:sz w:val="32"/>
          <w:szCs w:val="32"/>
        </w:rPr>
        <w:t>（三）指导协调，检查督促全市花卉工作，培育花卉技术人才，组织协调有关部门制定全市花卉产业政策及发展规划。</w:t>
      </w:r>
    </w:p>
    <w:p>
      <w:pPr>
        <w:ind w:firstLine="31680" w:firstLineChars="200"/>
        <w:rPr>
          <w:rFonts w:ascii="仿宋" w:hAnsi="仿宋" w:eastAsia="仿宋" w:cs="仿宋"/>
          <w:sz w:val="32"/>
          <w:szCs w:val="32"/>
        </w:rPr>
      </w:pPr>
      <w:r>
        <w:rPr>
          <w:rFonts w:hint="eastAsia" w:ascii="仿宋" w:hAnsi="仿宋" w:eastAsia="仿宋" w:cs="仿宋"/>
          <w:sz w:val="32"/>
          <w:szCs w:val="32"/>
        </w:rPr>
        <w:t>（四）调查和管理全市森林资源，组织和指导编制林业区划、造林规划设计和森林经营开花方案，监督森林资源消耗，监测森林环境效益。</w:t>
      </w:r>
    </w:p>
    <w:p>
      <w:pPr>
        <w:ind w:firstLine="31680" w:firstLineChars="200"/>
        <w:rPr>
          <w:rFonts w:ascii="仿宋" w:hAnsi="仿宋" w:eastAsia="仿宋" w:cs="仿宋"/>
          <w:sz w:val="32"/>
          <w:szCs w:val="32"/>
        </w:rPr>
      </w:pPr>
      <w:r>
        <w:rPr>
          <w:rFonts w:hint="eastAsia" w:ascii="仿宋" w:hAnsi="仿宋" w:eastAsia="仿宋" w:cs="仿宋"/>
          <w:sz w:val="32"/>
          <w:szCs w:val="32"/>
        </w:rPr>
        <w:t>（五）负责森林防火、灭火、森林病虫害防治检疫和野生动植物的保护工作，加强野生动植物类型的自然保护区的管理，保护、恢复和发展珍稀野生动植物。</w:t>
      </w:r>
    </w:p>
    <w:p>
      <w:pPr>
        <w:ind w:firstLine="31680" w:firstLineChars="200"/>
        <w:rPr>
          <w:rFonts w:ascii="??_GB2312" w:hAnsi="黑体" w:eastAsia="Times New Roman" w:cs="??_GB2312"/>
          <w:sz w:val="32"/>
          <w:szCs w:val="32"/>
        </w:rPr>
      </w:pPr>
      <w:r>
        <w:rPr>
          <w:rFonts w:hint="eastAsia" w:ascii="仿宋" w:hAnsi="仿宋" w:eastAsia="仿宋" w:cs="仿宋"/>
          <w:sz w:val="32"/>
          <w:szCs w:val="32"/>
        </w:rPr>
        <w:t>（六）负责林业科学研究、林木推广、科技交流和林业的宣传、信息传递工作；组织林业干部的培训、职工教育工作。</w:t>
      </w:r>
    </w:p>
    <w:p>
      <w:pPr>
        <w:pStyle w:val="6"/>
        <w:widowControl w:val="0"/>
        <w:numPr>
          <w:numId w:val="0"/>
        </w:numPr>
        <w:jc w:val="left"/>
        <w:rPr>
          <w:rFonts w:ascii="黑体" w:hAnsi="黑体" w:eastAsia="黑体" w:cs="??_GB2312"/>
          <w:sz w:val="32"/>
          <w:szCs w:val="32"/>
        </w:rPr>
      </w:pPr>
    </w:p>
    <w:p>
      <w:pPr>
        <w:pStyle w:val="6"/>
        <w:widowControl w:val="0"/>
        <w:numPr>
          <w:numId w:val="0"/>
        </w:numPr>
        <w:ind w:firstLine="640" w:firstLineChars="200"/>
        <w:jc w:val="left"/>
        <w:rPr>
          <w:rFonts w:hint="eastAsia" w:ascii="楷体" w:hAnsi="楷体" w:eastAsia="楷体" w:cs="楷体"/>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eastAsia="zh-CN"/>
        </w:rPr>
        <w:t>七</w:t>
      </w:r>
      <w:r>
        <w:rPr>
          <w:rFonts w:hint="eastAsia" w:ascii="仿宋" w:hAnsi="仿宋" w:eastAsia="仿宋" w:cs="仿宋"/>
          <w:sz w:val="32"/>
          <w:szCs w:val="32"/>
        </w:rPr>
        <w:t>）</w:t>
      </w:r>
      <w:r>
        <w:rPr>
          <w:rFonts w:hint="eastAsia" w:ascii="楷体" w:hAnsi="楷体" w:eastAsia="楷体" w:cs="楷体"/>
          <w:sz w:val="32"/>
          <w:szCs w:val="32"/>
          <w:lang w:eastAsia="zh-CN"/>
        </w:rPr>
        <w:t>各内设机构及相应职责</w:t>
      </w:r>
    </w:p>
    <w:p>
      <w:pPr>
        <w:spacing w:line="56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lang w:val="en-US" w:eastAsia="zh-CN"/>
        </w:rPr>
        <w:t>1.</w:t>
      </w:r>
      <w:r>
        <w:rPr>
          <w:rFonts w:hint="eastAsia" w:ascii="楷体_GB2312" w:hAnsi="楷体" w:eastAsia="楷体_GB2312" w:cs="楷体"/>
          <w:sz w:val="32"/>
          <w:szCs w:val="32"/>
        </w:rPr>
        <w:t>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机关日常运转工作，承担文电、会务、纪要、档案、信息、安全、保密、信访、政务公开、宣传等工作;承担重要综合性文件和重要报告起草审核工作;负责统计信息、局机关财务核算管理及财务监督管理工作。承担局机关和直属单位的干部人事、机构编制、劳动工资、教育培训和离退休干部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lang w:val="en-US" w:eastAsia="zh-CN"/>
        </w:rPr>
        <w:t>2.</w:t>
      </w:r>
      <w:r>
        <w:rPr>
          <w:rFonts w:hint="eastAsia" w:ascii="楷体_GB2312" w:hAnsi="楷体" w:eastAsia="楷体_GB2312" w:cs="楷体"/>
          <w:sz w:val="32"/>
          <w:szCs w:val="32"/>
        </w:rPr>
        <w:t>生态保护修复科（市绿化委员会办公室）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森林、湿地、荒漠资源动态监测与评价工作，指导、监督、管理生态修复工作，组织实施重点生态保护修复工程，开展退耕(果、塘)还林还湿工作，组织实施各类自然保护地生态修复工程，组织指导植树造林、封山育林和以植树种草等生物措施防治水土流失工作，承担有关应对气候变化及防治荒漠化公约履约工作;指导全市公益林的培育管理和开展林业碳汇工作，指导监督全民义务植树、森林城市、城乡绿化、部门绿化工作，承担古树名木保护管理工作;承办市绿化委员会日常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lang w:val="en-US" w:eastAsia="zh-CN"/>
        </w:rPr>
        <w:t>3.</w:t>
      </w:r>
      <w:r>
        <w:rPr>
          <w:rFonts w:hint="eastAsia" w:ascii="楷体_GB2312" w:hAnsi="楷体" w:eastAsia="楷体_GB2312" w:cs="楷体"/>
          <w:sz w:val="32"/>
          <w:szCs w:val="32"/>
        </w:rPr>
        <w:t>资源管理科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编制全市林地保护利用规划，监督林地保护开发利用，承担征占用林地的审核工作。编制全市森林采伐限额，指导监督林木凭证采伐、运输;组织实施国有森林资源资产有偿使用制度，指导全市森林、湿地、自然保护地等管理保护工作，组织制定生态补偿制度并实施生态补偿工作;指导基层林业部门、护林员队伍的建设和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开展陆生野生动植物资源调查和资源状况评估，负责管理全市陆生野生动植物保护和开发利用工作，研究提出市重点保护陆生野生动植物名录的调整意见，组织指导陆生野生动物疫源疫病监测;组织指导全球野生动植物种质资源引进和中转的储存、转运、抚育、交易、救护、疫源疫病监测工作;监督野生动植物种质资源保护，承担濒危野生动植物等国际贸易公约履约和生物多样性保护相关工作，负责全市国家保护的野生动植物及其产品的出口初审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lang w:val="en-US" w:eastAsia="zh-CN"/>
        </w:rPr>
        <w:t>4.</w:t>
      </w:r>
      <w:r>
        <w:rPr>
          <w:rFonts w:hint="eastAsia" w:ascii="楷体_GB2312" w:hAnsi="楷体" w:eastAsia="楷体_GB2312" w:cs="楷体"/>
          <w:sz w:val="32"/>
          <w:szCs w:val="32"/>
        </w:rPr>
        <w:t>规划和政策法规科（行政审批办公室）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定全市林业发展战略、规划并监督实施。组织开展林业重大问题调查研究，监督林业行政执法和行政许可工作，承担集体林权制度、国有林场等改革相关工作;承担起草林业领域地方性林业法规，政府规章草案及相关文件合法性工作;指导农村林地林木承包经营、流转管理，承担有关行政复议、行政应诉等工作，指导林权纠纷调处和林地承包合同纠纷仲裁;负责相关行政审批工作。负责信用体系建设，承担本系统普法教育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lang w:val="en-US" w:eastAsia="zh-CN"/>
        </w:rPr>
        <w:t>5.</w:t>
      </w:r>
      <w:r>
        <w:rPr>
          <w:rFonts w:hint="eastAsia" w:ascii="楷体_GB2312" w:hAnsi="楷体" w:eastAsia="楷体_GB2312" w:cs="楷体"/>
          <w:sz w:val="32"/>
          <w:szCs w:val="32"/>
        </w:rPr>
        <w:t>改革和产业发展科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报订全市林业产业发展规划并组织实施;指导协调开发森林体验、生态教育等生态服务产品，指导林产品质量监督，指导生态扶贫相关工作，指导国有林场基本建设和发展;承担林木种苗管理工作，组织种质资源调查和资源库建设，组织实施林木种苗生产计划的调剂、储备工作，监督检查林木种苗质量及其生产经营行为，组织林木良种选育、审定、示范、推广，指导林木良种基地、保障性苗圃建设;指导编制森林经营规划和森林经营方案并监督实施;组织指导全市花卉产业发展工作。负责林业产业信息统计工作。组织开展林业科学研究、成果转化和技术推广工作，承担林业科技标准化、质量检验、监测和知识产权等相关工作，组织开展林业信息化工作;监督管理林业生物种质资源、转基因生物安全及植物新品种的保护，组织开展林地土壤污染防治工作，指导林业有害生物的防治、检疫及监测工作;开展林业对外交流与合作，承办涉及港澳台及其他自由贸易区(港)林业事务。</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lang w:val="en-US" w:eastAsia="zh-CN"/>
        </w:rPr>
        <w:t>6.</w:t>
      </w:r>
      <w:r>
        <w:rPr>
          <w:rFonts w:hint="eastAsia" w:ascii="楷体_GB2312" w:hAnsi="楷体" w:eastAsia="楷体_GB2312" w:cs="楷体"/>
          <w:sz w:val="32"/>
          <w:szCs w:val="32"/>
        </w:rPr>
        <w:t>自然保护地科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执行国家、省对各类自然保护地的法律、法规；协助省主管部门监督管理各类自然保护地；协助省主要部门编制各类自然保护地规划；提出各类自然保护地建设项目的初审意见；组织实施自然保护地有偿使用工作；承担世界自然遗产和世界自然与文化双重遗产项目相关工作；负责森林康养项目的相关工作。</w:t>
      </w:r>
    </w:p>
    <w:p>
      <w:pPr>
        <w:spacing w:line="56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lang w:val="en-US" w:eastAsia="zh-CN"/>
        </w:rPr>
        <w:t>7.</w:t>
      </w:r>
      <w:r>
        <w:rPr>
          <w:rFonts w:hint="eastAsia" w:ascii="楷体_GB2312" w:hAnsi="楷体" w:eastAsia="楷体_GB2312" w:cs="楷体"/>
          <w:sz w:val="32"/>
          <w:szCs w:val="32"/>
        </w:rPr>
        <w:t>森林防火科</w:t>
      </w:r>
    </w:p>
    <w:p>
      <w:pPr>
        <w:ind w:firstLine="640" w:firstLineChars="200"/>
        <w:rPr>
          <w:rFonts w:hint="eastAsia" w:ascii="Times New Roman" w:hAnsi="Times New Roman" w:eastAsia="仿宋" w:cs="Times New Roman"/>
          <w:sz w:val="32"/>
          <w:szCs w:val="32"/>
          <w:lang w:eastAsia="zh-CN"/>
        </w:rPr>
      </w:pPr>
      <w:r>
        <w:rPr>
          <w:rFonts w:hint="eastAsia" w:ascii="仿宋_GB2312" w:hAnsi="仿宋" w:eastAsia="仿宋_GB2312" w:cs="仿宋"/>
          <w:sz w:val="32"/>
          <w:szCs w:val="32"/>
        </w:rPr>
        <w:t>落实综合防灾减灾规划相关要求,组织编制森林火灾防治规划、标准并指导实施;组织指导防火巡护、火源管理、防火设施建设、火情早期处理等工作并监督检查;组织指导各防火责任单位开展宣传教育、监测预警等防火工作;负责行业安全生产相关工作;配合市森林防火指挥部办公室做好相关工作。</w:t>
      </w:r>
    </w:p>
    <w:p>
      <w:pPr>
        <w:pStyle w:val="6"/>
        <w:numPr>
          <w:numId w:val="0"/>
        </w:numPr>
        <w:ind w:leftChars="0"/>
        <w:jc w:val="left"/>
        <w:rPr>
          <w:rFonts w:ascii="黑体" w:hAnsi="黑体" w:eastAsia="黑体" w:cs="??_GB2312"/>
          <w:sz w:val="32"/>
          <w:szCs w:val="32"/>
        </w:rPr>
      </w:pPr>
      <w:r>
        <w:rPr>
          <w:rFonts w:hint="eastAsia" w:ascii="黑体" w:hAnsi="黑体" w:eastAsia="黑体" w:cs="??_GB2312"/>
          <w:sz w:val="32"/>
          <w:szCs w:val="32"/>
          <w:lang w:val="en-US" w:eastAsia="zh-CN"/>
        </w:rPr>
        <w:t xml:space="preserve">    </w:t>
      </w:r>
      <w:bookmarkStart w:id="0" w:name="_GoBack"/>
      <w:bookmarkEnd w:id="0"/>
      <w:r>
        <w:rPr>
          <w:rFonts w:hint="eastAsia" w:ascii="黑体" w:hAnsi="黑体" w:eastAsia="黑体" w:cs="??_GB2312"/>
          <w:sz w:val="32"/>
          <w:szCs w:val="32"/>
          <w:lang w:eastAsia="zh-CN"/>
        </w:rPr>
        <w:t>二、</w:t>
      </w:r>
      <w:r>
        <w:rPr>
          <w:rFonts w:hint="eastAsia" w:ascii="黑体" w:hAnsi="黑体" w:eastAsia="黑体" w:cs="??_GB2312"/>
          <w:sz w:val="32"/>
          <w:szCs w:val="32"/>
        </w:rPr>
        <w:t>部门预算单位构成</w:t>
      </w:r>
    </w:p>
    <w:p>
      <w:pPr>
        <w:ind w:firstLine="31680" w:firstLineChars="250"/>
        <w:jc w:val="left"/>
        <w:rPr>
          <w:rFonts w:ascii="??_GB2312" w:hAnsi="黑体" w:eastAsia="Times New Roman" w:cs="??_GB2312"/>
          <w:sz w:val="32"/>
          <w:szCs w:val="32"/>
        </w:rPr>
      </w:pPr>
      <w:r>
        <w:rPr>
          <w:rFonts w:ascii="??_GB2312" w:hAnsi="黑体" w:eastAsia="Times New Roman" w:cs="??_GB2312"/>
          <w:sz w:val="32"/>
          <w:szCs w:val="32"/>
        </w:rPr>
        <w:t>纳入三亚市林业局2020年部门预算编制范围的二级预算单位包括：</w:t>
      </w:r>
    </w:p>
    <w:p>
      <w:pPr>
        <w:pStyle w:val="6"/>
        <w:numPr>
          <w:ilvl w:val="0"/>
          <w:numId w:val="6"/>
        </w:numPr>
        <w:ind w:firstLineChars="0"/>
        <w:jc w:val="left"/>
        <w:rPr>
          <w:rFonts w:ascii="??_GB2312" w:hAnsi="黑体" w:eastAsia="Times New Roman" w:cs="??_GB2312"/>
          <w:sz w:val="32"/>
          <w:szCs w:val="32"/>
        </w:rPr>
      </w:pPr>
      <w:r>
        <w:rPr>
          <w:rFonts w:ascii="??_GB2312" w:hAnsi="黑体" w:eastAsia="Times New Roman" w:cs="??_GB2312"/>
          <w:sz w:val="32"/>
          <w:szCs w:val="32"/>
        </w:rPr>
        <w:t>三亚市森林病虫害防治检疫站</w:t>
      </w:r>
    </w:p>
    <w:p>
      <w:pPr>
        <w:pStyle w:val="6"/>
        <w:numPr>
          <w:ilvl w:val="0"/>
          <w:numId w:val="6"/>
        </w:numPr>
        <w:ind w:firstLineChars="0"/>
        <w:jc w:val="left"/>
        <w:rPr>
          <w:rFonts w:ascii="??_GB2312" w:hAnsi="黑体" w:eastAsia="Times New Roman" w:cs="??_GB2312"/>
          <w:sz w:val="32"/>
          <w:szCs w:val="32"/>
        </w:rPr>
      </w:pPr>
      <w:r>
        <w:rPr>
          <w:rFonts w:ascii="??_GB2312" w:hAnsi="黑体" w:eastAsia="Times New Roman" w:cs="??_GB2312"/>
          <w:sz w:val="32"/>
          <w:szCs w:val="32"/>
        </w:rPr>
        <w:t>三亚市林业科学研究院</w:t>
      </w:r>
    </w:p>
    <w:p>
      <w:pPr>
        <w:pStyle w:val="6"/>
        <w:numPr>
          <w:ilvl w:val="0"/>
          <w:numId w:val="6"/>
        </w:numPr>
        <w:ind w:firstLineChars="0"/>
        <w:jc w:val="left"/>
        <w:rPr>
          <w:rFonts w:ascii="??_GB2312" w:hAnsi="黑体" w:eastAsia="Times New Roman" w:cs="??_GB2312"/>
          <w:sz w:val="32"/>
          <w:szCs w:val="32"/>
        </w:rPr>
      </w:pPr>
      <w:r>
        <w:rPr>
          <w:rFonts w:ascii="??_GB2312" w:hAnsi="黑体" w:eastAsia="Times New Roman" w:cs="??_GB2312"/>
          <w:sz w:val="32"/>
          <w:szCs w:val="32"/>
        </w:rPr>
        <w:t>三亚市三亚林场</w:t>
      </w:r>
    </w:p>
    <w:p>
      <w:pPr>
        <w:pStyle w:val="6"/>
        <w:numPr>
          <w:ilvl w:val="0"/>
          <w:numId w:val="6"/>
        </w:numPr>
        <w:ind w:firstLineChars="0"/>
        <w:jc w:val="left"/>
        <w:rPr>
          <w:rFonts w:ascii="??_GB2312" w:hAnsi="黑体" w:eastAsia="Times New Roman" w:cs="??_GB2312"/>
          <w:sz w:val="32"/>
          <w:szCs w:val="32"/>
        </w:rPr>
      </w:pPr>
      <w:r>
        <w:rPr>
          <w:rFonts w:ascii="??_GB2312" w:hAnsi="黑体" w:eastAsia="Times New Roman" w:cs="??_GB2312"/>
          <w:sz w:val="32"/>
          <w:szCs w:val="32"/>
        </w:rPr>
        <w:t>三亚市野生动植物保护中心</w:t>
      </w:r>
    </w:p>
    <w:p>
      <w:pPr>
        <w:pStyle w:val="6"/>
        <w:ind w:left="800" w:firstLine="0" w:firstLineChars="0"/>
        <w:jc w:val="left"/>
        <w:rPr>
          <w:rFonts w:ascii="??_GB2312" w:hAnsi="黑体" w:eastAsia="Times New Roman" w:cs="??_GB2312"/>
          <w:sz w:val="32"/>
          <w:szCs w:val="32"/>
        </w:rPr>
      </w:pPr>
    </w:p>
    <w:p>
      <w:pP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三亚市林业局</w:t>
      </w: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_GB2312" w:hAnsi="黑体" w:eastAsia="Times New Roman"/>
          <w:bCs/>
          <w:sz w:val="32"/>
          <w:szCs w:val="32"/>
        </w:rPr>
      </w:pPr>
      <w:r>
        <w:rPr>
          <w:rFonts w:ascii="??_GB2312" w:hAnsi="黑体" w:eastAsia="Times New Roman"/>
          <w:bCs/>
          <w:sz w:val="32"/>
          <w:szCs w:val="32"/>
        </w:rPr>
        <w:t>（此部分内容即为部门预算公开表）</w:t>
      </w:r>
    </w:p>
    <w:p>
      <w:pPr>
        <w:ind w:left="800"/>
        <w:jc w:val="center"/>
        <w:rPr>
          <w:rFonts w:ascii="??_GB2312" w:hAnsi="黑体" w:eastAsia="Times New Roman"/>
          <w:bCs/>
          <w:sz w:val="32"/>
          <w:szCs w:val="32"/>
        </w:rPr>
      </w:pP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三亚市林业局</w:t>
      </w:r>
      <w:r>
        <w:rPr>
          <w:rFonts w:ascii="黑体" w:hAnsi="黑体" w:eastAsia="黑体"/>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31680" w:firstLineChars="200"/>
        <w:jc w:val="left"/>
        <w:rPr>
          <w:rFonts w:ascii="黑体" w:hAnsi="黑体" w:eastAsia="黑体"/>
          <w:sz w:val="32"/>
          <w:szCs w:val="32"/>
        </w:rPr>
      </w:pPr>
      <w:r>
        <w:rPr>
          <w:rFonts w:hint="eastAsia" w:ascii="黑体" w:hAnsi="黑体" w:eastAsia="黑体"/>
          <w:sz w:val="32"/>
          <w:szCs w:val="32"/>
        </w:rPr>
        <w:t>一、关于三亚市林业局</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31680" w:firstLineChars="200"/>
        <w:jc w:val="left"/>
        <w:rPr>
          <w:rFonts w:ascii="??_GB2312" w:hAnsi="黑体" w:eastAsia="Times New Roman"/>
          <w:sz w:val="32"/>
          <w:szCs w:val="32"/>
        </w:rPr>
      </w:pPr>
      <w:r>
        <w:rPr>
          <w:rFonts w:ascii="??_GB2312" w:hAnsi="黑体" w:eastAsia="Times New Roman"/>
          <w:sz w:val="32"/>
          <w:szCs w:val="32"/>
        </w:rPr>
        <w:t>三亚市林业局2020年财政拨款收支总预算</w:t>
      </w:r>
      <w:r>
        <w:rPr>
          <w:rFonts w:ascii="??_GB2312" w:hAnsi="黑体" w:eastAsia="Times New Roman" w:cs="??_GB2312"/>
          <w:sz w:val="32"/>
          <w:szCs w:val="32"/>
        </w:rPr>
        <w:t xml:space="preserve"> 12736.157</w:t>
      </w:r>
      <w:r>
        <w:rPr>
          <w:rFonts w:ascii="??_GB2312" w:hAnsi="黑体" w:eastAsia="Times New Roman"/>
          <w:sz w:val="32"/>
          <w:szCs w:val="32"/>
        </w:rPr>
        <w:t>万元。其中，收入总计</w:t>
      </w:r>
      <w:r>
        <w:rPr>
          <w:rFonts w:ascii="??_GB2312" w:hAnsi="黑体" w:eastAsia="Times New Roman" w:cs="??_GB2312"/>
          <w:sz w:val="32"/>
          <w:szCs w:val="32"/>
        </w:rPr>
        <w:t>12736.157</w:t>
      </w:r>
      <w:r>
        <w:rPr>
          <w:rFonts w:ascii="??_GB2312" w:hAnsi="黑体" w:eastAsia="Times New Roman"/>
          <w:sz w:val="32"/>
          <w:szCs w:val="32"/>
        </w:rPr>
        <w:t>万元，包括一般公共预算本年收</w:t>
      </w:r>
      <w:r>
        <w:rPr>
          <w:rFonts w:ascii="??_GB2312" w:hAnsi="黑体" w:eastAsia="Times New Roman" w:cs="??_GB2312"/>
          <w:sz w:val="32"/>
          <w:szCs w:val="32"/>
        </w:rPr>
        <w:t>12736.157</w:t>
      </w:r>
      <w:r>
        <w:rPr>
          <w:rFonts w:ascii="??_GB2312" w:hAnsi="黑体" w:eastAsia="Times New Roman"/>
          <w:sz w:val="32"/>
          <w:szCs w:val="32"/>
        </w:rPr>
        <w:t>万元；支出总计</w:t>
      </w:r>
      <w:r>
        <w:rPr>
          <w:rFonts w:ascii="??_GB2312" w:hAnsi="黑体" w:eastAsia="Times New Roman" w:cs="??_GB2312"/>
          <w:sz w:val="32"/>
          <w:szCs w:val="32"/>
        </w:rPr>
        <w:t>12736.157</w:t>
      </w:r>
      <w:r>
        <w:rPr>
          <w:rFonts w:ascii="??_GB2312" w:hAnsi="黑体" w:eastAsia="Times New Roman"/>
          <w:sz w:val="32"/>
          <w:szCs w:val="32"/>
        </w:rPr>
        <w:t>万元，包括社会保障和就业支出87.075万元、卫生健康支出95.355万元、农林水支出 12498.171万元、住房保障支出55.556万元。</w:t>
      </w:r>
    </w:p>
    <w:p>
      <w:pPr>
        <w:ind w:firstLine="640"/>
        <w:jc w:val="left"/>
        <w:rPr>
          <w:rFonts w:ascii="黑体" w:hAnsi="黑体" w:eastAsia="黑体"/>
          <w:sz w:val="32"/>
          <w:szCs w:val="32"/>
        </w:rPr>
      </w:pPr>
      <w:r>
        <w:rPr>
          <w:rFonts w:hint="eastAsia" w:ascii="黑体" w:hAnsi="黑体" w:eastAsia="黑体"/>
          <w:sz w:val="32"/>
          <w:szCs w:val="32"/>
        </w:rPr>
        <w:t>二、关于三亚市林业局</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_GB2312" w:hAnsi="黑体" w:eastAsia="Times New Roman"/>
          <w:sz w:val="32"/>
          <w:szCs w:val="32"/>
          <w:highlight w:val="yellow"/>
        </w:rPr>
      </w:pPr>
      <w:r>
        <w:rPr>
          <w:rFonts w:ascii="??_GB2312" w:hAnsi="黑体" w:eastAsia="Times New Roman"/>
          <w:sz w:val="32"/>
          <w:szCs w:val="32"/>
        </w:rPr>
        <w:t>三亚市林业局2020年一般公共预算当年拨款</w:t>
      </w:r>
      <w:r>
        <w:rPr>
          <w:rFonts w:ascii="??_GB2312" w:hAnsi="黑体" w:eastAsia="Times New Roman" w:cs="??_GB2312"/>
          <w:sz w:val="32"/>
          <w:szCs w:val="32"/>
        </w:rPr>
        <w:t>12736.157</w:t>
      </w:r>
      <w:r>
        <w:rPr>
          <w:rFonts w:ascii="??_GB2312" w:hAnsi="黑体" w:eastAsia="Times New Roman"/>
          <w:sz w:val="32"/>
          <w:szCs w:val="32"/>
        </w:rPr>
        <w:t>万元，比上年预算数</w:t>
      </w:r>
      <w:r>
        <w:rPr>
          <w:rFonts w:ascii="??_GB2312" w:hAnsi="黑体" w:eastAsia="Times New Roman" w:cs="??_GB2312"/>
          <w:sz w:val="32"/>
          <w:szCs w:val="32"/>
        </w:rPr>
        <w:t>增加12.707</w:t>
      </w:r>
      <w:r>
        <w:rPr>
          <w:rFonts w:ascii="??_GB2312" w:hAnsi="黑体" w:eastAsia="Times New Roman"/>
          <w:sz w:val="32"/>
          <w:szCs w:val="32"/>
        </w:rPr>
        <w:t>万元，主要是项目资金增加。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_GB2312" w:hAnsi="黑体" w:eastAsia="Times New Roman" w:cs="??_GB2312"/>
          <w:sz w:val="32"/>
          <w:szCs w:val="32"/>
        </w:rPr>
      </w:pPr>
      <w:r>
        <w:rPr>
          <w:rFonts w:ascii="??_GB2312" w:hAnsi="黑体" w:eastAsia="Times New Roman"/>
          <w:sz w:val="32"/>
          <w:szCs w:val="32"/>
        </w:rPr>
        <w:t>社会保障和就业（类）支出87.075万元，占</w:t>
      </w:r>
      <w:r>
        <w:rPr>
          <w:rFonts w:ascii="??_GB2312" w:hAnsi="黑体" w:eastAsia="Times New Roman" w:cs="??_GB2312"/>
          <w:sz w:val="32"/>
          <w:szCs w:val="32"/>
        </w:rPr>
        <w:t>0.68</w:t>
      </w:r>
      <w:r>
        <w:rPr>
          <w:rFonts w:ascii="??_GB2312" w:hAnsi="黑体" w:eastAsia="Times New Roman"/>
          <w:sz w:val="32"/>
          <w:szCs w:val="32"/>
        </w:rPr>
        <w:t>%；卫生健康（类）支出95.355万元，占</w:t>
      </w:r>
      <w:r>
        <w:rPr>
          <w:rFonts w:ascii="??_GB2312" w:hAnsi="黑体" w:eastAsia="Times New Roman" w:cs="??_GB2312"/>
          <w:sz w:val="32"/>
          <w:szCs w:val="32"/>
        </w:rPr>
        <w:t>0.75</w:t>
      </w:r>
      <w:r>
        <w:rPr>
          <w:rFonts w:ascii="??_GB2312" w:hAnsi="黑体" w:eastAsia="Times New Roman"/>
          <w:sz w:val="32"/>
          <w:szCs w:val="32"/>
        </w:rPr>
        <w:t>%；农林水（类）支出 12498.171万元，占</w:t>
      </w:r>
      <w:r>
        <w:rPr>
          <w:rFonts w:ascii="??_GB2312" w:hAnsi="黑体" w:eastAsia="Times New Roman" w:cs="??_GB2312"/>
          <w:sz w:val="32"/>
          <w:szCs w:val="32"/>
        </w:rPr>
        <w:t>98.13</w:t>
      </w:r>
      <w:r>
        <w:rPr>
          <w:rFonts w:ascii="??_GB2312" w:hAnsi="黑体" w:eastAsia="Times New Roman"/>
          <w:sz w:val="32"/>
          <w:szCs w:val="32"/>
        </w:rPr>
        <w:t>%；住房保障（类）支出55.556万元，占</w:t>
      </w:r>
      <w:r>
        <w:rPr>
          <w:rFonts w:ascii="??_GB2312" w:hAnsi="黑体" w:eastAsia="Times New Roman" w:cs="??_GB2312"/>
          <w:sz w:val="32"/>
          <w:szCs w:val="32"/>
        </w:rPr>
        <w:t>0.44</w:t>
      </w:r>
      <w:r>
        <w:rPr>
          <w:rFonts w:ascii="??_GB2312" w:hAnsi="黑体" w:eastAsia="Times New Roman"/>
          <w:sz w:val="32"/>
          <w:szCs w:val="32"/>
        </w:rPr>
        <w:t>%。</w:t>
      </w:r>
    </w:p>
    <w:p>
      <w:pPr>
        <w:ind w:firstLine="3168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_GB2312" w:hAnsi="黑体" w:eastAsia="Times New Roman" w:cs="??_GB2312"/>
          <w:sz w:val="32"/>
          <w:szCs w:val="32"/>
        </w:rPr>
      </w:pPr>
      <w:r>
        <w:rPr>
          <w:rFonts w:ascii="??_GB2312" w:hAnsi="黑体" w:eastAsia="Times New Roman" w:cs="??_GB2312"/>
          <w:sz w:val="32"/>
          <w:szCs w:val="32"/>
        </w:rPr>
        <w:t>1.社会保障和就业支出（类）</w:t>
      </w:r>
    </w:p>
    <w:p>
      <w:pPr>
        <w:ind w:firstLine="31680" w:firstLineChars="200"/>
        <w:rPr>
          <w:rFonts w:ascii="??_GB2312" w:hAnsi="黑体" w:eastAsia="Times New Roman" w:cs="??_GB2312"/>
          <w:sz w:val="32"/>
          <w:szCs w:val="32"/>
        </w:rPr>
      </w:pPr>
      <w:r>
        <w:rPr>
          <w:rFonts w:ascii="??_GB2312" w:hAnsi="黑体" w:eastAsia="Times New Roman" w:cs="??_GB2312"/>
          <w:sz w:val="32"/>
          <w:szCs w:val="32"/>
        </w:rPr>
        <w:t>（1）行政事业单位离退休（款）</w:t>
      </w:r>
    </w:p>
    <w:p>
      <w:pPr>
        <w:ind w:firstLine="31680" w:firstLineChars="200"/>
        <w:rPr>
          <w:rFonts w:ascii="??_GB2312" w:hAnsi="黑体" w:eastAsia="Times New Roman" w:cs="??_GB2312"/>
          <w:sz w:val="32"/>
          <w:szCs w:val="32"/>
        </w:rPr>
      </w:pPr>
      <w:r>
        <w:rPr>
          <w:rFonts w:ascii="??_GB2312" w:hAnsi="黑体" w:eastAsia="Times New Roman" w:cs="??_GB2312"/>
          <w:sz w:val="32"/>
          <w:szCs w:val="32"/>
        </w:rPr>
        <w:t>行政事业单位养老支出（项）79.005万元，比上年预算数减少83.115万元，主要是人员调整减少。</w:t>
      </w:r>
    </w:p>
    <w:p>
      <w:pPr>
        <w:ind w:firstLine="31680" w:firstLineChars="200"/>
        <w:rPr>
          <w:rFonts w:ascii="??_GB2312" w:hAnsi="黑体" w:eastAsia="Times New Roman" w:cs="??_GB2312"/>
          <w:sz w:val="32"/>
          <w:szCs w:val="32"/>
        </w:rPr>
      </w:pPr>
      <w:r>
        <w:rPr>
          <w:rFonts w:ascii="??_GB2312" w:hAnsi="黑体" w:eastAsia="Times New Roman" w:cs="??_GB2312"/>
          <w:sz w:val="32"/>
          <w:szCs w:val="32"/>
        </w:rPr>
        <w:t>行政单位离退休（项）2020</w:t>
      </w:r>
      <w:r>
        <w:rPr>
          <w:rFonts w:ascii="??_GB2312" w:hAnsi="黑体" w:eastAsia="Times New Roman"/>
          <w:sz w:val="32"/>
          <w:szCs w:val="32"/>
        </w:rPr>
        <w:t>年预算数为</w:t>
      </w:r>
      <w:r>
        <w:rPr>
          <w:rFonts w:ascii="??_GB2312" w:hAnsi="黑体" w:eastAsia="Times New Roman" w:cs="??_GB2312"/>
          <w:sz w:val="32"/>
          <w:szCs w:val="32"/>
        </w:rPr>
        <w:t>15.247</w:t>
      </w:r>
      <w:r>
        <w:rPr>
          <w:rFonts w:ascii="??_GB2312" w:hAnsi="黑体" w:eastAsia="Times New Roman"/>
          <w:sz w:val="32"/>
          <w:szCs w:val="32"/>
        </w:rPr>
        <w:t>万元，比上年预算数</w:t>
      </w:r>
      <w:r>
        <w:rPr>
          <w:rFonts w:ascii="??_GB2312" w:hAnsi="黑体" w:eastAsia="Times New Roman" w:cs="??_GB2312"/>
          <w:sz w:val="32"/>
          <w:szCs w:val="32"/>
        </w:rPr>
        <w:t>增加0.267万元，主要</w:t>
      </w:r>
      <w:r>
        <w:rPr>
          <w:rFonts w:ascii="??_GB2312" w:hAnsi="黑体" w:eastAsia="Times New Roman"/>
          <w:sz w:val="32"/>
          <w:szCs w:val="32"/>
        </w:rPr>
        <w:t>是归口管理的行政单位离退休资金增加</w:t>
      </w:r>
      <w:r>
        <w:rPr>
          <w:rFonts w:ascii="??_GB2312" w:hAnsi="黑体" w:eastAsia="Times New Roman" w:cs="??_GB2312"/>
          <w:sz w:val="32"/>
          <w:szCs w:val="32"/>
        </w:rPr>
        <w:t>。</w:t>
      </w:r>
    </w:p>
    <w:p>
      <w:pPr>
        <w:ind w:firstLine="31680" w:firstLineChars="200"/>
        <w:rPr>
          <w:rFonts w:ascii="??_GB2312" w:hAnsi="黑体" w:eastAsia="Times New Roman" w:cs="??_GB2312"/>
          <w:sz w:val="32"/>
          <w:szCs w:val="32"/>
        </w:rPr>
      </w:pPr>
      <w:r>
        <w:rPr>
          <w:rFonts w:ascii="??_GB2312" w:hAnsi="黑体" w:eastAsia="Times New Roman" w:cs="??_GB2312"/>
          <w:sz w:val="32"/>
          <w:szCs w:val="32"/>
        </w:rPr>
        <w:t>机关事业单位基本养老保险缴费支出（项）2020</w:t>
      </w:r>
      <w:r>
        <w:rPr>
          <w:rFonts w:ascii="??_GB2312" w:hAnsi="黑体" w:eastAsia="Times New Roman"/>
          <w:sz w:val="32"/>
          <w:szCs w:val="32"/>
        </w:rPr>
        <w:t>年预算数为</w:t>
      </w:r>
      <w:r>
        <w:rPr>
          <w:rFonts w:ascii="??_GB2312" w:hAnsi="黑体" w:eastAsia="Times New Roman" w:cs="??_GB2312"/>
          <w:sz w:val="32"/>
          <w:szCs w:val="32"/>
        </w:rPr>
        <w:t>63.758</w:t>
      </w:r>
      <w:r>
        <w:rPr>
          <w:rFonts w:ascii="??_GB2312" w:hAnsi="黑体" w:eastAsia="Times New Roman"/>
          <w:sz w:val="32"/>
          <w:szCs w:val="32"/>
        </w:rPr>
        <w:t>万元，比上年预算数</w:t>
      </w:r>
      <w:r>
        <w:rPr>
          <w:rFonts w:ascii="??_GB2312" w:hAnsi="黑体" w:eastAsia="Times New Roman" w:cs="??_GB2312"/>
          <w:sz w:val="32"/>
          <w:szCs w:val="32"/>
        </w:rPr>
        <w:t>减少76.062</w:t>
      </w:r>
      <w:r>
        <w:rPr>
          <w:rFonts w:ascii="??_GB2312" w:hAnsi="黑体" w:eastAsia="Times New Roman"/>
          <w:sz w:val="32"/>
          <w:szCs w:val="32"/>
        </w:rPr>
        <w:t>万元，主要</w:t>
      </w:r>
      <w:r>
        <w:rPr>
          <w:rFonts w:ascii="??_GB2312" w:hAnsi="黑体" w:eastAsia="Times New Roman" w:cs="??_GB2312"/>
          <w:sz w:val="32"/>
          <w:szCs w:val="32"/>
        </w:rPr>
        <w:t>人员调整减少。</w:t>
      </w:r>
    </w:p>
    <w:p>
      <w:pPr>
        <w:numPr>
          <w:ilvl w:val="0"/>
          <w:numId w:val="7"/>
        </w:numPr>
        <w:ind w:firstLine="31680" w:firstLineChars="200"/>
        <w:rPr>
          <w:rFonts w:ascii="??_GB2312" w:hAnsi="黑体" w:eastAsia="Times New Roman" w:cs="??_GB2312"/>
          <w:sz w:val="32"/>
          <w:szCs w:val="32"/>
        </w:rPr>
      </w:pPr>
      <w:r>
        <w:rPr>
          <w:rFonts w:ascii="??_GB2312" w:hAnsi="黑体" w:eastAsia="Times New Roman" w:cs="Times New Roman"/>
          <w:sz w:val="32"/>
          <w:szCs w:val="32"/>
        </w:rPr>
        <w:t>抚恤（款）</w:t>
      </w:r>
    </w:p>
    <w:p>
      <w:pPr>
        <w:ind w:firstLine="31680" w:firstLineChars="200"/>
        <w:rPr>
          <w:rFonts w:ascii="??_GB2312" w:hAnsi="黑体" w:eastAsia="Times New Roman" w:cs="??_GB2312"/>
          <w:sz w:val="32"/>
          <w:szCs w:val="32"/>
        </w:rPr>
      </w:pPr>
      <w:r>
        <w:rPr>
          <w:rFonts w:ascii="??_GB2312" w:hAnsi="黑体" w:eastAsia="Times New Roman" w:cs="??_GB2312"/>
          <w:sz w:val="32"/>
          <w:szCs w:val="32"/>
        </w:rPr>
        <w:t>其他优抚支出（项）2020</w:t>
      </w:r>
      <w:r>
        <w:rPr>
          <w:rFonts w:ascii="??_GB2312" w:hAnsi="黑体" w:eastAsia="Times New Roman"/>
          <w:sz w:val="32"/>
          <w:szCs w:val="32"/>
        </w:rPr>
        <w:t>年预算数为</w:t>
      </w:r>
      <w:r>
        <w:rPr>
          <w:rFonts w:ascii="??_GB2312" w:hAnsi="黑体" w:eastAsia="Times New Roman" w:cs="??_GB2312"/>
          <w:sz w:val="32"/>
          <w:szCs w:val="32"/>
        </w:rPr>
        <w:t>8.07</w:t>
      </w:r>
      <w:r>
        <w:rPr>
          <w:rFonts w:ascii="??_GB2312" w:hAnsi="黑体" w:eastAsia="Times New Roman"/>
          <w:sz w:val="32"/>
          <w:szCs w:val="32"/>
        </w:rPr>
        <w:t>万元，比上年预算数</w:t>
      </w:r>
      <w:r>
        <w:rPr>
          <w:rFonts w:ascii="??_GB2312" w:hAnsi="黑体" w:eastAsia="Times New Roman" w:cs="??_GB2312"/>
          <w:sz w:val="32"/>
          <w:szCs w:val="32"/>
        </w:rPr>
        <w:t>增加0.68</w:t>
      </w:r>
      <w:r>
        <w:rPr>
          <w:rFonts w:ascii="??_GB2312" w:hAnsi="黑体" w:eastAsia="Times New Roman"/>
          <w:sz w:val="32"/>
          <w:szCs w:val="32"/>
        </w:rPr>
        <w:t>万元，主要是</w:t>
      </w:r>
      <w:r>
        <w:rPr>
          <w:rFonts w:ascii="??_GB2312" w:hAnsi="黑体" w:eastAsia="Times New Roman" w:cs="??_GB2312"/>
          <w:sz w:val="32"/>
          <w:szCs w:val="32"/>
        </w:rPr>
        <w:t>人员待遇调整。</w:t>
      </w:r>
    </w:p>
    <w:p>
      <w:pPr>
        <w:ind w:firstLine="31680" w:firstLineChars="200"/>
        <w:rPr>
          <w:rFonts w:ascii="??_GB2312" w:hAnsi="黑体" w:eastAsia="Times New Roman" w:cs="??_GB2312"/>
          <w:sz w:val="32"/>
          <w:szCs w:val="32"/>
        </w:rPr>
      </w:pPr>
      <w:r>
        <w:rPr>
          <w:rFonts w:ascii="??_GB2312" w:hAnsi="黑体" w:eastAsia="Times New Roman" w:cs="??_GB2312"/>
          <w:sz w:val="32"/>
          <w:szCs w:val="32"/>
        </w:rPr>
        <w:t>2.卫生健康支出（类）</w:t>
      </w:r>
    </w:p>
    <w:p>
      <w:pPr>
        <w:ind w:firstLine="31680" w:firstLineChars="200"/>
        <w:rPr>
          <w:rFonts w:ascii="??_GB2312" w:hAnsi="黑体" w:eastAsia="Times New Roman" w:cs="??_GB2312"/>
          <w:sz w:val="32"/>
          <w:szCs w:val="32"/>
        </w:rPr>
      </w:pPr>
      <w:r>
        <w:rPr>
          <w:rFonts w:ascii="??_GB2312" w:hAnsi="黑体" w:eastAsia="Times New Roman" w:cs="??_GB2312"/>
          <w:sz w:val="32"/>
          <w:szCs w:val="32"/>
        </w:rPr>
        <w:t>行政事业单位医疗（款）</w:t>
      </w:r>
    </w:p>
    <w:p>
      <w:pPr>
        <w:ind w:firstLine="31680" w:firstLineChars="200"/>
        <w:rPr>
          <w:rFonts w:ascii="??_GB2312" w:hAnsi="黑体" w:eastAsia="Times New Roman" w:cs="??_GB2312"/>
          <w:sz w:val="32"/>
          <w:szCs w:val="32"/>
        </w:rPr>
      </w:pPr>
      <w:r>
        <w:rPr>
          <w:rFonts w:ascii="??_GB2312" w:hAnsi="黑体" w:eastAsia="Times New Roman" w:cs="??_GB2312"/>
          <w:sz w:val="32"/>
          <w:szCs w:val="32"/>
        </w:rPr>
        <w:t>行政单位医疗（项）2020</w:t>
      </w:r>
      <w:r>
        <w:rPr>
          <w:rFonts w:ascii="??_GB2312" w:hAnsi="黑体" w:eastAsia="Times New Roman"/>
          <w:sz w:val="32"/>
          <w:szCs w:val="32"/>
        </w:rPr>
        <w:t>年预算数为</w:t>
      </w:r>
      <w:r>
        <w:rPr>
          <w:rFonts w:ascii="??_GB2312" w:hAnsi="黑体" w:eastAsia="Times New Roman" w:cs="??_GB2312"/>
          <w:sz w:val="32"/>
          <w:szCs w:val="32"/>
        </w:rPr>
        <w:t>29.878</w:t>
      </w:r>
      <w:r>
        <w:rPr>
          <w:rFonts w:ascii="??_GB2312" w:hAnsi="黑体" w:eastAsia="Times New Roman"/>
          <w:sz w:val="32"/>
          <w:szCs w:val="32"/>
        </w:rPr>
        <w:t>万元，比上年预算数</w:t>
      </w:r>
      <w:r>
        <w:rPr>
          <w:rFonts w:ascii="??_GB2312" w:hAnsi="黑体" w:eastAsia="Times New Roman" w:cs="??_GB2312"/>
          <w:sz w:val="32"/>
          <w:szCs w:val="32"/>
        </w:rPr>
        <w:t>增加10.878</w:t>
      </w:r>
      <w:r>
        <w:rPr>
          <w:rFonts w:ascii="??_GB2312" w:hAnsi="黑体" w:eastAsia="Times New Roman"/>
          <w:sz w:val="32"/>
          <w:szCs w:val="32"/>
        </w:rPr>
        <w:t>万元，主要是</w:t>
      </w:r>
      <w:r>
        <w:rPr>
          <w:rFonts w:ascii="??_GB2312" w:hAnsi="黑体" w:eastAsia="Times New Roman" w:cs="??_GB2312"/>
          <w:sz w:val="32"/>
          <w:szCs w:val="32"/>
        </w:rPr>
        <w:t>核算调整。</w:t>
      </w:r>
    </w:p>
    <w:p>
      <w:pPr>
        <w:ind w:firstLine="31680" w:firstLineChars="200"/>
        <w:rPr>
          <w:rFonts w:ascii="??_GB2312" w:hAnsi="黑体" w:eastAsia="Times New Roman" w:cs="??_GB2312"/>
          <w:sz w:val="32"/>
          <w:szCs w:val="32"/>
        </w:rPr>
      </w:pPr>
      <w:r>
        <w:rPr>
          <w:rFonts w:ascii="??_GB2312" w:hAnsi="黑体" w:eastAsia="Times New Roman" w:cs="??_GB2312"/>
          <w:sz w:val="32"/>
          <w:szCs w:val="32"/>
        </w:rPr>
        <w:t>事业单位医疗（项）2020</w:t>
      </w:r>
      <w:r>
        <w:rPr>
          <w:rFonts w:ascii="??_GB2312" w:hAnsi="黑体" w:eastAsia="Times New Roman"/>
          <w:sz w:val="32"/>
          <w:szCs w:val="32"/>
        </w:rPr>
        <w:t>年预算数为</w:t>
      </w:r>
      <w:r>
        <w:rPr>
          <w:rFonts w:ascii="??_GB2312" w:hAnsi="黑体" w:eastAsia="Times New Roman" w:cs="??_GB2312"/>
          <w:sz w:val="32"/>
          <w:szCs w:val="32"/>
        </w:rPr>
        <w:t>3.994</w:t>
      </w:r>
      <w:r>
        <w:rPr>
          <w:rFonts w:ascii="??_GB2312" w:hAnsi="黑体" w:eastAsia="Times New Roman"/>
          <w:sz w:val="32"/>
          <w:szCs w:val="32"/>
        </w:rPr>
        <w:t>万元，比上年预算数</w:t>
      </w:r>
      <w:r>
        <w:rPr>
          <w:rFonts w:ascii="??_GB2312" w:hAnsi="黑体" w:eastAsia="Times New Roman" w:cs="??_GB2312"/>
          <w:sz w:val="32"/>
          <w:szCs w:val="32"/>
        </w:rPr>
        <w:t>减少9.966</w:t>
      </w:r>
      <w:r>
        <w:rPr>
          <w:rFonts w:ascii="??_GB2312" w:hAnsi="黑体" w:eastAsia="Times New Roman"/>
          <w:sz w:val="32"/>
          <w:szCs w:val="32"/>
        </w:rPr>
        <w:t>万元，主要是</w:t>
      </w:r>
      <w:r>
        <w:rPr>
          <w:rFonts w:ascii="??_GB2312" w:hAnsi="黑体" w:eastAsia="Times New Roman" w:cs="??_GB2312"/>
          <w:sz w:val="32"/>
          <w:szCs w:val="32"/>
        </w:rPr>
        <w:t>核算调整。</w:t>
      </w:r>
    </w:p>
    <w:p>
      <w:pPr>
        <w:ind w:firstLine="31680" w:firstLineChars="200"/>
        <w:rPr>
          <w:rFonts w:ascii="??_GB2312" w:hAnsi="黑体" w:eastAsia="Times New Roman" w:cs="??_GB2312"/>
          <w:color w:val="FF0000"/>
          <w:sz w:val="32"/>
          <w:szCs w:val="32"/>
        </w:rPr>
      </w:pPr>
      <w:r>
        <w:rPr>
          <w:rFonts w:ascii="??_GB2312" w:hAnsi="黑体" w:eastAsia="Times New Roman" w:cs="??_GB2312"/>
          <w:sz w:val="32"/>
          <w:szCs w:val="32"/>
        </w:rPr>
        <w:t>公务员医疗补助（项)2020</w:t>
      </w:r>
      <w:r>
        <w:rPr>
          <w:rFonts w:ascii="??_GB2312" w:hAnsi="黑体" w:eastAsia="Times New Roman"/>
          <w:sz w:val="32"/>
          <w:szCs w:val="32"/>
        </w:rPr>
        <w:t>年预算数为</w:t>
      </w:r>
      <w:r>
        <w:rPr>
          <w:rFonts w:ascii="??_GB2312" w:hAnsi="黑体" w:eastAsia="Times New Roman" w:cs="??_GB2312"/>
          <w:sz w:val="32"/>
          <w:szCs w:val="32"/>
        </w:rPr>
        <w:t>61.484</w:t>
      </w:r>
      <w:r>
        <w:rPr>
          <w:rFonts w:ascii="??_GB2312" w:hAnsi="黑体" w:eastAsia="Times New Roman"/>
          <w:sz w:val="32"/>
          <w:szCs w:val="32"/>
        </w:rPr>
        <w:t>万元，比上年预算数</w:t>
      </w:r>
      <w:r>
        <w:rPr>
          <w:rFonts w:ascii="??_GB2312" w:hAnsi="黑体" w:eastAsia="Times New Roman" w:cs="??_GB2312"/>
          <w:sz w:val="32"/>
          <w:szCs w:val="32"/>
        </w:rPr>
        <w:t>减少5.916</w:t>
      </w:r>
      <w:r>
        <w:rPr>
          <w:rFonts w:ascii="??_GB2312" w:hAnsi="黑体" w:eastAsia="Times New Roman"/>
          <w:sz w:val="32"/>
          <w:szCs w:val="32"/>
        </w:rPr>
        <w:t>万元，主要是</w:t>
      </w:r>
      <w:r>
        <w:rPr>
          <w:rFonts w:ascii="??_GB2312" w:hAnsi="黑体" w:eastAsia="Times New Roman" w:cs="??_GB2312"/>
          <w:sz w:val="32"/>
          <w:szCs w:val="32"/>
        </w:rPr>
        <w:t>核算调整。</w:t>
      </w:r>
    </w:p>
    <w:p>
      <w:pPr>
        <w:ind w:firstLine="31680" w:firstLineChars="200"/>
        <w:rPr>
          <w:rFonts w:ascii="??_GB2312" w:hAnsi="黑体" w:eastAsia="Times New Roman" w:cs="??_GB2312"/>
          <w:sz w:val="32"/>
          <w:szCs w:val="32"/>
        </w:rPr>
      </w:pPr>
      <w:r>
        <w:rPr>
          <w:rFonts w:ascii="??_GB2312" w:hAnsi="黑体" w:eastAsia="Times New Roman" w:cs="??_GB2312"/>
          <w:sz w:val="32"/>
          <w:szCs w:val="32"/>
        </w:rPr>
        <w:t>3.农林水支出（类）</w:t>
      </w:r>
    </w:p>
    <w:p>
      <w:pPr>
        <w:ind w:firstLine="640"/>
        <w:rPr>
          <w:rFonts w:ascii="??_GB2312" w:hAnsi="黑体" w:eastAsia="Times New Roman" w:cs="??_GB2312"/>
          <w:sz w:val="32"/>
          <w:szCs w:val="32"/>
        </w:rPr>
      </w:pPr>
      <w:r>
        <w:rPr>
          <w:rFonts w:ascii="??_GB2312" w:hAnsi="黑体" w:eastAsia="Times New Roman" w:cs="??_GB2312"/>
          <w:sz w:val="32"/>
          <w:szCs w:val="32"/>
        </w:rPr>
        <w:t xml:space="preserve">林业和草原（款） </w:t>
      </w:r>
    </w:p>
    <w:p>
      <w:pPr>
        <w:ind w:firstLine="640"/>
        <w:rPr>
          <w:rFonts w:ascii="??_GB2312" w:hAnsi="黑体" w:eastAsia="Times New Roman" w:cs="??_GB2312"/>
          <w:sz w:val="32"/>
          <w:szCs w:val="32"/>
        </w:rPr>
      </w:pPr>
      <w:r>
        <w:rPr>
          <w:rFonts w:ascii="??_GB2312" w:hAnsi="黑体" w:eastAsia="Times New Roman" w:cs="??_GB2312"/>
          <w:sz w:val="32"/>
          <w:szCs w:val="32"/>
        </w:rPr>
        <w:t>行政运行（项）2020</w:t>
      </w:r>
      <w:r>
        <w:rPr>
          <w:rFonts w:ascii="??_GB2312" w:hAnsi="黑体" w:eastAsia="Times New Roman"/>
          <w:sz w:val="32"/>
          <w:szCs w:val="32"/>
        </w:rPr>
        <w:t>年预算数为</w:t>
      </w:r>
      <w:r>
        <w:rPr>
          <w:rFonts w:ascii="??_GB2312" w:hAnsi="黑体" w:eastAsia="Times New Roman" w:cs="??_GB2312"/>
          <w:sz w:val="32"/>
          <w:szCs w:val="32"/>
        </w:rPr>
        <w:t>578.997</w:t>
      </w:r>
      <w:r>
        <w:rPr>
          <w:rFonts w:ascii="??_GB2312" w:hAnsi="黑体" w:eastAsia="Times New Roman"/>
          <w:sz w:val="32"/>
          <w:szCs w:val="32"/>
        </w:rPr>
        <w:t>万元，比上年预算数</w:t>
      </w:r>
      <w:r>
        <w:rPr>
          <w:rFonts w:ascii="??_GB2312" w:hAnsi="黑体" w:eastAsia="Times New Roman" w:cs="??_GB2312"/>
          <w:sz w:val="32"/>
          <w:szCs w:val="32"/>
        </w:rPr>
        <w:t>增加76.647</w:t>
      </w:r>
      <w:r>
        <w:rPr>
          <w:rFonts w:ascii="??_GB2312" w:hAnsi="黑体" w:eastAsia="Times New Roman"/>
          <w:sz w:val="32"/>
          <w:szCs w:val="32"/>
        </w:rPr>
        <w:t>万元，主要是工作需要</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一般行政管理事务（项）2020</w:t>
      </w:r>
      <w:r>
        <w:rPr>
          <w:rFonts w:ascii="??_GB2312" w:hAnsi="黑体" w:eastAsia="Times New Roman"/>
          <w:sz w:val="32"/>
          <w:szCs w:val="32"/>
        </w:rPr>
        <w:t>年预算数为</w:t>
      </w:r>
      <w:r>
        <w:rPr>
          <w:rFonts w:ascii="??_GB2312" w:hAnsi="黑体" w:eastAsia="Times New Roman" w:cs="??_GB2312"/>
          <w:sz w:val="32"/>
          <w:szCs w:val="32"/>
        </w:rPr>
        <w:t>205</w:t>
      </w:r>
      <w:r>
        <w:rPr>
          <w:rFonts w:ascii="??_GB2312" w:hAnsi="黑体" w:eastAsia="Times New Roman"/>
          <w:sz w:val="32"/>
          <w:szCs w:val="32"/>
        </w:rPr>
        <w:t>万元，比上年预算数</w:t>
      </w:r>
      <w:r>
        <w:rPr>
          <w:rFonts w:ascii="??_GB2312" w:hAnsi="黑体" w:eastAsia="Times New Roman" w:cs="??_GB2312"/>
          <w:sz w:val="32"/>
          <w:szCs w:val="32"/>
        </w:rPr>
        <w:t>增加29</w:t>
      </w:r>
      <w:r>
        <w:rPr>
          <w:rFonts w:ascii="??_GB2312" w:hAnsi="黑体" w:eastAsia="Times New Roman"/>
          <w:sz w:val="32"/>
          <w:szCs w:val="32"/>
        </w:rPr>
        <w:t>万元，主要是工作调整需要</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事业机构（项）2020</w:t>
      </w:r>
      <w:r>
        <w:rPr>
          <w:rFonts w:ascii="??_GB2312" w:hAnsi="黑体" w:eastAsia="Times New Roman"/>
          <w:sz w:val="32"/>
          <w:szCs w:val="32"/>
        </w:rPr>
        <w:t>年预算数为</w:t>
      </w:r>
      <w:r>
        <w:rPr>
          <w:rFonts w:ascii="??_GB2312" w:hAnsi="黑体" w:eastAsia="Times New Roman" w:cs="??_GB2312"/>
          <w:sz w:val="32"/>
          <w:szCs w:val="32"/>
        </w:rPr>
        <w:t>761.454</w:t>
      </w:r>
      <w:r>
        <w:rPr>
          <w:rFonts w:ascii="??_GB2312" w:hAnsi="黑体" w:eastAsia="Times New Roman"/>
          <w:sz w:val="32"/>
          <w:szCs w:val="32"/>
        </w:rPr>
        <w:t>万元，比上年预算数</w:t>
      </w:r>
      <w:r>
        <w:rPr>
          <w:rFonts w:ascii="??_GB2312" w:hAnsi="黑体" w:eastAsia="Times New Roman" w:cs="??_GB2312"/>
          <w:sz w:val="32"/>
          <w:szCs w:val="32"/>
        </w:rPr>
        <w:t>增加229.174</w:t>
      </w:r>
      <w:r>
        <w:rPr>
          <w:rFonts w:ascii="??_GB2312" w:hAnsi="黑体" w:eastAsia="Times New Roman"/>
          <w:sz w:val="32"/>
          <w:szCs w:val="32"/>
        </w:rPr>
        <w:t>万元，主要是人员调整</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森林资源培育（项）2020</w:t>
      </w:r>
      <w:r>
        <w:rPr>
          <w:rFonts w:ascii="??_GB2312" w:hAnsi="黑体" w:eastAsia="Times New Roman"/>
          <w:sz w:val="32"/>
          <w:szCs w:val="32"/>
        </w:rPr>
        <w:t>年预算数为</w:t>
      </w:r>
      <w:r>
        <w:rPr>
          <w:rFonts w:ascii="??_GB2312" w:hAnsi="黑体" w:eastAsia="Times New Roman" w:cs="??_GB2312"/>
          <w:sz w:val="32"/>
          <w:szCs w:val="32"/>
        </w:rPr>
        <w:t>1575</w:t>
      </w:r>
      <w:r>
        <w:rPr>
          <w:rFonts w:ascii="??_GB2312" w:hAnsi="黑体" w:eastAsia="Times New Roman"/>
          <w:sz w:val="32"/>
          <w:szCs w:val="32"/>
        </w:rPr>
        <w:t>万元，比上年预算数</w:t>
      </w:r>
      <w:r>
        <w:rPr>
          <w:rFonts w:ascii="??_GB2312" w:hAnsi="黑体" w:eastAsia="Times New Roman" w:cs="??_GB2312"/>
          <w:sz w:val="32"/>
          <w:szCs w:val="32"/>
        </w:rPr>
        <w:t>增加525</w:t>
      </w:r>
      <w:r>
        <w:rPr>
          <w:rFonts w:ascii="??_GB2312" w:hAnsi="黑体" w:eastAsia="Times New Roman"/>
          <w:sz w:val="32"/>
          <w:szCs w:val="32"/>
        </w:rPr>
        <w:t>万元，主要是增加森林资源覆盖面积</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技术推广与转化（项）2020</w:t>
      </w:r>
      <w:r>
        <w:rPr>
          <w:rFonts w:ascii="??_GB2312" w:hAnsi="黑体" w:eastAsia="Times New Roman"/>
          <w:sz w:val="32"/>
          <w:szCs w:val="32"/>
        </w:rPr>
        <w:t>年预算数为</w:t>
      </w:r>
      <w:r>
        <w:rPr>
          <w:rFonts w:ascii="??_GB2312" w:hAnsi="黑体" w:eastAsia="Times New Roman" w:cs="??_GB2312"/>
          <w:sz w:val="32"/>
          <w:szCs w:val="32"/>
        </w:rPr>
        <w:t xml:space="preserve"> 10</w:t>
      </w:r>
      <w:r>
        <w:rPr>
          <w:rFonts w:ascii="??_GB2312" w:hAnsi="黑体" w:eastAsia="Times New Roman"/>
          <w:sz w:val="32"/>
          <w:szCs w:val="32"/>
        </w:rPr>
        <w:t>万元，比上年预算数</w:t>
      </w:r>
      <w:r>
        <w:rPr>
          <w:rFonts w:ascii="??_GB2312" w:hAnsi="黑体" w:eastAsia="Times New Roman" w:cs="??_GB2312"/>
          <w:sz w:val="32"/>
          <w:szCs w:val="32"/>
        </w:rPr>
        <w:t>减少35</w:t>
      </w:r>
      <w:r>
        <w:rPr>
          <w:rFonts w:ascii="??_GB2312" w:hAnsi="黑体" w:eastAsia="Times New Roman"/>
          <w:sz w:val="32"/>
          <w:szCs w:val="32"/>
        </w:rPr>
        <w:t>万元，主要是扶持项目减少</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森林资源管理（项）2020</w:t>
      </w:r>
      <w:r>
        <w:rPr>
          <w:rFonts w:ascii="??_GB2312" w:hAnsi="黑体" w:eastAsia="Times New Roman"/>
          <w:sz w:val="32"/>
          <w:szCs w:val="32"/>
        </w:rPr>
        <w:t>年预算数为</w:t>
      </w:r>
      <w:r>
        <w:rPr>
          <w:rFonts w:ascii="??_GB2312" w:hAnsi="黑体" w:eastAsia="Times New Roman" w:cs="??_GB2312"/>
          <w:sz w:val="32"/>
          <w:szCs w:val="32"/>
        </w:rPr>
        <w:t>880.66</w:t>
      </w:r>
      <w:r>
        <w:rPr>
          <w:rFonts w:ascii="??_GB2312" w:hAnsi="黑体" w:eastAsia="Times New Roman"/>
          <w:sz w:val="32"/>
          <w:szCs w:val="32"/>
        </w:rPr>
        <w:t>万元，比上年预算数</w:t>
      </w:r>
      <w:r>
        <w:rPr>
          <w:rFonts w:ascii="??_GB2312" w:hAnsi="黑体" w:eastAsia="Times New Roman" w:cs="??_GB2312"/>
          <w:sz w:val="32"/>
          <w:szCs w:val="32"/>
        </w:rPr>
        <w:t>减少435.94</w:t>
      </w:r>
      <w:r>
        <w:rPr>
          <w:rFonts w:ascii="??_GB2312" w:hAnsi="黑体" w:eastAsia="Times New Roman"/>
          <w:sz w:val="32"/>
          <w:szCs w:val="32"/>
        </w:rPr>
        <w:t>万元，主要是二类调查转自然资源规划局</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森林生态效益补偿（项）2020</w:t>
      </w:r>
      <w:r>
        <w:rPr>
          <w:rFonts w:ascii="??_GB2312" w:hAnsi="黑体" w:eastAsia="Times New Roman"/>
          <w:sz w:val="32"/>
          <w:szCs w:val="32"/>
        </w:rPr>
        <w:t>年预算数为</w:t>
      </w:r>
      <w:r>
        <w:rPr>
          <w:rFonts w:ascii="??_GB2312" w:hAnsi="黑体" w:eastAsia="Times New Roman" w:cs="??_GB2312"/>
          <w:sz w:val="32"/>
          <w:szCs w:val="32"/>
        </w:rPr>
        <w:t xml:space="preserve"> 7216.82</w:t>
      </w:r>
      <w:r>
        <w:rPr>
          <w:rFonts w:ascii="??_GB2312" w:hAnsi="黑体" w:eastAsia="Times New Roman"/>
          <w:sz w:val="32"/>
          <w:szCs w:val="32"/>
        </w:rPr>
        <w:t>万元，比上年预算数</w:t>
      </w:r>
      <w:r>
        <w:rPr>
          <w:rFonts w:ascii="??_GB2312" w:hAnsi="黑体" w:eastAsia="Times New Roman" w:cs="??_GB2312"/>
          <w:sz w:val="32"/>
          <w:szCs w:val="32"/>
        </w:rPr>
        <w:t>增加282.1</w:t>
      </w:r>
      <w:r>
        <w:rPr>
          <w:rFonts w:ascii="??_GB2312" w:hAnsi="黑体" w:eastAsia="Times New Roman"/>
          <w:sz w:val="32"/>
          <w:szCs w:val="32"/>
        </w:rPr>
        <w:t>万元，主要是农户人口增加</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自然保护区等管理（项）2020</w:t>
      </w:r>
      <w:r>
        <w:rPr>
          <w:rFonts w:ascii="??_GB2312" w:hAnsi="黑体" w:eastAsia="Times New Roman"/>
          <w:sz w:val="32"/>
          <w:szCs w:val="32"/>
        </w:rPr>
        <w:t>年预算数为</w:t>
      </w:r>
      <w:r>
        <w:rPr>
          <w:rFonts w:ascii="??_GB2312" w:hAnsi="黑体" w:eastAsia="Times New Roman" w:cs="??_GB2312"/>
          <w:sz w:val="32"/>
          <w:szCs w:val="32"/>
        </w:rPr>
        <w:t>20</w:t>
      </w:r>
      <w:r>
        <w:rPr>
          <w:rFonts w:ascii="??_GB2312" w:hAnsi="黑体" w:eastAsia="Times New Roman"/>
          <w:sz w:val="32"/>
          <w:szCs w:val="32"/>
        </w:rPr>
        <w:t>万元，比上年预算数</w:t>
      </w:r>
      <w:r>
        <w:rPr>
          <w:rFonts w:ascii="??_GB2312" w:hAnsi="黑体" w:eastAsia="Times New Roman" w:cs="??_GB2312"/>
          <w:sz w:val="32"/>
          <w:szCs w:val="32"/>
        </w:rPr>
        <w:t>增加20</w:t>
      </w:r>
      <w:r>
        <w:rPr>
          <w:rFonts w:ascii="??_GB2312" w:hAnsi="黑体" w:eastAsia="Times New Roman"/>
          <w:sz w:val="32"/>
          <w:szCs w:val="32"/>
        </w:rPr>
        <w:t>万元，主要是工作调整需要</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林业执法与监督（项）2020</w:t>
      </w:r>
      <w:r>
        <w:rPr>
          <w:rFonts w:ascii="??_GB2312" w:hAnsi="黑体" w:eastAsia="Times New Roman"/>
          <w:sz w:val="32"/>
          <w:szCs w:val="32"/>
        </w:rPr>
        <w:t>年预算数为</w:t>
      </w:r>
      <w:r>
        <w:rPr>
          <w:rFonts w:ascii="??_GB2312" w:hAnsi="黑体" w:eastAsia="Times New Roman" w:cs="??_GB2312"/>
          <w:sz w:val="32"/>
          <w:szCs w:val="32"/>
        </w:rPr>
        <w:t>35</w:t>
      </w:r>
      <w:r>
        <w:rPr>
          <w:rFonts w:ascii="??_GB2312" w:hAnsi="黑体" w:eastAsia="Times New Roman"/>
          <w:sz w:val="32"/>
          <w:szCs w:val="32"/>
        </w:rPr>
        <w:t>万元，比上年预算数</w:t>
      </w:r>
      <w:r>
        <w:rPr>
          <w:rFonts w:ascii="??_GB2312" w:hAnsi="黑体" w:eastAsia="Times New Roman" w:cs="??_GB2312"/>
          <w:sz w:val="32"/>
          <w:szCs w:val="32"/>
        </w:rPr>
        <w:t>增加9</w:t>
      </w:r>
      <w:r>
        <w:rPr>
          <w:rFonts w:ascii="??_GB2312" w:hAnsi="黑体" w:eastAsia="Times New Roman"/>
          <w:sz w:val="32"/>
          <w:szCs w:val="32"/>
        </w:rPr>
        <w:t>万元，主要是项目增加</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林业对外合作与交流（项）2020</w:t>
      </w:r>
      <w:r>
        <w:rPr>
          <w:rFonts w:ascii="??_GB2312" w:hAnsi="黑体" w:eastAsia="Times New Roman"/>
          <w:sz w:val="32"/>
          <w:szCs w:val="32"/>
        </w:rPr>
        <w:t>年预算数为</w:t>
      </w:r>
      <w:r>
        <w:rPr>
          <w:rFonts w:ascii="??_GB2312" w:hAnsi="黑体" w:eastAsia="Times New Roman" w:cs="??_GB2312"/>
          <w:sz w:val="32"/>
          <w:szCs w:val="32"/>
        </w:rPr>
        <w:t>800</w:t>
      </w:r>
      <w:r>
        <w:rPr>
          <w:rFonts w:ascii="??_GB2312" w:hAnsi="黑体" w:eastAsia="Times New Roman"/>
          <w:sz w:val="32"/>
          <w:szCs w:val="32"/>
        </w:rPr>
        <w:t>万元，比上年预算数增加800万元，主要是兰博会项目需要</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产业化管理（项）2020</w:t>
      </w:r>
      <w:r>
        <w:rPr>
          <w:rFonts w:ascii="??_GB2312" w:hAnsi="黑体" w:eastAsia="Times New Roman"/>
          <w:sz w:val="32"/>
          <w:szCs w:val="32"/>
        </w:rPr>
        <w:t>年预算数为</w:t>
      </w:r>
      <w:r>
        <w:rPr>
          <w:rFonts w:ascii="??_GB2312" w:hAnsi="黑体" w:eastAsia="Times New Roman" w:cs="??_GB2312"/>
          <w:sz w:val="32"/>
          <w:szCs w:val="32"/>
        </w:rPr>
        <w:t>140</w:t>
      </w:r>
      <w:r>
        <w:rPr>
          <w:rFonts w:ascii="??_GB2312" w:hAnsi="黑体" w:eastAsia="Times New Roman"/>
          <w:sz w:val="32"/>
          <w:szCs w:val="32"/>
        </w:rPr>
        <w:t>万元，比上年预算数增加140万元，主要是加强产业化管理，增加产业扶持</w:t>
      </w:r>
      <w:r>
        <w:rPr>
          <w:rFonts w:ascii="??_GB2312" w:hAnsi="黑体" w:eastAsia="Times New Roman" w:cs="??_GB2312"/>
          <w:sz w:val="32"/>
          <w:szCs w:val="32"/>
        </w:rPr>
        <w:t>。</w:t>
      </w:r>
    </w:p>
    <w:p>
      <w:pPr>
        <w:ind w:firstLine="640"/>
        <w:rPr>
          <w:rFonts w:ascii="??_GB2312" w:hAnsi="黑体" w:eastAsia="Times New Roman" w:cs="??_GB2312"/>
          <w:sz w:val="32"/>
          <w:szCs w:val="32"/>
        </w:rPr>
      </w:pPr>
      <w:r>
        <w:rPr>
          <w:rFonts w:ascii="??_GB2312" w:hAnsi="黑体" w:eastAsia="Times New Roman" w:cs="??_GB2312"/>
          <w:sz w:val="32"/>
          <w:szCs w:val="32"/>
        </w:rPr>
        <w:t>林业草原防灾减灾（项）2020</w:t>
      </w:r>
      <w:r>
        <w:rPr>
          <w:rFonts w:ascii="??_GB2312" w:hAnsi="黑体" w:eastAsia="Times New Roman"/>
          <w:sz w:val="32"/>
          <w:szCs w:val="32"/>
        </w:rPr>
        <w:t>年预算数为</w:t>
      </w:r>
      <w:r>
        <w:rPr>
          <w:rFonts w:ascii="??_GB2312" w:hAnsi="黑体" w:eastAsia="Times New Roman" w:cs="??_GB2312"/>
          <w:sz w:val="32"/>
          <w:szCs w:val="32"/>
        </w:rPr>
        <w:t>35</w:t>
      </w:r>
      <w:r>
        <w:rPr>
          <w:rFonts w:ascii="??_GB2312" w:hAnsi="黑体" w:eastAsia="Times New Roman"/>
          <w:sz w:val="32"/>
          <w:szCs w:val="32"/>
        </w:rPr>
        <w:t>万元，比上年预算数减少585万元，主要是防火职能转换</w:t>
      </w:r>
      <w:r>
        <w:rPr>
          <w:rFonts w:ascii="??_GB2312" w:hAnsi="黑体" w:eastAsia="Times New Roman" w:cs="??_GB2312"/>
          <w:sz w:val="32"/>
          <w:szCs w:val="32"/>
        </w:rPr>
        <w:t>。</w:t>
      </w:r>
    </w:p>
    <w:p>
      <w:pPr>
        <w:ind w:firstLine="640"/>
        <w:rPr>
          <w:rFonts w:ascii="??_GB2312" w:hAnsi="黑体" w:eastAsia="Times New Roman" w:cs="??_GB2312"/>
          <w:color w:val="FF0000"/>
          <w:sz w:val="32"/>
          <w:szCs w:val="32"/>
        </w:rPr>
      </w:pPr>
      <w:r>
        <w:rPr>
          <w:rFonts w:ascii="??_GB2312" w:hAnsi="黑体" w:eastAsia="Times New Roman" w:cs="??_GB2312"/>
          <w:sz w:val="32"/>
          <w:szCs w:val="32"/>
        </w:rPr>
        <w:t>其他林业和草原支出（项）2020</w:t>
      </w:r>
      <w:r>
        <w:rPr>
          <w:rFonts w:ascii="??_GB2312" w:hAnsi="黑体" w:eastAsia="Times New Roman"/>
          <w:sz w:val="32"/>
          <w:szCs w:val="32"/>
        </w:rPr>
        <w:t>年预算数为</w:t>
      </w:r>
      <w:r>
        <w:rPr>
          <w:rFonts w:ascii="??_GB2312" w:hAnsi="黑体" w:eastAsia="Times New Roman" w:cs="??_GB2312"/>
          <w:sz w:val="32"/>
          <w:szCs w:val="32"/>
        </w:rPr>
        <w:t>240.24</w:t>
      </w:r>
      <w:r>
        <w:rPr>
          <w:rFonts w:ascii="??_GB2312" w:hAnsi="黑体" w:eastAsia="Times New Roman"/>
          <w:sz w:val="32"/>
          <w:szCs w:val="32"/>
        </w:rPr>
        <w:t>万元，比上年预算数减少536.76万元，主要是林业和草原支出项目较上年项目减少</w:t>
      </w:r>
      <w:r>
        <w:rPr>
          <w:rFonts w:ascii="??_GB2312" w:hAnsi="黑体" w:eastAsia="Times New Roman" w:cs="??_GB2312"/>
          <w:sz w:val="32"/>
          <w:szCs w:val="32"/>
        </w:rPr>
        <w:t>。</w:t>
      </w:r>
    </w:p>
    <w:p>
      <w:pPr>
        <w:ind w:left="800"/>
        <w:rPr>
          <w:rFonts w:ascii="??_GB2312" w:hAnsi="黑体" w:eastAsia="Times New Roman" w:cs="??_GB2312"/>
          <w:sz w:val="32"/>
          <w:szCs w:val="32"/>
        </w:rPr>
      </w:pPr>
      <w:r>
        <w:rPr>
          <w:rFonts w:ascii="??_GB2312" w:hAnsi="黑体" w:eastAsia="Times New Roman" w:cs="??_GB2312"/>
          <w:sz w:val="32"/>
          <w:szCs w:val="32"/>
        </w:rPr>
        <w:t>4.住房保障支出（类）</w:t>
      </w:r>
    </w:p>
    <w:p>
      <w:pPr>
        <w:ind w:firstLine="31680" w:firstLineChars="200"/>
        <w:rPr>
          <w:rFonts w:ascii="??_GB2312" w:hAnsi="黑体" w:eastAsia="Times New Roman"/>
          <w:sz w:val="32"/>
          <w:szCs w:val="32"/>
        </w:rPr>
      </w:pPr>
      <w:r>
        <w:rPr>
          <w:rFonts w:ascii="??_GB2312" w:hAnsi="黑体" w:eastAsia="Times New Roman" w:cs="??_GB2312"/>
          <w:sz w:val="32"/>
          <w:szCs w:val="32"/>
        </w:rPr>
        <w:t>住房改革支出（款）住房公积金（项）2020</w:t>
      </w:r>
      <w:r>
        <w:rPr>
          <w:rFonts w:ascii="??_GB2312" w:hAnsi="黑体" w:eastAsia="Times New Roman"/>
          <w:sz w:val="32"/>
          <w:szCs w:val="32"/>
        </w:rPr>
        <w:t>年预算数为</w:t>
      </w:r>
      <w:r>
        <w:rPr>
          <w:rFonts w:ascii="??_GB2312" w:hAnsi="黑体" w:eastAsia="Times New Roman" w:cs="??_GB2312"/>
          <w:sz w:val="32"/>
          <w:szCs w:val="32"/>
        </w:rPr>
        <w:t>55.556</w:t>
      </w:r>
      <w:r>
        <w:rPr>
          <w:rFonts w:ascii="??_GB2312" w:hAnsi="黑体" w:eastAsia="Times New Roman"/>
          <w:sz w:val="32"/>
          <w:szCs w:val="32"/>
        </w:rPr>
        <w:t>万元，比上年预算数减少39.074万元，主要是</w:t>
      </w:r>
      <w:r>
        <w:rPr>
          <w:rFonts w:ascii="??_GB2312" w:hAnsi="黑体" w:eastAsia="Times New Roman" w:cs="??_GB2312"/>
          <w:sz w:val="32"/>
          <w:szCs w:val="32"/>
        </w:rPr>
        <w:t>人员调整减少。</w:t>
      </w:r>
    </w:p>
    <w:p>
      <w:pPr>
        <w:ind w:firstLine="640"/>
        <w:rPr>
          <w:rFonts w:ascii="黑体" w:hAnsi="黑体" w:eastAsia="黑体"/>
          <w:sz w:val="32"/>
          <w:szCs w:val="32"/>
        </w:rPr>
      </w:pPr>
      <w:r>
        <w:rPr>
          <w:rFonts w:hint="eastAsia" w:ascii="黑体" w:hAnsi="黑体" w:eastAsia="黑体"/>
          <w:sz w:val="32"/>
          <w:szCs w:val="32"/>
        </w:rPr>
        <w:t>三、关于三亚市林业局</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31680" w:firstLineChars="200"/>
        <w:rPr>
          <w:rFonts w:ascii="??_GB2312" w:hAnsi="黑体" w:eastAsia="Times New Roman"/>
          <w:sz w:val="32"/>
          <w:szCs w:val="32"/>
        </w:rPr>
      </w:pPr>
      <w:r>
        <w:rPr>
          <w:rFonts w:ascii="??_GB2312" w:hAnsi="黑体" w:eastAsia="Times New Roman"/>
          <w:sz w:val="32"/>
          <w:szCs w:val="32"/>
        </w:rPr>
        <w:t>三亚市林业局2020年一般公共预算基本支出为</w:t>
      </w:r>
      <w:r>
        <w:rPr>
          <w:rFonts w:ascii="??_GB2312" w:hAnsi="黑体" w:eastAsia="Times New Roman" w:cs="??_GB2312"/>
          <w:sz w:val="32"/>
          <w:szCs w:val="32"/>
        </w:rPr>
        <w:t>894.437</w:t>
      </w:r>
      <w:r>
        <w:rPr>
          <w:rFonts w:ascii="??_GB2312" w:hAnsi="黑体" w:eastAsia="Times New Roman"/>
          <w:sz w:val="32"/>
          <w:szCs w:val="32"/>
        </w:rPr>
        <w:t>万元，其中：</w:t>
      </w:r>
    </w:p>
    <w:p>
      <w:pPr>
        <w:ind w:firstLine="31680" w:firstLineChars="200"/>
        <w:rPr>
          <w:rFonts w:ascii="??_GB2312" w:hAnsi="黑体" w:eastAsia="Times New Roman"/>
          <w:sz w:val="32"/>
          <w:szCs w:val="32"/>
        </w:rPr>
      </w:pPr>
      <w:r>
        <w:rPr>
          <w:rFonts w:ascii="??_GB2312" w:hAnsi="黑体" w:eastAsia="Times New Roman"/>
          <w:sz w:val="32"/>
          <w:szCs w:val="32"/>
        </w:rPr>
        <w:t>人员经费</w:t>
      </w:r>
      <w:r>
        <w:rPr>
          <w:rFonts w:ascii="??_GB2312" w:hAnsi="黑体" w:eastAsia="Times New Roman" w:cs="??_GB2312"/>
          <w:sz w:val="32"/>
          <w:szCs w:val="32"/>
        </w:rPr>
        <w:t>808.79</w:t>
      </w:r>
      <w:r>
        <w:rPr>
          <w:rFonts w:ascii="??_GB2312" w:hAnsi="黑体" w:eastAsia="Times New Roman"/>
          <w:sz w:val="32"/>
          <w:szCs w:val="32"/>
        </w:rPr>
        <w:t>万元，主要包括：基本工资、津贴补贴、奖金、绩效工资、机关事业单位基本养老保险缴费、城镇职工基本医疗保险缴费、公务员医疗补助缴费、其他社会保障缴费、住房公积金、离休费、生活补助和奖励金。</w:t>
      </w:r>
    </w:p>
    <w:p>
      <w:pPr>
        <w:ind w:firstLine="31680" w:firstLineChars="200"/>
        <w:rPr>
          <w:rFonts w:ascii="??_GB2312" w:hAnsi="黑体" w:eastAsia="Times New Roman"/>
          <w:sz w:val="32"/>
          <w:szCs w:val="32"/>
        </w:rPr>
      </w:pPr>
      <w:r>
        <w:rPr>
          <w:rFonts w:ascii="??_GB2312" w:hAnsi="黑体" w:eastAsia="Times New Roman"/>
          <w:sz w:val="32"/>
          <w:szCs w:val="32"/>
        </w:rPr>
        <w:t>公用经费85.647万元，主要包括：办公费、邮电费、会议费、培训费、公务接待费、工会经费、福利费、公务用车运行维护费、其他交通费用、其他商品和服务支出。</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四、三亚市林业局</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年“三公”经费预算情况说明</w:t>
      </w:r>
    </w:p>
    <w:p>
      <w:pPr>
        <w:ind w:firstLine="31680" w:firstLineChars="200"/>
        <w:rPr>
          <w:rFonts w:ascii="??_GB2312" w:hAnsi="黑体" w:eastAsia="Times New Roman" w:cs="Times New Roman"/>
          <w:sz w:val="32"/>
          <w:szCs w:val="32"/>
        </w:rPr>
      </w:pPr>
      <w:r>
        <w:rPr>
          <w:rFonts w:ascii="??_GB2312" w:hAnsi="黑体" w:eastAsia="Times New Roman"/>
          <w:sz w:val="32"/>
          <w:szCs w:val="32"/>
        </w:rPr>
        <w:t>（一）三亚市林业局2020年一般公共预算“三公”经费预算数为</w:t>
      </w:r>
      <w:r>
        <w:rPr>
          <w:rFonts w:ascii="??_GB2312" w:hAnsi="黑体" w:eastAsia="Times New Roman" w:cs="??_GB2312"/>
          <w:sz w:val="32"/>
          <w:szCs w:val="32"/>
        </w:rPr>
        <w:t>6.616</w:t>
      </w:r>
      <w:r>
        <w:rPr>
          <w:rFonts w:ascii="??_GB2312" w:hAnsi="黑体" w:eastAsia="Times New Roman"/>
          <w:sz w:val="32"/>
          <w:szCs w:val="32"/>
        </w:rPr>
        <w:t>万元，其中：</w:t>
      </w:r>
    </w:p>
    <w:p>
      <w:pPr>
        <w:ind w:firstLine="630"/>
        <w:rPr>
          <w:rFonts w:ascii="Times New Roman" w:hAnsi="Times New Roman" w:eastAsia="Times New Roman" w:cs="Times New Roman"/>
          <w:sz w:val="32"/>
          <w:shd w:val="clear" w:color="auto" w:fill="FFFFFF"/>
        </w:rPr>
      </w:pPr>
      <w:r>
        <w:rPr>
          <w:rFonts w:hint="eastAsia" w:ascii="宋体" w:hAnsi="宋体" w:cs="宋体"/>
          <w:sz w:val="32"/>
          <w:shd w:val="clear" w:color="auto" w:fill="FFFFFF"/>
        </w:rPr>
        <w:t>因公出国（境）经费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，与上年预算持平。拟安排出国（境）团（组）</w:t>
      </w:r>
      <w:r>
        <w:rPr>
          <w:rFonts w:ascii="??_GB2312" w:hAnsi="黑体" w:eastAsia="Times New Roman" w:cs="??_GB2312"/>
          <w:sz w:val="32"/>
          <w:szCs w:val="32"/>
        </w:rPr>
        <w:t>0</w:t>
      </w:r>
      <w:r>
        <w:rPr>
          <w:rFonts w:hint="eastAsia" w:ascii="宋体" w:hAnsi="宋体" w:cs="宋体"/>
          <w:sz w:val="32"/>
          <w:shd w:val="clear" w:color="auto" w:fill="FFFFFF"/>
        </w:rPr>
        <w:t>次，出国（境）</w:t>
      </w:r>
      <w:r>
        <w:rPr>
          <w:rFonts w:ascii="??_GB2312" w:hAnsi="黑体" w:eastAsia="Times New Roman" w:cs="??_GB2312"/>
          <w:sz w:val="32"/>
          <w:szCs w:val="32"/>
        </w:rPr>
        <w:t>0</w:t>
      </w:r>
      <w:r>
        <w:rPr>
          <w:rFonts w:hint="eastAsia" w:ascii="宋体" w:hAnsi="宋体" w:cs="宋体"/>
          <w:sz w:val="32"/>
          <w:shd w:val="clear" w:color="auto" w:fill="FFFFFF"/>
        </w:rPr>
        <w:t>人。</w:t>
      </w:r>
    </w:p>
    <w:p>
      <w:pPr>
        <w:ind w:firstLine="630"/>
        <w:rPr>
          <w:rFonts w:ascii="Times New Roman" w:hAnsi="Times New Roman" w:eastAsia="Times New Roman" w:cs="Times New Roman"/>
          <w:sz w:val="32"/>
          <w:highlight w:val="yellow"/>
          <w:shd w:val="clear" w:color="auto" w:fill="FFFFFF"/>
        </w:rPr>
      </w:pPr>
      <w:r>
        <w:rPr>
          <w:rFonts w:hint="eastAsia" w:ascii="宋体" w:hAnsi="宋体" w:cs="宋体"/>
          <w:sz w:val="32"/>
          <w:shd w:val="clear" w:color="auto" w:fill="FFFFFF"/>
        </w:rPr>
        <w:t>公务用车购置及运行费</w:t>
      </w:r>
      <w:r>
        <w:rPr>
          <w:rFonts w:ascii="??_GB2312" w:hAnsi="黑体" w:eastAsia="Times New Roman" w:cs="??_GB2312"/>
          <w:sz w:val="32"/>
          <w:szCs w:val="32"/>
        </w:rPr>
        <w:t>5.278</w:t>
      </w:r>
      <w:r>
        <w:rPr>
          <w:rFonts w:ascii="??_GB2312" w:hAnsi="黑体" w:eastAsia="Times New Roman"/>
          <w:sz w:val="32"/>
          <w:szCs w:val="32"/>
        </w:rPr>
        <w:t>万元（其中，</w:t>
      </w:r>
      <w:r>
        <w:rPr>
          <w:rFonts w:hint="eastAsia" w:ascii="宋体" w:hAnsi="宋体" w:cs="宋体"/>
          <w:sz w:val="32"/>
          <w:shd w:val="clear" w:color="auto" w:fill="FFFFFF"/>
        </w:rPr>
        <w:t>公务用车购置费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，公务用车运行费</w:t>
      </w:r>
      <w:r>
        <w:rPr>
          <w:rFonts w:ascii="??_GB2312" w:hAnsi="黑体" w:eastAsia="Times New Roman" w:cs="??_GB2312"/>
          <w:sz w:val="32"/>
          <w:szCs w:val="32"/>
        </w:rPr>
        <w:t>5.278</w:t>
      </w:r>
      <w:r>
        <w:rPr>
          <w:rFonts w:ascii="??_GB2312" w:hAnsi="黑体" w:eastAsia="Times New Roman"/>
          <w:sz w:val="32"/>
          <w:szCs w:val="32"/>
        </w:rPr>
        <w:t>万元）</w:t>
      </w:r>
      <w:r>
        <w:rPr>
          <w:rFonts w:hint="eastAsia" w:ascii="宋体" w:hAnsi="宋体" w:cs="宋体"/>
          <w:sz w:val="32"/>
          <w:shd w:val="clear" w:color="auto" w:fill="FFFFFF"/>
        </w:rPr>
        <w:t>，较上年预算下降</w:t>
      </w:r>
      <w:r>
        <w:rPr>
          <w:rFonts w:ascii="??_GB2312" w:hAnsi="黑体" w:eastAsia="Times New Roman" w:cs="??_GB2312"/>
          <w:sz w:val="32"/>
          <w:szCs w:val="32"/>
        </w:rPr>
        <w:t>26.08</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w:t>
      </w:r>
      <w:r>
        <w:rPr>
          <w:rFonts w:hint="eastAsia" w:ascii="宋体" w:hAnsi="宋体" w:cs="宋体"/>
          <w:sz w:val="32"/>
        </w:rPr>
        <w:t>下降的</w:t>
      </w:r>
      <w:r>
        <w:rPr>
          <w:rFonts w:hint="eastAsia" w:ascii="宋体" w:hAnsi="宋体" w:cs="宋体"/>
          <w:sz w:val="32"/>
          <w:shd w:val="clear" w:color="auto" w:fill="FFFFFF"/>
        </w:rPr>
        <w:t>主要原因包括：公车改革。公务用车保有量</w:t>
      </w:r>
      <w:r>
        <w:rPr>
          <w:rFonts w:ascii="Times New Roman" w:hAnsi="Times New Roman" w:eastAsia="Times New Roman" w:cs="Times New Roman"/>
          <w:sz w:val="32"/>
          <w:shd w:val="clear" w:color="auto" w:fill="FFFFFF"/>
        </w:rPr>
        <w:t>2</w:t>
      </w:r>
      <w:r>
        <w:rPr>
          <w:rFonts w:hint="eastAsia" w:ascii="宋体" w:hAnsi="宋体" w:cs="宋体"/>
          <w:sz w:val="32"/>
          <w:shd w:val="clear" w:color="auto" w:fill="FFFFFF"/>
        </w:rPr>
        <w:t>辆（均已达到报废年限），已向市发改委申请计划购买</w:t>
      </w:r>
      <w:r>
        <w:rPr>
          <w:rFonts w:ascii="Times New Roman" w:hAnsi="Times New Roman" w:eastAsia="Times New Roman" w:cs="Times New Roman"/>
          <w:sz w:val="32"/>
          <w:shd w:val="clear" w:color="auto" w:fill="FFFFFF"/>
        </w:rPr>
        <w:t>2</w:t>
      </w:r>
      <w:r>
        <w:rPr>
          <w:rFonts w:hint="eastAsia" w:ascii="宋体" w:hAnsi="宋体" w:cs="宋体"/>
          <w:sz w:val="32"/>
          <w:shd w:val="clear" w:color="auto" w:fill="FFFFFF"/>
        </w:rPr>
        <w:t>辆。</w:t>
      </w:r>
    </w:p>
    <w:p>
      <w:pPr>
        <w:ind w:firstLine="630"/>
        <w:rPr>
          <w:rFonts w:ascii="Times New Roman" w:hAnsi="Times New Roman" w:eastAsia="Times New Roman" w:cs="Times New Roman"/>
          <w:sz w:val="32"/>
          <w:shd w:val="clear" w:color="auto" w:fill="FFFFFF"/>
        </w:rPr>
      </w:pPr>
      <w:r>
        <w:rPr>
          <w:rFonts w:ascii="??_GB2312" w:hAnsi="黑体" w:eastAsia="Times New Roman" w:cs="Times New Roman"/>
          <w:sz w:val="32"/>
          <w:szCs w:val="32"/>
        </w:rPr>
        <w:t>公务接待费</w:t>
      </w:r>
      <w:r>
        <w:rPr>
          <w:rFonts w:ascii="??_GB2312" w:hAnsi="黑体" w:eastAsia="Times New Roman" w:cs="??_GB2312"/>
          <w:sz w:val="32"/>
          <w:szCs w:val="32"/>
        </w:rPr>
        <w:t>1.339</w:t>
      </w:r>
      <w:r>
        <w:rPr>
          <w:rFonts w:hint="eastAsia" w:ascii="宋体" w:hAnsi="宋体" w:cs="宋体"/>
          <w:sz w:val="32"/>
          <w:shd w:val="clear" w:color="auto" w:fill="FFFFFF"/>
        </w:rPr>
        <w:t>万元，较上年预算下降</w:t>
      </w:r>
      <w:r>
        <w:rPr>
          <w:rFonts w:ascii="??_GB2312" w:hAnsi="黑体" w:eastAsia="Times New Roman" w:cs="??_GB2312"/>
          <w:sz w:val="32"/>
          <w:szCs w:val="32"/>
        </w:rPr>
        <w:t>2.97</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w:t>
      </w:r>
      <w:r>
        <w:rPr>
          <w:rFonts w:hint="eastAsia" w:ascii="宋体" w:hAnsi="宋体" w:cs="宋体"/>
          <w:sz w:val="32"/>
        </w:rPr>
        <w:t>下降的</w:t>
      </w:r>
      <w:r>
        <w:rPr>
          <w:rFonts w:hint="eastAsia" w:ascii="宋体" w:hAnsi="宋体" w:cs="宋体"/>
          <w:sz w:val="32"/>
          <w:shd w:val="clear" w:color="auto" w:fill="FFFFFF"/>
        </w:rPr>
        <w:t>主要原因包括：严格接待制度，</w:t>
      </w:r>
      <w:r>
        <w:rPr>
          <w:rFonts w:ascii="??_GB2312" w:hAnsi="黑体" w:eastAsia="Times New Roman" w:cs="??_GB2312"/>
          <w:sz w:val="32"/>
          <w:szCs w:val="32"/>
        </w:rPr>
        <w:t>加强接待管理</w:t>
      </w:r>
      <w:r>
        <w:rPr>
          <w:rFonts w:hint="eastAsia" w:ascii="宋体" w:hAnsi="宋体" w:cs="宋体"/>
          <w:sz w:val="32"/>
          <w:shd w:val="clear" w:color="auto" w:fill="FFFFFF"/>
        </w:rPr>
        <w:t>。计划接待</w:t>
      </w:r>
      <w:r>
        <w:rPr>
          <w:rFonts w:ascii="??_GB2312" w:hAnsi="黑体" w:eastAsia="Times New Roman" w:cs="??_GB2312"/>
          <w:sz w:val="32"/>
          <w:szCs w:val="32"/>
        </w:rPr>
        <w:t>12批78人</w:t>
      </w:r>
      <w:r>
        <w:rPr>
          <w:rFonts w:hint="eastAsia" w:ascii="宋体" w:hAnsi="宋体" w:cs="宋体"/>
          <w:sz w:val="32"/>
          <w:shd w:val="clear" w:color="auto" w:fill="FFFFFF"/>
        </w:rPr>
        <w:t>。</w:t>
      </w:r>
    </w:p>
    <w:p>
      <w:pPr>
        <w:ind w:firstLine="31680" w:firstLineChars="200"/>
        <w:rPr>
          <w:rFonts w:ascii="Times New Roman" w:hAnsi="Times New Roman" w:eastAsia="Times New Roman" w:cs="Times New Roman"/>
          <w:sz w:val="32"/>
          <w:shd w:val="clear" w:color="auto" w:fill="FFFFFF"/>
        </w:rPr>
      </w:pPr>
      <w:r>
        <w:rPr>
          <w:rFonts w:ascii="??_GB2312" w:hAnsi="黑体" w:eastAsia="Times New Roman"/>
          <w:sz w:val="32"/>
          <w:szCs w:val="32"/>
        </w:rPr>
        <w:t>（二）三亚市林业局2020年政府性基金预算“三公”经费预算数为</w:t>
      </w:r>
      <w:r>
        <w:rPr>
          <w:rFonts w:ascii="??_GB2312" w:hAnsi="黑体" w:eastAsia="Times New Roman" w:cs="??_GB2312"/>
          <w:sz w:val="32"/>
          <w:szCs w:val="32"/>
        </w:rPr>
        <w:t>0</w:t>
      </w:r>
      <w:r>
        <w:rPr>
          <w:rFonts w:ascii="??_GB2312" w:hAnsi="黑体" w:eastAsia="Times New Roman"/>
          <w:sz w:val="32"/>
          <w:szCs w:val="32"/>
        </w:rPr>
        <w:t>万元，其中：</w:t>
      </w:r>
      <w:r>
        <w:rPr>
          <w:rFonts w:hint="eastAsia" w:ascii="宋体" w:hAnsi="宋体" w:cs="宋体"/>
          <w:sz w:val="32"/>
          <w:shd w:val="clear" w:color="auto" w:fill="FFFFFF"/>
        </w:rPr>
        <w:t>因公出国（境）经费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，与上年预算持平，</w:t>
      </w:r>
      <w:r>
        <w:rPr>
          <w:rFonts w:ascii="??_GB2312" w:hAnsi="黑体" w:eastAsia="Times New Roman"/>
          <w:sz w:val="32"/>
          <w:szCs w:val="32"/>
        </w:rPr>
        <w:t>2020</w:t>
      </w:r>
      <w:r>
        <w:rPr>
          <w:rFonts w:hint="eastAsia" w:ascii="宋体" w:hAnsi="宋体" w:cs="宋体"/>
          <w:sz w:val="32"/>
          <w:shd w:val="clear" w:color="auto" w:fill="FFFFFF"/>
        </w:rPr>
        <w:t>年无出国计划安排。公务用车购置及运行费</w:t>
      </w:r>
      <w:r>
        <w:rPr>
          <w:rFonts w:ascii="??_GB2312" w:hAnsi="黑体" w:eastAsia="Times New Roman" w:cs="??_GB2312"/>
          <w:sz w:val="32"/>
          <w:szCs w:val="32"/>
        </w:rPr>
        <w:t>0</w:t>
      </w:r>
      <w:r>
        <w:rPr>
          <w:rFonts w:ascii="??_GB2312" w:hAnsi="黑体" w:eastAsia="Times New Roman"/>
          <w:sz w:val="32"/>
          <w:szCs w:val="32"/>
        </w:rPr>
        <w:t>万元（其中，</w:t>
      </w:r>
      <w:r>
        <w:rPr>
          <w:rFonts w:hint="eastAsia" w:ascii="宋体" w:hAnsi="宋体" w:cs="宋体"/>
          <w:sz w:val="32"/>
          <w:shd w:val="clear" w:color="auto" w:fill="FFFFFF"/>
        </w:rPr>
        <w:t>公务用车购置费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，公务用车运行费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，与上年预算持平。</w:t>
      </w:r>
      <w:r>
        <w:rPr>
          <w:rFonts w:ascii="??_GB2312" w:hAnsi="黑体" w:eastAsia="Times New Roman" w:cs="Times New Roman"/>
          <w:sz w:val="32"/>
          <w:szCs w:val="32"/>
        </w:rPr>
        <w:t>公务接待费</w:t>
      </w:r>
      <w:r>
        <w:rPr>
          <w:rFonts w:ascii="??_GB2312" w:hAnsi="黑体" w:eastAsia="Times New Roman" w:cs="??_GB2312"/>
          <w:sz w:val="32"/>
          <w:szCs w:val="32"/>
        </w:rPr>
        <w:t>0</w:t>
      </w:r>
      <w:r>
        <w:rPr>
          <w:rFonts w:hint="eastAsia" w:ascii="宋体" w:hAnsi="宋体" w:cs="宋体"/>
          <w:sz w:val="32"/>
          <w:shd w:val="clear" w:color="auto" w:fill="FFFFFF"/>
        </w:rPr>
        <w:t>万元，与上年预算持平。</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五、关于三亚市林业局</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31680" w:firstLineChars="200"/>
        <w:rPr>
          <w:rFonts w:ascii="??_GB2312" w:hAnsi="黑体" w:eastAsia="Times New Roman"/>
          <w:sz w:val="32"/>
          <w:szCs w:val="32"/>
        </w:rPr>
      </w:pPr>
      <w:r>
        <w:rPr>
          <w:rFonts w:ascii="??_GB2312" w:hAnsi="黑体" w:eastAsia="Times New Roman"/>
          <w:sz w:val="32"/>
          <w:szCs w:val="32"/>
        </w:rPr>
        <w:t>三亚市林业局2020年政府性基金预算当年拨款</w:t>
      </w:r>
      <w:r>
        <w:rPr>
          <w:rFonts w:ascii="??_GB2312" w:hAnsi="黑体" w:eastAsia="Times New Roman" w:cs="??_GB2312"/>
          <w:sz w:val="32"/>
          <w:szCs w:val="32"/>
        </w:rPr>
        <w:t>0</w:t>
      </w:r>
      <w:r>
        <w:rPr>
          <w:rFonts w:ascii="??_GB2312" w:hAnsi="黑体" w:eastAsia="Times New Roman"/>
          <w:sz w:val="32"/>
          <w:szCs w:val="32"/>
        </w:rPr>
        <w:t>万元，与上年</w:t>
      </w:r>
      <w:r>
        <w:rPr>
          <w:rFonts w:ascii="??_GB2312" w:hAnsi="黑体" w:eastAsia="Times New Roman" w:cs="??_GB2312"/>
          <w:sz w:val="32"/>
          <w:szCs w:val="32"/>
        </w:rPr>
        <w:t>持平</w:t>
      </w:r>
      <w:r>
        <w:rPr>
          <w:rFonts w:ascii="??_GB2312" w:hAnsi="黑体" w:eastAsia="Times New Roman"/>
          <w:sz w:val="32"/>
          <w:szCs w:val="32"/>
        </w:rPr>
        <w:t>，主要是本单位没有政府性资金收支。</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31680" w:firstLineChars="250"/>
        <w:rPr>
          <w:rFonts w:ascii="??_GB2312" w:hAnsi="黑体" w:eastAsia="Times New Roman"/>
          <w:sz w:val="32"/>
          <w:szCs w:val="32"/>
        </w:rPr>
      </w:pPr>
      <w:r>
        <w:rPr>
          <w:rFonts w:ascii="??_GB2312" w:hAnsi="黑体" w:eastAsia="Times New Roman" w:cs="??_GB2312"/>
          <w:sz w:val="32"/>
          <w:szCs w:val="32"/>
        </w:rPr>
        <w:t>无</w:t>
      </w:r>
      <w:r>
        <w:rPr>
          <w:rFonts w:ascii="??_GB2312" w:hAnsi="黑体" w:eastAsia="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31680" w:firstLineChars="200"/>
        <w:rPr>
          <w:rFonts w:ascii="??_GB2312" w:hAnsi="黑体" w:eastAsia="Times New Roman"/>
          <w:sz w:val="32"/>
          <w:szCs w:val="32"/>
        </w:rPr>
      </w:pPr>
      <w:r>
        <w:rPr>
          <w:rFonts w:ascii="??_GB2312" w:hAnsi="黑体" w:eastAsia="Times New Roman" w:cs="??_GB2312"/>
          <w:sz w:val="32"/>
          <w:szCs w:val="32"/>
        </w:rPr>
        <w:t>无</w:t>
      </w:r>
      <w:r>
        <w:rPr>
          <w:rFonts w:ascii="??_GB2312" w:hAnsi="黑体" w:eastAsia="Times New Roman"/>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六、关于三亚市林业局</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年收支预算情况的总体说明</w:t>
      </w:r>
    </w:p>
    <w:p>
      <w:pPr>
        <w:ind w:firstLine="31680" w:firstLineChars="200"/>
        <w:rPr>
          <w:rFonts w:ascii="??_GB2312" w:hAnsi="黑体" w:eastAsia="Times New Roman"/>
          <w:sz w:val="32"/>
          <w:szCs w:val="32"/>
        </w:rPr>
      </w:pPr>
      <w:r>
        <w:rPr>
          <w:rFonts w:ascii="??_GB2312" w:hAnsi="黑体" w:eastAsia="Times New Roman" w:cs="??_GB2312"/>
          <w:sz w:val="32"/>
          <w:szCs w:val="32"/>
        </w:rPr>
        <w:t>按照综合预算原则，三亚市林业局2020年所有收入和支出均纳入部门预算管理。收入包括：一般公共预算收入</w:t>
      </w:r>
      <w:r>
        <w:rPr>
          <w:rFonts w:ascii="??_GB2312" w:hAnsi="黑体" w:eastAsia="Times New Roman"/>
          <w:sz w:val="32"/>
          <w:szCs w:val="32"/>
        </w:rPr>
        <w:t>；支出包括：社会保障和就业支出、卫生健康支出、农林水支出、住房保障支出。</w:t>
      </w:r>
      <w:r>
        <w:rPr>
          <w:rFonts w:ascii="??_GB2312" w:hAnsi="黑体" w:eastAsia="Times New Roman" w:cs="??_GB2312"/>
          <w:sz w:val="32"/>
          <w:szCs w:val="32"/>
        </w:rPr>
        <w:t>三亚市林业局2020年</w:t>
      </w:r>
      <w:r>
        <w:rPr>
          <w:rFonts w:ascii="??_GB2312" w:hAnsi="黑体" w:eastAsia="Times New Roman"/>
          <w:sz w:val="32"/>
          <w:szCs w:val="32"/>
        </w:rPr>
        <w:t>收支总预算</w:t>
      </w:r>
      <w:r>
        <w:rPr>
          <w:rFonts w:ascii="??_GB2312" w:hAnsi="黑体" w:eastAsia="Times New Roman" w:cs="??_GB2312"/>
          <w:sz w:val="32"/>
          <w:szCs w:val="32"/>
        </w:rPr>
        <w:t xml:space="preserve"> 12736.157</w:t>
      </w:r>
      <w:r>
        <w:rPr>
          <w:rFonts w:ascii="??_GB2312" w:hAnsi="黑体" w:eastAsia="Times New Roman"/>
          <w:sz w:val="32"/>
          <w:szCs w:val="32"/>
        </w:rPr>
        <w:t>万元。</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七、关于三亚市林业局</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年收入预算情况说明</w:t>
      </w:r>
    </w:p>
    <w:p>
      <w:pPr>
        <w:ind w:firstLine="31680" w:firstLineChars="200"/>
        <w:rPr>
          <w:rFonts w:ascii="??_GB2312" w:hAnsi="黑体" w:eastAsia="Times New Roman"/>
          <w:sz w:val="32"/>
          <w:szCs w:val="32"/>
        </w:rPr>
      </w:pPr>
      <w:r>
        <w:rPr>
          <w:rFonts w:ascii="??_GB2312" w:hAnsi="黑体" w:eastAsia="Times New Roman"/>
          <w:sz w:val="32"/>
          <w:szCs w:val="32"/>
        </w:rPr>
        <w:t>三亚市林业局2020年收入预算</w:t>
      </w:r>
      <w:r>
        <w:rPr>
          <w:rFonts w:ascii="??_GB2312" w:hAnsi="黑体" w:eastAsia="Times New Roman" w:cs="??_GB2312"/>
          <w:sz w:val="32"/>
          <w:szCs w:val="32"/>
        </w:rPr>
        <w:t>12736.157</w:t>
      </w:r>
      <w:r>
        <w:rPr>
          <w:rFonts w:ascii="??_GB2312" w:hAnsi="黑体" w:eastAsia="Times New Roman"/>
          <w:sz w:val="32"/>
          <w:szCs w:val="32"/>
        </w:rPr>
        <w:t>万元，其中：经费拨款收入</w:t>
      </w:r>
      <w:r>
        <w:rPr>
          <w:rFonts w:ascii="??_GB2312" w:hAnsi="黑体" w:eastAsia="Times New Roman" w:cs="??_GB2312"/>
          <w:sz w:val="32"/>
          <w:szCs w:val="32"/>
        </w:rPr>
        <w:t>12736.157</w:t>
      </w:r>
      <w:r>
        <w:rPr>
          <w:rFonts w:ascii="??_GB2312" w:hAnsi="黑体" w:eastAsia="Times New Roman"/>
          <w:sz w:val="32"/>
          <w:szCs w:val="32"/>
        </w:rPr>
        <w:t>万元，占</w:t>
      </w:r>
      <w:r>
        <w:rPr>
          <w:rFonts w:ascii="??_GB2312" w:hAnsi="黑体" w:eastAsia="Times New Roman" w:cs="??_GB2312"/>
          <w:sz w:val="32"/>
          <w:szCs w:val="32"/>
        </w:rPr>
        <w:t>100</w:t>
      </w:r>
      <w:r>
        <w:rPr>
          <w:rFonts w:ascii="??_GB2312" w:hAnsi="黑体" w:eastAsia="Times New Roman"/>
          <w:sz w:val="32"/>
          <w:szCs w:val="32"/>
        </w:rPr>
        <w:t>%。比上年预算数</w:t>
      </w:r>
      <w:r>
        <w:rPr>
          <w:rFonts w:ascii="??_GB2312" w:hAnsi="黑体" w:eastAsia="Times New Roman" w:cs="??_GB2312"/>
          <w:sz w:val="32"/>
          <w:szCs w:val="32"/>
        </w:rPr>
        <w:t>增加12.707</w:t>
      </w:r>
      <w:r>
        <w:rPr>
          <w:rFonts w:ascii="??_GB2312" w:hAnsi="黑体" w:eastAsia="Times New Roman"/>
          <w:sz w:val="32"/>
          <w:szCs w:val="32"/>
        </w:rPr>
        <w:t>万元，主要是项目预算调整增加。</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八、关于三亚市林业局</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年支出预算情况说明</w:t>
      </w:r>
    </w:p>
    <w:p>
      <w:pPr>
        <w:ind w:firstLine="31680" w:firstLineChars="200"/>
        <w:rPr>
          <w:rFonts w:ascii="??_GB2312" w:hAnsi="黑体" w:eastAsia="Times New Roman"/>
          <w:sz w:val="32"/>
          <w:szCs w:val="32"/>
        </w:rPr>
      </w:pPr>
      <w:r>
        <w:rPr>
          <w:rFonts w:ascii="??_GB2312" w:hAnsi="黑体" w:eastAsia="Times New Roman"/>
          <w:sz w:val="32"/>
          <w:szCs w:val="32"/>
        </w:rPr>
        <w:t>三亚市林业局2020年支出预算</w:t>
      </w:r>
      <w:r>
        <w:rPr>
          <w:rFonts w:ascii="??_GB2312" w:hAnsi="黑体" w:eastAsia="Times New Roman" w:cs="??_GB2312"/>
          <w:sz w:val="32"/>
          <w:szCs w:val="32"/>
        </w:rPr>
        <w:t>12736.157</w:t>
      </w:r>
      <w:r>
        <w:rPr>
          <w:rFonts w:ascii="??_GB2312" w:hAnsi="黑体" w:eastAsia="Times New Roman"/>
          <w:sz w:val="32"/>
          <w:szCs w:val="32"/>
        </w:rPr>
        <w:t>万元，其中：基本支出</w:t>
      </w:r>
      <w:r>
        <w:rPr>
          <w:rFonts w:ascii="??_GB2312" w:hAnsi="黑体" w:eastAsia="Times New Roman" w:cs="??_GB2312"/>
          <w:sz w:val="32"/>
          <w:szCs w:val="32"/>
        </w:rPr>
        <w:t>894.437</w:t>
      </w:r>
      <w:r>
        <w:rPr>
          <w:rFonts w:ascii="??_GB2312" w:hAnsi="黑体" w:eastAsia="Times New Roman"/>
          <w:sz w:val="32"/>
          <w:szCs w:val="32"/>
        </w:rPr>
        <w:t>万元，占</w:t>
      </w:r>
      <w:r>
        <w:rPr>
          <w:rFonts w:ascii="??_GB2312" w:hAnsi="黑体" w:eastAsia="Times New Roman" w:cs="??_GB2312"/>
          <w:sz w:val="32"/>
          <w:szCs w:val="32"/>
        </w:rPr>
        <w:t>7.02</w:t>
      </w:r>
      <w:r>
        <w:rPr>
          <w:rFonts w:ascii="??_GB2312" w:hAnsi="黑体" w:eastAsia="Times New Roman"/>
          <w:sz w:val="32"/>
          <w:szCs w:val="32"/>
        </w:rPr>
        <w:t>%；项目支出</w:t>
      </w:r>
      <w:r>
        <w:rPr>
          <w:rFonts w:ascii="??_GB2312" w:hAnsi="黑体" w:eastAsia="Times New Roman" w:cs="??_GB2312"/>
          <w:sz w:val="32"/>
          <w:szCs w:val="32"/>
        </w:rPr>
        <w:t>11841.72</w:t>
      </w:r>
      <w:r>
        <w:rPr>
          <w:rFonts w:ascii="??_GB2312" w:hAnsi="黑体" w:eastAsia="Times New Roman"/>
          <w:sz w:val="32"/>
          <w:szCs w:val="32"/>
        </w:rPr>
        <w:t>万元，占</w:t>
      </w:r>
      <w:r>
        <w:rPr>
          <w:rFonts w:ascii="??_GB2312" w:hAnsi="黑体" w:eastAsia="Times New Roman" w:cs="??_GB2312"/>
          <w:sz w:val="32"/>
          <w:szCs w:val="32"/>
        </w:rPr>
        <w:t>92.98</w:t>
      </w:r>
      <w:r>
        <w:rPr>
          <w:rFonts w:ascii="??_GB2312" w:hAnsi="黑体" w:eastAsia="Times New Roman"/>
          <w:sz w:val="32"/>
          <w:szCs w:val="32"/>
        </w:rPr>
        <w:t>%。比上年预算数</w:t>
      </w:r>
      <w:r>
        <w:rPr>
          <w:rFonts w:ascii="??_GB2312" w:hAnsi="黑体" w:eastAsia="Times New Roman" w:cs="??_GB2312"/>
          <w:sz w:val="32"/>
          <w:szCs w:val="32"/>
        </w:rPr>
        <w:t>增加12.707</w:t>
      </w:r>
      <w:r>
        <w:rPr>
          <w:rFonts w:ascii="??_GB2312" w:hAnsi="黑体" w:eastAsia="Times New Roman"/>
          <w:sz w:val="32"/>
          <w:szCs w:val="32"/>
        </w:rPr>
        <w:t>万元，主要是项目调整需求。</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w:t>
      </w:r>
    </w:p>
    <w:p>
      <w:pPr>
        <w:ind w:firstLine="31680" w:firstLineChars="200"/>
        <w:rPr>
          <w:rFonts w:ascii="??_GB2312" w:hAnsi="黑体" w:eastAsia="Times New Roman"/>
          <w:sz w:val="32"/>
          <w:szCs w:val="32"/>
        </w:rPr>
      </w:pPr>
      <w:r>
        <w:rPr>
          <w:rFonts w:ascii="??_GB2312" w:hAnsi="黑体" w:eastAsia="Times New Roman" w:cs="??_GB2312"/>
          <w:sz w:val="32"/>
          <w:szCs w:val="32"/>
        </w:rPr>
        <w:t>2020</w:t>
      </w:r>
      <w:r>
        <w:rPr>
          <w:rFonts w:ascii="??_GB2312" w:hAnsi="黑体" w:eastAsia="Times New Roman"/>
          <w:sz w:val="32"/>
          <w:szCs w:val="32"/>
        </w:rPr>
        <w:t>年</w:t>
      </w:r>
      <w:r>
        <w:rPr>
          <w:rFonts w:ascii="??_GB2312" w:hAnsi="黑体" w:eastAsia="Times New Roman" w:cs="??_GB2312"/>
          <w:sz w:val="32"/>
          <w:szCs w:val="32"/>
        </w:rPr>
        <w:t>三亚市林业局本级、三亚市森林病虫害防治检疫站、三亚市林业科学研究院、三亚市三亚林场、三亚市野生动植物保护中心等的机关运行经费预算1340.451</w:t>
      </w:r>
      <w:r>
        <w:rPr>
          <w:rFonts w:ascii="??_GB2312" w:hAnsi="黑体" w:eastAsia="Times New Roman"/>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_GB2312" w:hAnsi="黑体" w:eastAsia="Times New Roman"/>
          <w:sz w:val="32"/>
          <w:szCs w:val="32"/>
        </w:rPr>
      </w:pPr>
      <w:r>
        <w:rPr>
          <w:rFonts w:ascii="??_GB2312" w:hAnsi="黑体" w:eastAsia="Times New Roman" w:cs="??_GB2312"/>
          <w:sz w:val="32"/>
          <w:szCs w:val="32"/>
        </w:rPr>
        <w:t>2020年三亚市林业局本级及下属各预算单位政府采购预算总额5</w:t>
      </w:r>
      <w:r>
        <w:rPr>
          <w:rFonts w:ascii="??_GB2312" w:hAnsi="黑体" w:eastAsia="Times New Roman"/>
          <w:sz w:val="32"/>
          <w:szCs w:val="32"/>
        </w:rPr>
        <w:t>万元，其中：政府采购货物预算</w:t>
      </w:r>
      <w:r>
        <w:rPr>
          <w:rFonts w:ascii="??_GB2312" w:hAnsi="黑体" w:eastAsia="Times New Roman" w:cs="??_GB2312"/>
          <w:sz w:val="32"/>
          <w:szCs w:val="32"/>
        </w:rPr>
        <w:t>5</w:t>
      </w:r>
      <w:r>
        <w:rPr>
          <w:rFonts w:ascii="??_GB2312" w:hAnsi="黑体" w:eastAsia="Times New Roman"/>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_GB2312" w:hAnsi="黑体" w:eastAsia="Times New Roman" w:cs="??_GB2312"/>
          <w:sz w:val="32"/>
          <w:szCs w:val="32"/>
        </w:rPr>
      </w:pPr>
      <w:r>
        <w:rPr>
          <w:rFonts w:ascii="??_GB2312" w:hAnsi="黑体" w:eastAsia="Times New Roman" w:cs="??_GB2312"/>
          <w:sz w:val="32"/>
          <w:szCs w:val="32"/>
        </w:rPr>
        <w:t>截至2019</w:t>
      </w:r>
      <w:r>
        <w:rPr>
          <w:rFonts w:ascii="??_GB2312" w:hAnsi="黑体" w:eastAsia="Times New Roman"/>
          <w:sz w:val="32"/>
          <w:szCs w:val="32"/>
        </w:rPr>
        <w:t>年12月31日，</w:t>
      </w:r>
      <w:r>
        <w:rPr>
          <w:rFonts w:ascii="??_GB2312" w:hAnsi="黑体" w:eastAsia="Times New Roman" w:cs="??_GB2312"/>
          <w:sz w:val="32"/>
          <w:szCs w:val="32"/>
        </w:rPr>
        <w:t>三亚市本级及下属各预算单位共有车辆2辆，其中，领导干部用车0辆，机要通信应急用车0辆、一般执法执勤用车2辆、特种专业技术用车0辆、其他用车0辆。单位价值100万元以上设备1台（套）。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_GB2312" w:hAnsi="黑体" w:eastAsia="Times New Roman"/>
          <w:sz w:val="32"/>
          <w:szCs w:val="32"/>
        </w:rPr>
      </w:pPr>
      <w:r>
        <w:rPr>
          <w:rFonts w:ascii="??_GB2312" w:hAnsi="黑体" w:eastAsia="Times New Roman" w:cs="??_GB2312"/>
          <w:sz w:val="32"/>
          <w:szCs w:val="32"/>
        </w:rPr>
        <w:t>2020年三亚市林业局15个项目实行绩效目标管理，涉及一般公共预算11747.72</w:t>
      </w:r>
      <w:r>
        <w:rPr>
          <w:rFonts w:ascii="??_GB2312" w:hAnsi="黑体" w:eastAsia="Times New Roman"/>
          <w:sz w:val="32"/>
          <w:szCs w:val="32"/>
        </w:rPr>
        <w:t>万元。</w:t>
      </w:r>
    </w:p>
    <w:p>
      <w:pPr>
        <w:jc w:val="center"/>
        <w:rPr>
          <w:rFonts w:ascii="黑体" w:hAnsi="黑体" w:eastAsia="黑体"/>
          <w:sz w:val="32"/>
          <w:szCs w:val="32"/>
        </w:rPr>
      </w:pPr>
    </w:p>
    <w:p>
      <w:pPr>
        <w:jc w:val="left"/>
        <w:rPr>
          <w:rFonts w:ascii="??_GB2312" w:hAnsi="宋体" w:eastAsia="Times New Roman"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_GB2312" w:hAnsi="宋体" w:eastAsia="Times New Roman" w:cs="宋体"/>
          <w:color w:val="000000"/>
          <w:kern w:val="0"/>
          <w:sz w:val="32"/>
          <w:szCs w:val="32"/>
        </w:rPr>
      </w:pP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一、一般公共预算收入：</w:t>
      </w:r>
      <w:r>
        <w:rPr>
          <w:rFonts w:ascii="??_GB2312" w:eastAsia="Times New Roman"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二、政府性基金收入：</w:t>
      </w:r>
      <w:r>
        <w:rPr>
          <w:rFonts w:ascii="??_GB2312" w:eastAsia="Times New Roman"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三、其他财政资金收入：</w:t>
      </w:r>
      <w:r>
        <w:rPr>
          <w:rFonts w:ascii="??_GB2312" w:eastAsia="Times New Roman" w:cs="宋体"/>
          <w:bCs/>
          <w:color w:val="000000"/>
          <w:kern w:val="0"/>
          <w:sz w:val="32"/>
          <w:szCs w:val="32"/>
          <w:lang w:val="zh-CN"/>
        </w:rPr>
        <w:t>指用于反映政府为履行职责，依法依规收取、提取和安排使用的未纳入预算管理的除教育收费以外的各种财政性资金。</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四、收回存量资金收入：</w:t>
      </w:r>
      <w:r>
        <w:rPr>
          <w:rFonts w:ascii="??_GB2312" w:eastAsia="Times New Roman"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_GB2312" w:hAnsi="宋体" w:eastAsia="Times New Roman" w:cs="宋体"/>
          <w:color w:val="000000"/>
          <w:kern w:val="0"/>
          <w:sz w:val="32"/>
          <w:szCs w:val="32"/>
          <w:lang w:val="zh-CN"/>
        </w:rPr>
        <w:t>。</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五、事业收入：</w:t>
      </w:r>
      <w:r>
        <w:rPr>
          <w:rFonts w:ascii="??_GB2312" w:eastAsia="Times New Roman" w:cs="宋体"/>
          <w:bCs/>
          <w:color w:val="000000"/>
          <w:kern w:val="0"/>
          <w:sz w:val="32"/>
          <w:szCs w:val="32"/>
          <w:lang w:val="zh-CN"/>
        </w:rPr>
        <w:t>指用于反映事业单位开展专业业务活动及辅助活动所取得的收入。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六、</w:t>
      </w:r>
      <w:r>
        <w:rPr>
          <w:rFonts w:ascii="??_GB2312" w:eastAsia="Times New Roman"/>
          <w:sz w:val="32"/>
          <w:szCs w:val="32"/>
        </w:rPr>
        <w:t>事业单位经营收入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指用于反映事业单位在专业活动及辅助活动之外开展非独立核算经营活动取得的收入。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七、其他收入：</w:t>
      </w:r>
      <w:r>
        <w:rPr>
          <w:rFonts w:ascii="??_GB2312" w:eastAsia="Times New Roman"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八、</w:t>
      </w:r>
      <w:r>
        <w:rPr>
          <w:rFonts w:ascii="??_GB2312" w:eastAsia="Times New Roman"/>
          <w:sz w:val="32"/>
          <w:szCs w:val="32"/>
        </w:rPr>
        <w:t>用事业基金弥补收支差额</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九、</w:t>
      </w:r>
      <w:r>
        <w:rPr>
          <w:rFonts w:ascii="??_GB2312" w:eastAsia="Times New Roman"/>
          <w:sz w:val="32"/>
          <w:szCs w:val="32"/>
        </w:rPr>
        <w:t>上年结转结余收入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指用于反映以前年度尚未完成、结转到本年仍按规定用途继续使用的资金等。</w:t>
      </w:r>
    </w:p>
    <w:p>
      <w:pPr>
        <w:widowControl/>
        <w:spacing w:line="560" w:lineRule="exact"/>
        <w:ind w:firstLine="3168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十、一般公共服务（类）××事务（款）行政运行（项）：指××用于保障机构正常运行、开展日常工作的基本支出。</w:t>
      </w:r>
    </w:p>
    <w:p>
      <w:pPr>
        <w:widowControl/>
        <w:spacing w:line="560" w:lineRule="exact"/>
        <w:ind w:firstLine="3168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十一、一般公共服务（类）××事务（款）一般行政管理事务（项）：指用于××等未单独设置项级科目的项目支出。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十二、基本支出：指行政事业单位用于为保障其机构正常运转、完成日常工作任务而发生的人员支出和公用支出。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十三、项目支出：指在基本支出之外为完成特定的行政工作任务或事业发展目标所发生的支出。</w:t>
      </w:r>
    </w:p>
    <w:p>
      <w:pPr>
        <w:ind w:firstLine="31680" w:firstLineChars="200"/>
        <w:jc w:val="left"/>
        <w:rPr>
          <w:rFonts w:ascii="??_GB2312" w:hAnsi="宋体" w:eastAsia="Times New Roman" w:cs="宋体"/>
          <w:color w:val="000000"/>
          <w:kern w:val="0"/>
          <w:sz w:val="32"/>
          <w:szCs w:val="30"/>
        </w:rPr>
      </w:pPr>
      <w:r>
        <w:rPr>
          <w:rFonts w:ascii="??_GB2312" w:hAnsi="黑体" w:eastAsia="Times New Roman" w:cs="??_GB2312"/>
          <w:sz w:val="32"/>
          <w:szCs w:val="32"/>
        </w:rPr>
        <w:t>十</w:t>
      </w:r>
      <w:r>
        <w:rPr>
          <w:rFonts w:ascii="??_GB2312" w:hAnsi="宋体" w:eastAsia="Times New Roman"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31680" w:firstLineChars="200"/>
        <w:rPr>
          <w:rFonts w:ascii="??_GB2312" w:hAnsi="黑体" w:eastAsia="Times New Roman" w:cs="??_GB2312"/>
          <w:sz w:val="32"/>
          <w:szCs w:val="32"/>
        </w:rPr>
      </w:pPr>
    </w:p>
    <w:p>
      <w:pPr>
        <w:ind w:firstLine="31680" w:firstLineChars="200"/>
        <w:jc w:val="left"/>
        <w:rPr>
          <w:rFonts w:ascii="??_GB2312" w:hAnsi="黑体" w:eastAsia="Times New Roman" w:cs="??_GB2312"/>
          <w:sz w:val="32"/>
          <w:szCs w:val="32"/>
        </w:rPr>
      </w:pPr>
    </w:p>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_GB2312">
    <w:altName w:val="Times New Roman"/>
    <w:panose1 w:val="00000000000000000000"/>
    <w:charset w:val="00"/>
    <w:family w:val="auto"/>
    <w:pitch w:val="default"/>
    <w:sig w:usb0="00000003" w:usb1="00000000" w:usb2="00000000" w:usb3="00000000" w:csb0="00000001" w:csb1="00000000"/>
  </w:font>
  <w:font w:name="Calibri">
    <w:panose1 w:val="020F0502020204030204"/>
    <w:charset w:val="00"/>
    <w:family w:val="auto"/>
    <w:pitch w:val="default"/>
    <w:sig w:usb0="A00002EF" w:usb1="4000207B" w:usb2="00000000" w:usb3="00000000" w:csb0="2000009F" w:csb1="00000000"/>
  </w:font>
  <w:font w:name="仿宋">
    <w:altName w:val="宋体"/>
    <w:panose1 w:val="02010609060101010101"/>
    <w:charset w:val="86"/>
    <w:family w:val="auto"/>
    <w:pitch w:val="default"/>
    <w:sig w:usb0="00000001" w:usb1="080E0000" w:usb2="00000010" w:usb3="00000000" w:csb0="00040000" w:csb1="00000000"/>
  </w:font>
  <w:font w:name="Batang">
    <w:altName w:val="Dotum"/>
    <w:panose1 w:val="02030600000101010101"/>
    <w:charset w:val="81"/>
    <w:family w:val="auto"/>
    <w:pitch w:val="default"/>
    <w:sig w:usb0="00000001" w:usb1="09060000" w:usb2="00000010" w:usb3="00000000" w:csb0="00080000" w:csb1="00000000"/>
  </w:font>
  <w:font w:name="楷体">
    <w:altName w:val="宋体"/>
    <w:panose1 w:val="02010609060101010101"/>
    <w:charset w:val="86"/>
    <w:family w:val="auto"/>
    <w:pitch w:val="default"/>
    <w:sig w:usb0="00000001" w:usb1="080E0000" w:usb2="00000010" w:usb3="00000000" w:csb0="00040000" w:csb1="00000000"/>
  </w:font>
  <w:font w:name="Dotum">
    <w:panose1 w:val="020B0600000101010101"/>
    <w:charset w:val="81"/>
    <w:family w:val="auto"/>
    <w:pitch w:val="default"/>
    <w:sig w:usb0="B00002AF" w:usb1="69D77CFB" w:usb2="00000030" w:usb3="00000000" w:csb0="4008009F" w:csb1="DFD7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wordWrap w:val="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wordWrap w:val="0"/>
      <w:jc w:val="right"/>
    </w:pPr>
    <w:r>
      <w:rPr>
        <w:rFonts w:ascii="Calibri" w:hAnsi="Calibri" w:eastAsia="宋体" w:cs="黑体"/>
        <w:kern w:val="2"/>
        <w:sz w:val="18"/>
        <w:szCs w:val="18"/>
        <w:lang w:val="en-US" w:eastAsia="zh-CN" w:bidi="ar-SA"/>
      </w:rPr>
      <w:pict>
        <v:shape id="Quad Arrow 1025" o:spid="_x0000_s1025" type="#_x0000_t202" style="position:absolute;left:0;margin-left:347.4pt;margin-top:-9.75pt;height:18.2pt;width:67.9pt;mso-position-horizontal-relative:margin;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pStyle w:val="2"/>
                  <w:rPr>
                    <w:rFonts w:ascii="Batang" w:hAnsi="Batang" w:eastAsia="Batang" w:cs="Batang"/>
                    <w:sz w:val="28"/>
                    <w:szCs w:val="28"/>
                  </w:rPr>
                </w:pPr>
                <w:r>
                  <w:rPr>
                    <w:rFonts w:ascii="Batang" w:hAnsi="Batang" w:eastAsia="Batang" w:cs="Batang"/>
                    <w:sz w:val="28"/>
                    <w:szCs w:val="28"/>
                  </w:rPr>
                  <w:t>—</w:t>
                </w:r>
                <w:r>
                  <w:rPr>
                    <w:rFonts w:ascii="Batang" w:hAnsi="Batang" w:eastAsia="Batang" w:cs="Batang"/>
                    <w:sz w:val="28"/>
                    <w:szCs w:val="28"/>
                  </w:rPr>
                  <w:fldChar w:fldCharType="begin"/>
                </w:r>
                <w:r>
                  <w:rPr>
                    <w:rFonts w:ascii="Batang" w:hAnsi="Batang" w:eastAsia="Batang" w:cs="Batang"/>
                    <w:sz w:val="28"/>
                    <w:szCs w:val="28"/>
                  </w:rPr>
                  <w:instrText xml:space="preserve"> PAGE  \* MERGEFORMAT </w:instrText>
                </w:r>
                <w:r>
                  <w:rPr>
                    <w:rFonts w:ascii="Batang" w:hAnsi="Batang" w:eastAsia="Batang" w:cs="Batang"/>
                    <w:sz w:val="28"/>
                    <w:szCs w:val="28"/>
                  </w:rPr>
                  <w:fldChar w:fldCharType="separate"/>
                </w:r>
                <w:r>
                  <w:rPr>
                    <w:rFonts w:ascii="Batang" w:hAnsi="Batang" w:eastAsia="Batang" w:cs="Batang"/>
                    <w:sz w:val="28"/>
                    <w:szCs w:val="28"/>
                  </w:rPr>
                  <w:t>1</w:t>
                </w:r>
                <w:r>
                  <w:rPr>
                    <w:rFonts w:ascii="Batang" w:hAnsi="Batang" w:eastAsia="Batang" w:cs="Batang"/>
                    <w:sz w:val="28"/>
                    <w:szCs w:val="28"/>
                  </w:rPr>
                  <w:fldChar w:fldCharType="end"/>
                </w:r>
                <w:r>
                  <w:rPr>
                    <w:rFonts w:ascii="Batang" w:hAnsi="Batang" w:eastAsia="Batang" w:cs="Batang"/>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_GB2312" w:hAnsi="??_GB2312" w:eastAsia="Times New Roman" w:cs="??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71575787">
    <w:nsid w:val="4BCAB4EB"/>
    <w:multiLevelType w:val="singleLevel"/>
    <w:tmpl w:val="4BCAB4EB"/>
    <w:lvl w:ilvl="0" w:tentative="1">
      <w:start w:val="2"/>
      <w:numFmt w:val="decimal"/>
      <w:suff w:val="nothing"/>
      <w:lvlText w:val="（%1）"/>
      <w:lvlJc w:val="left"/>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772744178">
    <w:nsid w:val="2E0F23F2"/>
    <w:multiLevelType w:val="multilevel"/>
    <w:tmpl w:val="2E0F23F2"/>
    <w:lvl w:ilvl="0" w:tentative="1">
      <w:start w:val="1"/>
      <w:numFmt w:val="decimal"/>
      <w:lvlText w:val="%1."/>
      <w:lvlJc w:val="left"/>
      <w:pPr>
        <w:ind w:left="1160" w:hanging="360"/>
      </w:pPr>
      <w:rPr>
        <w:rFonts w:hint="default" w:cs="Times New Roman"/>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 w:numId="7">
    <w:abstractNumId w:val="12715757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744A2"/>
    <w:rsid w:val="00084056"/>
    <w:rsid w:val="002744A2"/>
    <w:rsid w:val="006344CE"/>
    <w:rsid w:val="00993E3F"/>
    <w:rsid w:val="00A45132"/>
    <w:rsid w:val="00BD4E3B"/>
    <w:rsid w:val="08503C8E"/>
    <w:rsid w:val="0D8E1954"/>
    <w:rsid w:val="12564541"/>
    <w:rsid w:val="151B0C0E"/>
    <w:rsid w:val="279211EA"/>
    <w:rsid w:val="28F94C29"/>
    <w:rsid w:val="38914953"/>
    <w:rsid w:val="3AEB66D2"/>
    <w:rsid w:val="4CD7428C"/>
    <w:rsid w:val="557E73A1"/>
    <w:rsid w:val="59FD6F00"/>
    <w:rsid w:val="625D0818"/>
    <w:rsid w:val="660C04AB"/>
    <w:rsid w:val="6D1C51DF"/>
    <w:rsid w:val="7F0462CA"/>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name="header"/>
    <w:lsdException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0"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99"/>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1"/>
    <w:basedOn w:val="1"/>
    <w:uiPriority w:val="99"/>
    <w:pPr>
      <w:ind w:firstLine="420" w:firstLineChars="200"/>
    </w:pPr>
  </w:style>
  <w:style w:type="character" w:customStyle="1" w:styleId="7">
    <w:name w:val="Footer Char"/>
    <w:basedOn w:val="4"/>
    <w:link w:val="2"/>
    <w:semiHidden/>
    <w:locked/>
    <w:uiPriority w:val="99"/>
    <w:rPr>
      <w:rFonts w:cs="Times New Roman"/>
      <w:sz w:val="18"/>
      <w:szCs w:val="18"/>
    </w:rPr>
  </w:style>
  <w:style w:type="character" w:customStyle="1" w:styleId="8">
    <w:name w:val="Header Char"/>
    <w:basedOn w:val="4"/>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771</Words>
  <Characters>4399</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cp:lastPrinted>2020-03-18T07:47:00Z</cp:lastPrinted>
  <dcterms:modified xsi:type="dcterms:W3CDTF">2020-02-07T09:02:33Z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