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imes New Roman" w:hAnsi="Times New Roman" w:cs="Times New Roman"/>
          <w:sz w:val="84"/>
          <w:szCs w:val="84"/>
        </w:rPr>
      </w:pPr>
      <w:r>
        <w:rPr>
          <w:rFonts w:ascii="Times New Roman" w:hAnsi="Times New Roman" w:cs="Times New Roman"/>
          <w:sz w:val="84"/>
          <w:szCs w:val="84"/>
        </w:rPr>
        <w:t>201</w:t>
      </w:r>
      <w:r>
        <w:rPr>
          <w:rFonts w:hint="eastAsia" w:ascii="Times New Roman" w:hAnsi="Times New Roman" w:cs="Times New Roman"/>
          <w:sz w:val="84"/>
          <w:szCs w:val="84"/>
          <w:lang w:val="en-US" w:eastAsia="zh-CN"/>
        </w:rPr>
        <w:t>9</w:t>
      </w:r>
      <w:r>
        <w:rPr>
          <w:rFonts w:hint="eastAsia" w:ascii="宋体" w:hAnsi="宋体" w:cs="宋体"/>
          <w:sz w:val="84"/>
          <w:szCs w:val="84"/>
        </w:rPr>
        <w:t>年中共三亚市委统一战线工作部</w:t>
      </w:r>
    </w:p>
    <w:p>
      <w:pPr>
        <w:jc w:val="center"/>
        <w:rPr>
          <w:rFonts w:ascii="Times New Roman" w:hAnsi="Times New Roman" w:cs="Times New Roman"/>
          <w:sz w:val="84"/>
          <w:szCs w:val="84"/>
        </w:rPr>
      </w:pPr>
      <w:r>
        <w:rPr>
          <w:rFonts w:hint="eastAsia" w:ascii="宋体" w:hAnsi="宋体" w:cs="宋体"/>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中共三亚市委统一战线工作部概况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项目支出绩效信息表</w:t>
      </w:r>
    </w:p>
    <w:p>
      <w:pPr>
        <w:pStyle w:val="7"/>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年部门预算情况说明</w:t>
      </w:r>
    </w:p>
    <w:p>
      <w:pPr>
        <w:pStyle w:val="7"/>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ind w:left="1320" w:firstLine="0" w:firstLineChars="0"/>
        <w:jc w:val="left"/>
        <w:rPr>
          <w:rFonts w:ascii="黑体" w:hAnsi="黑体" w:eastAsia="黑体"/>
          <w:sz w:val="32"/>
          <w:szCs w:val="32"/>
        </w:rPr>
      </w:pPr>
    </w:p>
    <w:p>
      <w:pPr>
        <w:pStyle w:val="7"/>
        <w:numPr>
          <w:ilvl w:val="0"/>
          <w:numId w:val="0"/>
        </w:numPr>
        <w:ind w:left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第一部分 </w:t>
      </w:r>
      <w:r>
        <w:rPr>
          <w:rFonts w:hint="eastAsia" w:ascii="黑体" w:hAnsi="黑体" w:eastAsia="黑体"/>
          <w:sz w:val="32"/>
          <w:szCs w:val="32"/>
        </w:rPr>
        <w:t>中共三亚市委统一战线工作部概况</w:t>
      </w:r>
    </w:p>
    <w:p>
      <w:pPr>
        <w:jc w:val="left"/>
        <w:rPr>
          <w:rFonts w:ascii="仿宋_GB2312" w:hAnsi="仿宋_GB2312" w:eastAsia="仿宋_GB2312" w:cs="仿宋_GB2312"/>
          <w:sz w:val="32"/>
          <w:szCs w:val="32"/>
        </w:rPr>
      </w:pPr>
    </w:p>
    <w:p>
      <w:pPr>
        <w:pStyle w:val="8"/>
        <w:numPr>
          <w:ilvl w:val="0"/>
          <w:numId w:val="4"/>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8"/>
        <w:numPr>
          <w:ilvl w:val="0"/>
          <w:numId w:val="5"/>
        </w:numPr>
        <w:ind w:firstLineChars="0"/>
        <w:jc w:val="left"/>
        <w:rPr>
          <w:rFonts w:ascii="仿宋_GB2312" w:hAnsi="黑体" w:eastAsia="仿宋_GB2312" w:cs="仿宋_GB2312"/>
          <w:b/>
          <w:bCs/>
          <w:sz w:val="32"/>
          <w:szCs w:val="32"/>
        </w:rPr>
      </w:pPr>
      <w:r>
        <w:rPr>
          <w:rFonts w:hint="eastAsia" w:ascii="仿宋_GB2312" w:hAnsi="黑体" w:eastAsia="仿宋_GB2312" w:cs="仿宋_GB2312"/>
          <w:b/>
          <w:bCs/>
          <w:sz w:val="32"/>
          <w:szCs w:val="32"/>
          <w:lang w:eastAsia="zh-CN"/>
        </w:rPr>
        <w:t>部门主要职能</w:t>
      </w:r>
    </w:p>
    <w:p>
      <w:pPr>
        <w:spacing w:line="560" w:lineRule="exact"/>
        <w:ind w:firstLine="645"/>
        <w:rPr>
          <w:rFonts w:hint="eastAsia" w:ascii="黑体" w:hAnsi="黑体" w:eastAsia="黑体" w:cs="黑体"/>
          <w:sz w:val="32"/>
          <w:szCs w:val="32"/>
        </w:rPr>
      </w:pPr>
      <w:r>
        <w:rPr>
          <w:rFonts w:hint="eastAsia" w:ascii="仿宋" w:hAnsi="仿宋" w:eastAsia="仿宋"/>
          <w:sz w:val="32"/>
          <w:szCs w:val="32"/>
        </w:rPr>
        <w:t>统战部是党委主管统一战线工作的职能部门，承担了解情况、掌握政策、协调关系、安排人事、增进共识、加强团结等职责，主要是：</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调查研究统一战线的理论、政策和法律法规，向党委全面反映统一战线情况，提出开展统一战线工作的意见和建议，组织协调统一战线政策和法律法规的贯彻落实，检查执行情况，协调统一战线各方面关系。</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负责联系民主党派，牵头协调无党派人士工作，研究贯彻做好民主党派和无党派人士工作的方针政策，支持民主党派和无党派人士履行职责、发挥作用，支持、帮助民主党派和无党派人士加强自身建设。</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调查研究党外知识分子的情况，反映意见，协调关系，提出政策建议，联系党外知识分子代表人士。</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调查研究民族、宗教工作的理论、方针、政策和法律法规，牵头协调检查落实情况，做好重要工作和重大问题的处理，协调开展马克思主义民族观、宗教观和相关理论、政策的宣传教育，联系少数民族和宗教界的代表人士，会同有关部门做好少数民族干部培养和举荐工作。</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调查研究非公有制经济人士的情况，协调关系，提出政策建议，团结、服务、引导、教育非公有制经济人士，开展思想政治工作。</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开展港澳台海外统一战线工作，联系香港、澳门、台湾和海外有关党派、团体及代表人士，会同有关部门对香港、澳门地区统一战线工作方针政策和法律法规进行调查研究，做好台胞、台属有关工作。</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负责党外代表人士在人大、政协安排的有关工作，会同有关部门做好安排党外代表人士担任政府和司法机关等领导职务的工作，做好党外代表人士和后备干部队伍建设工作，协助民主党派做好干部管理工作，反映和解决党外代表人士工作生活中的实际困难。</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下一级党委统一战线工作，协助管理下级党委统战部部长，负责下级统战部负责人培训工作；协调政府有关部门统一战线工作，协助做好民族、宗教等工作部门领导班子成员推荐工作；领导工商联党组，指导工商联工作；做好有关统战团体管理工作。指导本市社会主义学院工作。</w:t>
      </w:r>
    </w:p>
    <w:p>
      <w:pPr>
        <w:spacing w:line="560" w:lineRule="exact"/>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负责开展统一战线宣传工作。</w:t>
      </w:r>
    </w:p>
    <w:p>
      <w:pPr>
        <w:pStyle w:val="7"/>
        <w:ind w:firstLine="3168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承办市委和上级部门交办的其他任务；检查指导各区党委统一战线工作。</w:t>
      </w:r>
    </w:p>
    <w:p>
      <w:pPr>
        <w:pStyle w:val="8"/>
        <w:numPr>
          <w:ilvl w:val="0"/>
          <w:numId w:val="5"/>
        </w:numPr>
        <w:ind w:firstLineChars="0"/>
        <w:jc w:val="left"/>
        <w:rPr>
          <w:rFonts w:ascii="仿宋_GB2312" w:hAnsi="黑体" w:eastAsia="仿宋_GB2312" w:cs="仿宋_GB2312"/>
          <w:b/>
          <w:bCs/>
          <w:sz w:val="32"/>
          <w:szCs w:val="32"/>
        </w:rPr>
      </w:pPr>
      <w:r>
        <w:rPr>
          <w:rFonts w:hint="eastAsia" w:ascii="仿宋_GB2312" w:hAnsi="黑体" w:eastAsia="仿宋_GB2312" w:cs="仿宋_GB2312"/>
          <w:b/>
          <w:bCs/>
          <w:sz w:val="32"/>
          <w:szCs w:val="32"/>
        </w:rPr>
        <w:t>机构设置情况</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根据上述职责，中共三亚市委统一战线工作部设4个科级内设机构：</w:t>
      </w:r>
    </w:p>
    <w:p>
      <w:pPr>
        <w:spacing w:line="560" w:lineRule="exact"/>
        <w:ind w:firstLine="645"/>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1、</w:t>
      </w:r>
      <w:r>
        <w:rPr>
          <w:rFonts w:hint="eastAsia" w:ascii="楷体_GB2312" w:hAnsi="楷体_GB2312" w:eastAsia="楷体_GB2312" w:cs="楷体_GB2312"/>
          <w:b w:val="0"/>
          <w:bCs w:val="0"/>
          <w:sz w:val="32"/>
          <w:szCs w:val="32"/>
        </w:rPr>
        <w:t>办公室（党外知识分子工作科）。</w:t>
      </w:r>
    </w:p>
    <w:p>
      <w:pPr>
        <w:spacing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统一战线理论、方针、政策的研究；起草、审核综合性文件和重要报告；负责综合信息工作；负责会议组织、秘书事务、文电处理、文书档案管理和机要保密工作；制定机关内部规章制度；负责办公现代化管理工作；负责本部信访工作；负责本部行政事务管理。</w:t>
      </w:r>
    </w:p>
    <w:p>
      <w:pPr>
        <w:spacing w:line="560" w:lineRule="exact"/>
        <w:ind w:firstLine="640" w:firstLineChars="200"/>
        <w:rPr>
          <w:rFonts w:hint="eastAsia" w:ascii="仿宋" w:hAnsi="仿宋" w:eastAsia="仿宋"/>
          <w:color w:val="000000"/>
          <w:sz w:val="32"/>
          <w:szCs w:val="32"/>
        </w:rPr>
      </w:pPr>
      <w:r>
        <w:rPr>
          <w:rFonts w:hint="eastAsia" w:ascii="仿宋" w:hAnsi="仿宋" w:eastAsia="仿宋"/>
          <w:sz w:val="32"/>
          <w:szCs w:val="32"/>
        </w:rPr>
        <w:t>调查研究党外知识分子的情况，反映意见，协调关系，提出政策建议，联系党</w:t>
      </w:r>
      <w:r>
        <w:rPr>
          <w:rFonts w:hint="eastAsia" w:ascii="仿宋" w:hAnsi="仿宋" w:eastAsia="仿宋"/>
          <w:color w:val="000000"/>
          <w:sz w:val="32"/>
          <w:szCs w:val="32"/>
        </w:rPr>
        <w:t>外知识分子代表人士</w:t>
      </w:r>
      <w:r>
        <w:rPr>
          <w:rFonts w:hint="eastAsia" w:ascii="仿宋_GB2312" w:hAnsi="仿宋_GB2312" w:eastAsia="仿宋_GB2312" w:cs="仿宋_GB2312"/>
          <w:color w:val="000000"/>
          <w:sz w:val="32"/>
          <w:szCs w:val="32"/>
        </w:rPr>
        <w:t>；负责国家机关、国有企事业单位、以及教育、科技、文化、卫生和新的社会阶层人士、出国和归国留学人员等领域党外知识分子代表人士的统战工作；负责党外知识分子代表人士的教育培养工作；指导三亚市党外知识分子联谊会相关工作。</w:t>
      </w:r>
    </w:p>
    <w:p>
      <w:pPr>
        <w:spacing w:line="560" w:lineRule="exact"/>
        <w:ind w:firstLine="643" w:firstLineChars="200"/>
        <w:rPr>
          <w:rFonts w:hint="eastAsia" w:ascii="仿宋" w:hAnsi="仿宋" w:eastAsia="仿宋"/>
          <w:b w:val="0"/>
          <w:bCs w:val="0"/>
          <w:color w:val="000000"/>
          <w:sz w:val="32"/>
          <w:szCs w:val="32"/>
        </w:rPr>
      </w:pPr>
      <w:r>
        <w:rPr>
          <w:rFonts w:hint="eastAsia" w:ascii="楷体_GB2312" w:hAnsi="楷体_GB2312" w:eastAsia="楷体_GB2312" w:cs="楷体_GB2312"/>
          <w:b w:val="0"/>
          <w:bCs w:val="0"/>
          <w:color w:val="000000"/>
          <w:sz w:val="32"/>
          <w:szCs w:val="32"/>
          <w:lang w:val="en-US" w:eastAsia="zh-CN"/>
        </w:rPr>
        <w:t>2、</w:t>
      </w:r>
      <w:r>
        <w:rPr>
          <w:rFonts w:hint="eastAsia" w:ascii="楷体_GB2312" w:hAnsi="楷体_GB2312" w:eastAsia="楷体_GB2312" w:cs="楷体_GB2312"/>
          <w:b w:val="0"/>
          <w:bCs w:val="0"/>
          <w:color w:val="000000"/>
          <w:sz w:val="32"/>
          <w:szCs w:val="32"/>
        </w:rPr>
        <w:t>党派干部科。</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负责联系民主党派，牵头协调无党派人士工作，及时通报情况，反映意见建议。贯彻落实民主党派和无党派人士工作的方针政策，支持民主党派和无党派人士履行职责、发挥作用，支持、帮助民主党派和无党派人士加强自身建设。负责党外代表人士在人大、政协安排的有关工作，会同有关部门做好安排党外代表人士担任政府和司法机关等领导职务的工作，做好党外代表人士和后备干部队伍建设工作，协助民主党派做好干</w:t>
      </w:r>
      <w:r>
        <w:rPr>
          <w:rFonts w:hint="eastAsia" w:ascii="仿宋_GB2312" w:hAnsi="仿宋_GB2312" w:eastAsia="仿宋_GB2312" w:cs="仿宋_GB2312"/>
          <w:sz w:val="32"/>
          <w:szCs w:val="32"/>
        </w:rPr>
        <w:t>部管理工作，反映和解决党外代表人士工作生活中的实际困难。</w:t>
      </w:r>
    </w:p>
    <w:p>
      <w:pPr>
        <w:spacing w:line="56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3、</w:t>
      </w:r>
      <w:r>
        <w:rPr>
          <w:rFonts w:hint="eastAsia" w:ascii="楷体_GB2312" w:hAnsi="楷体_GB2312" w:eastAsia="楷体_GB2312" w:cs="楷体_GB2312"/>
          <w:b w:val="0"/>
          <w:bCs w:val="0"/>
          <w:sz w:val="32"/>
          <w:szCs w:val="32"/>
        </w:rPr>
        <w:t>工商联络科。</w:t>
      </w:r>
      <w:r>
        <w:rPr>
          <w:rFonts w:hint="eastAsia" w:ascii="仿宋" w:hAnsi="仿宋" w:eastAsia="仿宋"/>
          <w:sz w:val="32"/>
          <w:szCs w:val="32"/>
        </w:rPr>
        <w:t>调查研究非公有制经济人士的情况，协调关系，提出政策建议，团结、服务、引导、教育非公有制经济人士，开展思想政治工作；</w:t>
      </w:r>
      <w:r>
        <w:rPr>
          <w:rFonts w:hint="eastAsia" w:ascii="仿宋_GB2312" w:hAnsi="仿宋_GB2312" w:eastAsia="仿宋_GB2312" w:cs="仿宋_GB2312"/>
          <w:sz w:val="32"/>
          <w:szCs w:val="32"/>
        </w:rPr>
        <w:t>负责指导市总商会（工商联）工作；</w:t>
      </w:r>
      <w:r>
        <w:rPr>
          <w:rFonts w:hint="eastAsia" w:ascii="仿宋" w:hAnsi="仿宋" w:eastAsia="仿宋"/>
          <w:sz w:val="32"/>
          <w:szCs w:val="32"/>
        </w:rPr>
        <w:t>负责开展港澳台海外统一战线工作，联系香港、澳门、台湾和海外有关党派、团体及代表人士；</w:t>
      </w:r>
      <w:r>
        <w:rPr>
          <w:rFonts w:hint="eastAsia" w:ascii="仿宋_GB2312" w:hAnsi="仿宋_GB2312" w:eastAsia="仿宋_GB2312" w:cs="仿宋_GB2312"/>
          <w:sz w:val="32"/>
          <w:szCs w:val="32"/>
        </w:rPr>
        <w:t>组织并参与海内外的统战宣传工作；</w:t>
      </w:r>
      <w:r>
        <w:rPr>
          <w:rFonts w:hint="eastAsia" w:ascii="仿宋" w:hAnsi="仿宋" w:eastAsia="仿宋"/>
          <w:sz w:val="32"/>
          <w:szCs w:val="32"/>
        </w:rPr>
        <w:t>会同有关部门对香港、澳门地区统一战线工作方针政策和法律法规进行调查研究，做好台胞、台属有关工作；</w:t>
      </w:r>
      <w:r>
        <w:rPr>
          <w:rFonts w:hint="eastAsia" w:ascii="仿宋_GB2312" w:hAnsi="仿宋_GB2312" w:eastAsia="仿宋_GB2312" w:cs="仿宋_GB2312"/>
          <w:sz w:val="32"/>
          <w:szCs w:val="32"/>
        </w:rPr>
        <w:t>负责协助各民主党派、人民团体开展海外统战工作；承担与国外及港、澳、台地区相关社团、重点人士的联谊工作，指导三亚市海外联谊会等统战团体开展工作。</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val="0"/>
          <w:sz w:val="32"/>
          <w:szCs w:val="32"/>
        </w:rPr>
        <w:t xml:space="preserve">   </w:t>
      </w:r>
      <w:r>
        <w:rPr>
          <w:rFonts w:hint="eastAsia" w:ascii="楷体_GB2312" w:hAnsi="楷体_GB2312" w:eastAsia="楷体_GB2312" w:cs="楷体_GB2312"/>
          <w:b w:val="0"/>
          <w:bCs w:val="0"/>
          <w:sz w:val="32"/>
          <w:szCs w:val="32"/>
          <w:lang w:val="en-US" w:eastAsia="zh-CN"/>
        </w:rPr>
        <w:t>4、</w:t>
      </w:r>
      <w:r>
        <w:rPr>
          <w:rFonts w:hint="eastAsia" w:ascii="楷体_GB2312" w:hAnsi="楷体_GB2312" w:eastAsia="楷体_GB2312" w:cs="楷体_GB2312"/>
          <w:b w:val="0"/>
          <w:bCs w:val="0"/>
          <w:sz w:val="32"/>
          <w:szCs w:val="32"/>
        </w:rPr>
        <w:t>民族宗教科。</w:t>
      </w:r>
      <w:r>
        <w:rPr>
          <w:rFonts w:hint="eastAsia" w:ascii="仿宋" w:hAnsi="仿宋" w:eastAsia="仿宋"/>
          <w:sz w:val="32"/>
          <w:szCs w:val="32"/>
        </w:rPr>
        <w:t>调查研究民族、宗教工作的理论、方针、政策和法律法规，提出政策性建议，协调检查落实情况，做好重要工作和重大问题的处理。</w:t>
      </w:r>
      <w:r>
        <w:rPr>
          <w:rFonts w:hint="eastAsia" w:ascii="仿宋_GB2312" w:hAnsi="仿宋_GB2312" w:eastAsia="仿宋_GB2312" w:cs="仿宋_GB2312"/>
          <w:sz w:val="32"/>
          <w:szCs w:val="32"/>
        </w:rPr>
        <w:t>指导市民族宗教部门，依法管理民族宗教事务工作；</w:t>
      </w:r>
      <w:r>
        <w:rPr>
          <w:rFonts w:hint="eastAsia" w:ascii="仿宋" w:hAnsi="仿宋" w:eastAsia="仿宋"/>
          <w:sz w:val="32"/>
          <w:szCs w:val="32"/>
        </w:rPr>
        <w:t>协调开展马克思主义民族观、宗教观和相关理论、政策法规的宣传教育，联系少数民族和宗教界的代表人士，会同有关部门做好少数民族干部培养和举荐工作</w:t>
      </w:r>
      <w:r>
        <w:rPr>
          <w:rFonts w:hint="eastAsia" w:ascii="仿宋_GB2312" w:hAnsi="仿宋_GB2312" w:eastAsia="仿宋_GB2312" w:cs="仿宋_GB2312"/>
          <w:sz w:val="32"/>
          <w:szCs w:val="32"/>
        </w:rPr>
        <w:t>；协调有关部门依法处理涉及民族、宗教问题的矛盾和纠纷。</w:t>
      </w:r>
    </w:p>
    <w:p>
      <w:pPr>
        <w:pStyle w:val="7"/>
        <w:ind w:firstLine="3168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3168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纳入</w:t>
      </w:r>
      <w:r>
        <w:rPr>
          <w:rFonts w:hint="eastAsia" w:ascii="仿宋_GB2312" w:hAnsi="黑体" w:eastAsia="仿宋_GB2312" w:cs="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年部门预算</w:t>
      </w:r>
      <w:r>
        <w:rPr>
          <w:rFonts w:hint="eastAsia" w:ascii="仿宋_GB2312" w:hAnsi="黑体" w:eastAsia="仿宋_GB2312" w:cs="仿宋_GB2312"/>
          <w:sz w:val="32"/>
          <w:szCs w:val="32"/>
          <w:lang w:eastAsia="zh-CN"/>
        </w:rPr>
        <w:t>编制范围的</w:t>
      </w:r>
      <w:r>
        <w:rPr>
          <w:rFonts w:hint="eastAsia" w:ascii="仿宋_GB2312" w:hAnsi="黑体" w:eastAsia="仿宋_GB2312" w:cs="仿宋_GB2312"/>
          <w:sz w:val="32"/>
          <w:szCs w:val="32"/>
        </w:rPr>
        <w:t>只有本级，</w:t>
      </w: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二级预算单位。</w:t>
      </w:r>
    </w:p>
    <w:p>
      <w:pPr>
        <w:ind w:left="31680" w:hangingChars="500" w:firstLine="3168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r>
        <w:rPr>
          <w:rFonts w:ascii="仿宋_GB2312" w:hAnsi="黑体" w:eastAsia="仿宋_GB2312"/>
          <w:b/>
          <w:sz w:val="32"/>
          <w:szCs w:val="32"/>
        </w:rPr>
        <w:t>,</w:t>
      </w:r>
      <w:r>
        <w:rPr>
          <w:rFonts w:hint="eastAsia" w:ascii="仿宋_GB2312" w:hAnsi="黑体" w:eastAsia="仿宋_GB2312"/>
          <w:b/>
          <w:sz w:val="32"/>
          <w:szCs w:val="32"/>
        </w:rPr>
        <w:t>见附表）</w:t>
      </w:r>
    </w:p>
    <w:p>
      <w:pPr>
        <w:ind w:left="31680" w:hangingChars="500" w:firstLine="3168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年部门预算情况说明</w:t>
      </w:r>
    </w:p>
    <w:p>
      <w:pPr>
        <w:ind w:firstLine="31680" w:firstLineChars="200"/>
        <w:jc w:val="left"/>
        <w:rPr>
          <w:rFonts w:ascii="黑体" w:hAnsi="黑体" w:eastAsia="黑体"/>
          <w:sz w:val="32"/>
          <w:szCs w:val="32"/>
        </w:rPr>
      </w:pPr>
      <w:r>
        <w:rPr>
          <w:rFonts w:hint="eastAsia" w:ascii="黑体" w:hAnsi="黑体" w:eastAsia="黑体"/>
          <w:sz w:val="32"/>
          <w:szCs w:val="32"/>
        </w:rPr>
        <w:t>一、关于中共三亚市委统一战线工作部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年财政拨款收支预算情况的总体说明</w:t>
      </w:r>
    </w:p>
    <w:p>
      <w:pPr>
        <w:ind w:firstLine="31680" w:firstLineChars="200"/>
        <w:jc w:val="left"/>
        <w:rPr>
          <w:rFonts w:ascii="仿宋_GB2312" w:hAnsi="黑体" w:eastAsia="仿宋_GB2312"/>
          <w:sz w:val="32"/>
          <w:szCs w:val="32"/>
        </w:rPr>
      </w:pPr>
      <w:r>
        <w:rPr>
          <w:rFonts w:hint="eastAsia" w:ascii="仿宋_GB2312" w:hAnsi="黑体" w:eastAsia="仿宋_GB2312"/>
          <w:sz w:val="32"/>
          <w:szCs w:val="32"/>
        </w:rPr>
        <w:t>中共三亚市委统一战线工作部</w:t>
      </w:r>
      <w:r>
        <w:rPr>
          <w:rFonts w:hint="eastAsia" w:ascii="仿宋_GB2312" w:hAnsi="黑体" w:eastAsia="仿宋_GB2312"/>
          <w:sz w:val="32"/>
          <w:szCs w:val="32"/>
          <w:lang w:eastAsia="zh-CN"/>
        </w:rPr>
        <w:t>201</w:t>
      </w:r>
      <w:r>
        <w:rPr>
          <w:rFonts w:hint="eastAsia" w:ascii="仿宋_GB2312" w:hAnsi="黑体" w:eastAsia="仿宋_GB2312"/>
          <w:sz w:val="32"/>
          <w:szCs w:val="32"/>
          <w:lang w:val="en-US" w:eastAsia="zh-CN"/>
        </w:rPr>
        <w:t>9</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w:t>
      </w:r>
      <w:r>
        <w:rPr>
          <w:rFonts w:hint="eastAsia" w:ascii="仿宋_GB2312" w:hAnsi="黑体" w:eastAsia="仿宋_GB2312"/>
          <w:sz w:val="32"/>
          <w:szCs w:val="32"/>
          <w:lang w:eastAsia="zh-CN"/>
        </w:rPr>
        <w:t>包括</w:t>
      </w:r>
      <w:r>
        <w:rPr>
          <w:rFonts w:hint="eastAsia" w:ascii="仿宋_GB2312" w:hAnsi="黑体" w:eastAsia="仿宋_GB2312"/>
          <w:sz w:val="32"/>
          <w:szCs w:val="32"/>
        </w:rPr>
        <w:t>一般公共预算本年收入</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w:t>
      </w:r>
      <w:r>
        <w:rPr>
          <w:rFonts w:hint="eastAsia" w:ascii="仿宋_GB2312" w:hAnsi="黑体" w:eastAsia="仿宋_GB2312"/>
          <w:sz w:val="32"/>
          <w:szCs w:val="32"/>
          <w:lang w:eastAsia="zh-CN"/>
        </w:rPr>
        <w:t>、上年结转</w:t>
      </w:r>
      <w:r>
        <w:rPr>
          <w:rFonts w:hint="eastAsia" w:ascii="仿宋_GB2312" w:hAnsi="黑体" w:eastAsia="仿宋_GB2312"/>
          <w:sz w:val="32"/>
          <w:szCs w:val="32"/>
          <w:lang w:val="en-US" w:eastAsia="zh-CN"/>
        </w:rPr>
        <w:t>0元，政府性基金预算本年收入0元、上年结转0万元</w:t>
      </w:r>
      <w:r>
        <w:rPr>
          <w:rFonts w:hint="eastAsia" w:ascii="仿宋_GB2312" w:hAnsi="黑体" w:eastAsia="仿宋_GB2312"/>
          <w:sz w:val="32"/>
          <w:szCs w:val="32"/>
        </w:rPr>
        <w:t>；支出总计</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957</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57</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33</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26</w:t>
      </w:r>
      <w:r>
        <w:rPr>
          <w:rFonts w:ascii="仿宋_GB2312" w:hAnsi="黑体" w:eastAsia="仿宋_GB2312"/>
          <w:sz w:val="32"/>
          <w:szCs w:val="32"/>
        </w:rPr>
        <w:t>.</w:t>
      </w:r>
      <w:r>
        <w:rPr>
          <w:rFonts w:hint="eastAsia" w:ascii="仿宋_GB2312" w:hAnsi="黑体" w:eastAsia="仿宋_GB2312"/>
          <w:sz w:val="32"/>
          <w:szCs w:val="32"/>
          <w:lang w:val="en-US" w:eastAsia="zh-CN"/>
        </w:rPr>
        <w:t>83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608.31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一般公共服务支出减少</w:t>
      </w:r>
      <w:r>
        <w:rPr>
          <w:rFonts w:hint="eastAsia" w:ascii="仿宋_GB2312" w:hAnsi="黑体" w:eastAsia="仿宋_GB2312"/>
          <w:sz w:val="32"/>
          <w:szCs w:val="32"/>
          <w:lang w:val="en-US" w:eastAsia="zh-CN"/>
        </w:rPr>
        <w:t>486.69万元，社会保障和就业支出减少36.45万元，</w:t>
      </w:r>
      <w:r>
        <w:rPr>
          <w:rFonts w:hint="eastAsia" w:ascii="仿宋_GB2312" w:hAnsi="黑体" w:eastAsia="仿宋_GB2312"/>
          <w:sz w:val="32"/>
          <w:szCs w:val="32"/>
        </w:rPr>
        <w:t>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57.06万元，</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28.11万元。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3168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957.5</w:t>
      </w:r>
      <w:r>
        <w:rPr>
          <w:rFonts w:hint="eastAsia" w:ascii="仿宋_GB2312" w:hAnsi="黑体" w:eastAsia="仿宋_GB2312"/>
          <w:sz w:val="32"/>
          <w:szCs w:val="32"/>
        </w:rPr>
        <w:t>万元，占</w:t>
      </w:r>
      <w:r>
        <w:rPr>
          <w:rFonts w:ascii="仿宋_GB2312" w:hAnsi="黑体" w:eastAsia="仿宋_GB2312" w:cs="仿宋_GB2312"/>
          <w:sz w:val="32"/>
          <w:szCs w:val="32"/>
        </w:rPr>
        <w:t>8</w:t>
      </w:r>
      <w:r>
        <w:rPr>
          <w:rFonts w:hint="eastAsia" w:ascii="仿宋_GB2312" w:hAnsi="黑体" w:eastAsia="仿宋_GB2312" w:cs="仿宋_GB2312"/>
          <w:sz w:val="32"/>
          <w:szCs w:val="32"/>
          <w:lang w:val="en-US" w:eastAsia="zh-CN"/>
        </w:rPr>
        <w:t>9</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07</w:t>
      </w:r>
      <w:r>
        <w:rPr>
          <w:rFonts w:ascii="仿宋_GB2312" w:hAnsi="黑体" w:eastAsia="仿宋_GB2312"/>
          <w:sz w:val="32"/>
          <w:szCs w:val="32"/>
        </w:rPr>
        <w:t>%</w:t>
      </w:r>
      <w:r>
        <w:rPr>
          <w:rFonts w:hint="eastAsia" w:ascii="仿宋_GB2312" w:hAnsi="黑体" w:eastAsia="仿宋_GB2312"/>
          <w:sz w:val="32"/>
          <w:szCs w:val="32"/>
        </w:rPr>
        <w:t>；社会保障和就业（类）支出</w:t>
      </w:r>
      <w:r>
        <w:rPr>
          <w:rFonts w:hint="eastAsia" w:ascii="仿宋_GB2312" w:hAnsi="黑体" w:eastAsia="仿宋_GB2312" w:cs="仿宋_GB2312"/>
          <w:sz w:val="32"/>
          <w:szCs w:val="32"/>
          <w:lang w:val="en-US" w:eastAsia="zh-CN"/>
        </w:rPr>
        <w:t>57</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5.3</w:t>
      </w:r>
      <w:r>
        <w:rPr>
          <w:rFonts w:ascii="仿宋_GB2312" w:hAnsi="黑体" w:eastAsia="仿宋_GB2312"/>
          <w:sz w:val="32"/>
          <w:szCs w:val="32"/>
        </w:rPr>
        <w:t>%</w:t>
      </w:r>
      <w:r>
        <w:rPr>
          <w:rFonts w:hint="eastAsia" w:ascii="仿宋_GB2312" w:hAnsi="黑体" w:eastAsia="仿宋_GB2312"/>
          <w:sz w:val="32"/>
          <w:szCs w:val="32"/>
        </w:rPr>
        <w:t>；卫生</w:t>
      </w:r>
      <w:r>
        <w:rPr>
          <w:rFonts w:hint="eastAsia" w:ascii="仿宋_GB2312" w:hAnsi="黑体" w:eastAsia="仿宋_GB2312"/>
          <w:sz w:val="32"/>
          <w:szCs w:val="32"/>
          <w:lang w:eastAsia="zh-CN"/>
        </w:rPr>
        <w:t>健康支出</w:t>
      </w:r>
      <w:r>
        <w:rPr>
          <w:rFonts w:hint="eastAsia" w:ascii="仿宋_GB2312" w:hAnsi="黑体" w:eastAsia="仿宋_GB2312"/>
          <w:sz w:val="32"/>
          <w:szCs w:val="32"/>
        </w:rPr>
        <w:t>（类）支出</w:t>
      </w:r>
      <w:r>
        <w:rPr>
          <w:rFonts w:hint="eastAsia" w:ascii="仿宋_GB2312" w:hAnsi="黑体" w:eastAsia="仿宋_GB2312"/>
          <w:sz w:val="32"/>
          <w:szCs w:val="32"/>
          <w:lang w:val="en-US" w:eastAsia="zh-CN"/>
        </w:rPr>
        <w:t>33</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sz w:val="32"/>
          <w:szCs w:val="32"/>
          <w:lang w:val="en-US" w:eastAsia="zh-CN"/>
        </w:rPr>
        <w:t>13</w:t>
      </w:r>
      <w:r>
        <w:rPr>
          <w:rFonts w:ascii="仿宋_GB2312" w:hAnsi="黑体" w:eastAsia="仿宋_GB2312"/>
          <w:sz w:val="32"/>
          <w:szCs w:val="32"/>
        </w:rPr>
        <w:t>%</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26</w:t>
      </w:r>
      <w:r>
        <w:rPr>
          <w:rFonts w:ascii="仿宋_GB2312" w:hAnsi="黑体" w:eastAsia="仿宋_GB2312"/>
          <w:sz w:val="32"/>
          <w:szCs w:val="32"/>
        </w:rPr>
        <w:t>.</w:t>
      </w:r>
      <w:r>
        <w:rPr>
          <w:rFonts w:hint="eastAsia" w:ascii="仿宋_GB2312" w:hAnsi="黑体" w:eastAsia="仿宋_GB2312"/>
          <w:sz w:val="32"/>
          <w:szCs w:val="32"/>
          <w:lang w:val="en-US" w:eastAsia="zh-CN"/>
        </w:rPr>
        <w:t>83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统战事务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263.62</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比</w:t>
      </w:r>
      <w:r>
        <w:rPr>
          <w:rFonts w:hint="eastAsia" w:ascii="仿宋_GB2312" w:hAnsi="黑体" w:eastAsia="仿宋_GB2312"/>
          <w:sz w:val="32"/>
          <w:szCs w:val="32"/>
          <w:lang w:eastAsia="zh-CN"/>
        </w:rPr>
        <w:t>上年减少</w:t>
      </w:r>
      <w:r>
        <w:rPr>
          <w:rFonts w:hint="eastAsia" w:ascii="仿宋_GB2312" w:hAnsi="黑体" w:eastAsia="仿宋_GB2312"/>
          <w:sz w:val="32"/>
          <w:szCs w:val="32"/>
          <w:lang w:val="en-US" w:eastAsia="zh-CN"/>
        </w:rPr>
        <w:t>281.06万元，主要是2019年各民主党派及台联机关作为独立核算单位后行政运行经费减少</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ascii="仿宋_GB2312" w:hAnsi="黑体" w:eastAsia="仿宋_GB2312" w:cs="仿宋_GB2312"/>
          <w:sz w:val="32"/>
          <w:szCs w:val="32"/>
        </w:rPr>
        <w:t xml:space="preserve">2. </w:t>
      </w:r>
      <w:r>
        <w:rPr>
          <w:rFonts w:hint="eastAsia" w:ascii="仿宋_GB2312" w:hAnsi="黑体" w:eastAsia="仿宋_GB2312" w:cs="仿宋_GB2312"/>
          <w:sz w:val="32"/>
          <w:szCs w:val="32"/>
        </w:rPr>
        <w:t>一般公共服务（类）统战事务（款）一般行政管理事务（项）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236.88</w:t>
      </w:r>
      <w:r>
        <w:rPr>
          <w:rFonts w:hint="eastAsia" w:ascii="仿宋_GB2312" w:hAnsi="黑体" w:eastAsia="仿宋_GB2312"/>
          <w:sz w:val="32"/>
          <w:szCs w:val="32"/>
        </w:rPr>
        <w:t>万元，比</w:t>
      </w:r>
      <w:r>
        <w:rPr>
          <w:rFonts w:hint="eastAsia" w:ascii="仿宋_GB2312" w:hAnsi="黑体" w:eastAsia="仿宋_GB2312"/>
          <w:sz w:val="32"/>
          <w:szCs w:val="32"/>
          <w:lang w:eastAsia="zh-CN"/>
        </w:rPr>
        <w:t>上年</w:t>
      </w:r>
      <w:r>
        <w:rPr>
          <w:rFonts w:hint="eastAsia" w:ascii="仿宋_GB2312" w:hAnsi="黑体" w:eastAsia="仿宋_GB2312"/>
          <w:sz w:val="32"/>
          <w:szCs w:val="32"/>
        </w:rPr>
        <w:t>预算数减少</w:t>
      </w:r>
      <w:r>
        <w:rPr>
          <w:rFonts w:hint="eastAsia" w:ascii="仿宋_GB2312" w:hAnsi="黑体" w:eastAsia="仿宋_GB2312"/>
          <w:sz w:val="32"/>
          <w:szCs w:val="32"/>
          <w:lang w:val="en-US" w:eastAsia="zh-CN"/>
        </w:rPr>
        <w:t>15.63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一般行政管理事务</w:t>
      </w:r>
      <w:r>
        <w:rPr>
          <w:rFonts w:hint="eastAsia" w:ascii="仿宋_GB2312" w:hAnsi="黑体" w:eastAsia="仿宋_GB2312"/>
          <w:sz w:val="32"/>
          <w:szCs w:val="32"/>
          <w:lang w:val="en-US" w:eastAsia="zh-CN"/>
        </w:rPr>
        <w:t>经费减少</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一般公共服务（类）统战事务（款）其他统战事务支出（项）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457</w:t>
      </w:r>
      <w:r>
        <w:rPr>
          <w:rFonts w:hint="eastAsia" w:ascii="仿宋_GB2312" w:hAnsi="黑体" w:eastAsia="仿宋_GB2312"/>
          <w:sz w:val="32"/>
          <w:szCs w:val="32"/>
        </w:rPr>
        <w:t>万元，比上年预算数减少</w:t>
      </w:r>
      <w:r>
        <w:rPr>
          <w:rFonts w:hint="eastAsia" w:ascii="仿宋_GB2312" w:hAnsi="黑体" w:eastAsia="仿宋_GB2312"/>
          <w:sz w:val="32"/>
          <w:szCs w:val="32"/>
          <w:lang w:val="en-US" w:eastAsia="zh-CN"/>
        </w:rPr>
        <w:t>118</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其他统战事务支出</w:t>
      </w:r>
      <w:r>
        <w:rPr>
          <w:rFonts w:hint="eastAsia" w:ascii="仿宋_GB2312" w:hAnsi="黑体" w:eastAsia="仿宋_GB2312"/>
          <w:sz w:val="32"/>
          <w:szCs w:val="32"/>
          <w:lang w:val="en-US" w:eastAsia="zh-CN"/>
        </w:rPr>
        <w:t>经费减少</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社会保障和就业支出（类）行政事业单位离退休（款）归口管理的行政单位离退休（项）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ascii="仿宋_GB2312" w:hAnsi="黑体" w:eastAsia="仿宋_GB2312"/>
          <w:sz w:val="32"/>
          <w:szCs w:val="32"/>
        </w:rPr>
        <w:t>1</w:t>
      </w:r>
      <w:r>
        <w:rPr>
          <w:rFonts w:hint="eastAsia" w:ascii="仿宋_GB2312" w:hAnsi="黑体" w:eastAsia="仿宋_GB2312"/>
          <w:sz w:val="32"/>
          <w:szCs w:val="32"/>
          <w:lang w:val="en-US" w:eastAsia="zh-CN"/>
        </w:rPr>
        <w:t>3.72</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w:t>
      </w:r>
      <w:r>
        <w:rPr>
          <w:rFonts w:hint="eastAsia" w:ascii="仿宋_GB2312" w:hAnsi="黑体" w:eastAsia="仿宋_GB2312"/>
          <w:sz w:val="32"/>
          <w:szCs w:val="32"/>
        </w:rPr>
        <w:t>预算数</w:t>
      </w:r>
      <w:r>
        <w:rPr>
          <w:rFonts w:hint="eastAsia" w:ascii="仿宋_GB2312" w:hAnsi="黑体" w:eastAsia="仿宋_GB2312"/>
          <w:sz w:val="32"/>
          <w:szCs w:val="32"/>
          <w:lang w:eastAsia="zh-CN"/>
        </w:rPr>
        <w:t>持平</w:t>
      </w:r>
      <w:r>
        <w:rPr>
          <w:rFonts w:hint="eastAsia" w:ascii="仿宋_GB2312" w:hAnsi="黑体" w:eastAsia="仿宋_GB2312"/>
          <w:sz w:val="32"/>
          <w:szCs w:val="32"/>
        </w:rPr>
        <w:t>，主要是退休人员经费</w:t>
      </w:r>
      <w:r>
        <w:rPr>
          <w:rFonts w:hint="eastAsia" w:ascii="仿宋_GB2312" w:hAnsi="黑体" w:eastAsia="仿宋_GB2312"/>
          <w:sz w:val="32"/>
          <w:szCs w:val="32"/>
          <w:lang w:eastAsia="zh-CN"/>
        </w:rPr>
        <w:t>不变</w:t>
      </w:r>
      <w:r>
        <w:rPr>
          <w:rFonts w:hint="eastAsia" w:ascii="仿宋_GB2312" w:hAnsi="黑体" w:eastAsia="仿宋_GB2312"/>
          <w:sz w:val="32"/>
          <w:szCs w:val="32"/>
        </w:rPr>
        <w:t>。</w:t>
      </w:r>
    </w:p>
    <w:p>
      <w:pPr>
        <w:ind w:firstLine="3168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社会保障和就业支出（类）行政事业单位离退休（款）机关事业单位基本养老保险缴费支出（项）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43.3</w:t>
      </w:r>
      <w:r>
        <w:rPr>
          <w:rFonts w:hint="eastAsia" w:ascii="仿宋_GB2312" w:hAnsi="黑体" w:eastAsia="仿宋_GB2312"/>
          <w:sz w:val="32"/>
          <w:szCs w:val="32"/>
        </w:rPr>
        <w:t>万元，比</w:t>
      </w:r>
      <w:r>
        <w:rPr>
          <w:rFonts w:hint="eastAsia" w:ascii="仿宋_GB2312" w:hAnsi="黑体" w:eastAsia="仿宋_GB2312"/>
          <w:sz w:val="32"/>
          <w:szCs w:val="32"/>
          <w:lang w:eastAsia="zh-CN"/>
        </w:rPr>
        <w:t>上年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32.7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机关事业单位基本养老保险缴费支出</w:t>
      </w:r>
      <w:r>
        <w:rPr>
          <w:rFonts w:hint="eastAsia" w:ascii="仿宋_GB2312" w:hAnsi="黑体" w:eastAsia="仿宋_GB2312"/>
          <w:sz w:val="32"/>
          <w:szCs w:val="32"/>
          <w:lang w:val="en-US" w:eastAsia="zh-CN"/>
        </w:rPr>
        <w:t>减少</w:t>
      </w:r>
      <w:r>
        <w:rPr>
          <w:rFonts w:hint="eastAsia" w:ascii="仿宋_GB2312" w:hAnsi="黑体" w:eastAsia="仿宋_GB2312"/>
          <w:sz w:val="32"/>
          <w:szCs w:val="32"/>
          <w:lang w:eastAsia="zh-CN"/>
        </w:rPr>
        <w:t>。</w:t>
      </w:r>
    </w:p>
    <w:p>
      <w:pPr>
        <w:ind w:firstLine="3168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w:t>
      </w:r>
      <w:r>
        <w:rPr>
          <w:rFonts w:hint="eastAsia" w:ascii="仿宋_GB2312" w:hAnsi="黑体" w:eastAsia="仿宋_GB2312" w:cs="仿宋_GB2312"/>
          <w:sz w:val="32"/>
          <w:szCs w:val="32"/>
          <w:lang w:eastAsia="zh-CN"/>
        </w:rPr>
        <w:t>健康</w:t>
      </w:r>
      <w:r>
        <w:rPr>
          <w:rFonts w:hint="eastAsia" w:ascii="仿宋_GB2312" w:hAnsi="黑体" w:eastAsia="仿宋_GB2312" w:cs="仿宋_GB2312"/>
          <w:sz w:val="32"/>
          <w:szCs w:val="32"/>
        </w:rPr>
        <w:t>支出（类）行政事业单位医疗（款）行政单位医疗（项）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hint="eastAsia" w:ascii="仿宋_GB2312" w:hAnsi="黑体" w:eastAsia="仿宋_GB2312"/>
          <w:sz w:val="32"/>
          <w:szCs w:val="32"/>
          <w:lang w:val="en-US" w:eastAsia="zh-CN"/>
        </w:rPr>
        <w:t>79</w:t>
      </w:r>
      <w:r>
        <w:rPr>
          <w:rFonts w:hint="eastAsia" w:ascii="仿宋_GB2312" w:hAnsi="黑体" w:eastAsia="仿宋_GB2312"/>
          <w:sz w:val="32"/>
          <w:szCs w:val="32"/>
        </w:rPr>
        <w:t>万元，比</w:t>
      </w:r>
      <w:r>
        <w:rPr>
          <w:rFonts w:hint="eastAsia" w:ascii="仿宋_GB2312" w:hAnsi="黑体" w:eastAsia="仿宋_GB2312"/>
          <w:sz w:val="32"/>
          <w:szCs w:val="32"/>
          <w:lang w:eastAsia="zh-CN"/>
        </w:rPr>
        <w:t>上年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行政单位医疗支出</w:t>
      </w:r>
      <w:r>
        <w:rPr>
          <w:rFonts w:hint="eastAsia" w:ascii="仿宋_GB2312" w:hAnsi="黑体" w:eastAsia="仿宋_GB2312"/>
          <w:sz w:val="32"/>
          <w:szCs w:val="32"/>
          <w:lang w:val="en-US" w:eastAsia="zh-CN"/>
        </w:rPr>
        <w:t>减少</w:t>
      </w:r>
      <w:r>
        <w:rPr>
          <w:rFonts w:hint="eastAsia" w:ascii="仿宋_GB2312" w:hAnsi="黑体" w:eastAsia="仿宋_GB2312"/>
          <w:sz w:val="32"/>
          <w:szCs w:val="32"/>
          <w:lang w:eastAsia="zh-CN"/>
        </w:rPr>
        <w:t>。</w:t>
      </w:r>
    </w:p>
    <w:p>
      <w:pPr>
        <w:ind w:firstLine="3168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卫生</w:t>
      </w:r>
      <w:r>
        <w:rPr>
          <w:rFonts w:hint="eastAsia" w:ascii="仿宋_GB2312" w:hAnsi="黑体" w:eastAsia="仿宋_GB2312" w:cs="仿宋_GB2312"/>
          <w:sz w:val="32"/>
          <w:szCs w:val="32"/>
          <w:lang w:eastAsia="zh-CN"/>
        </w:rPr>
        <w:t>健康</w:t>
      </w:r>
      <w:r>
        <w:rPr>
          <w:rFonts w:hint="eastAsia" w:ascii="仿宋_GB2312" w:hAnsi="黑体" w:eastAsia="仿宋_GB2312" w:cs="仿宋_GB2312"/>
          <w:sz w:val="32"/>
          <w:szCs w:val="32"/>
        </w:rPr>
        <w:t>支出（类）行政事业单位医疗（款）公务员医疗补助（项）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24.9</w:t>
      </w:r>
      <w:r>
        <w:rPr>
          <w:rFonts w:hint="eastAsia" w:ascii="仿宋_GB2312" w:hAnsi="黑体" w:eastAsia="仿宋_GB2312"/>
          <w:sz w:val="32"/>
          <w:szCs w:val="32"/>
        </w:rPr>
        <w:t>万元，比</w:t>
      </w:r>
      <w:r>
        <w:rPr>
          <w:rFonts w:hint="eastAsia" w:ascii="仿宋_GB2312" w:hAnsi="黑体" w:eastAsia="仿宋_GB2312"/>
          <w:sz w:val="32"/>
          <w:szCs w:val="32"/>
          <w:lang w:eastAsia="zh-CN"/>
        </w:rPr>
        <w:t>上年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50.4万元</w:t>
      </w:r>
      <w:r>
        <w:rPr>
          <w:rFonts w:hint="eastAsia" w:ascii="仿宋_GB2312" w:hAnsi="黑体" w:eastAsia="仿宋_GB2312"/>
          <w:sz w:val="32"/>
          <w:szCs w:val="32"/>
        </w:rPr>
        <w:t>，</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公务员医疗补助支出</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31680" w:firstLineChars="200"/>
        <w:rPr>
          <w:rFonts w:ascii="仿宋_GB2312" w:hAnsi="黑体" w:eastAsia="仿宋_GB2312"/>
          <w:sz w:val="32"/>
          <w:szCs w:val="32"/>
        </w:rPr>
      </w:pPr>
      <w:r>
        <w:rPr>
          <w:rFonts w:hint="eastAsia" w:ascii="仿宋_GB2312" w:hAnsi="黑体" w:eastAsia="仿宋_GB2312"/>
          <w:sz w:val="32"/>
          <w:szCs w:val="32"/>
          <w:lang w:val="en-US" w:eastAsia="zh-CN"/>
        </w:rPr>
        <w:t>8</w:t>
      </w:r>
      <w:r>
        <w:rPr>
          <w:rFonts w:ascii="仿宋_GB2312" w:hAnsi="黑体" w:eastAsia="仿宋_GB2312"/>
          <w:sz w:val="32"/>
          <w:szCs w:val="32"/>
        </w:rPr>
        <w:t>.</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26</w:t>
      </w:r>
      <w:r>
        <w:rPr>
          <w:rFonts w:ascii="仿宋_GB2312" w:hAnsi="黑体" w:eastAsia="仿宋_GB2312"/>
          <w:sz w:val="32"/>
          <w:szCs w:val="32"/>
        </w:rPr>
        <w:t>.</w:t>
      </w:r>
      <w:r>
        <w:rPr>
          <w:rFonts w:hint="eastAsia" w:ascii="仿宋_GB2312" w:hAnsi="黑体" w:eastAsia="仿宋_GB2312"/>
          <w:sz w:val="32"/>
          <w:szCs w:val="32"/>
          <w:lang w:val="en-US" w:eastAsia="zh-CN"/>
        </w:rPr>
        <w:t>83</w:t>
      </w:r>
      <w:r>
        <w:rPr>
          <w:rFonts w:hint="eastAsia" w:ascii="仿宋_GB2312" w:hAnsi="黑体" w:eastAsia="仿宋_GB2312"/>
          <w:sz w:val="32"/>
          <w:szCs w:val="32"/>
        </w:rPr>
        <w:t>万元，比</w:t>
      </w:r>
      <w:r>
        <w:rPr>
          <w:rFonts w:hint="eastAsia" w:ascii="仿宋_GB2312" w:hAnsi="黑体" w:eastAsia="仿宋_GB2312"/>
          <w:sz w:val="32"/>
          <w:szCs w:val="32"/>
          <w:lang w:eastAsia="zh-CN"/>
        </w:rPr>
        <w:t>上年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28.11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主要是2019年各民主党派及台联机关作为独立核算单位后</w:t>
      </w:r>
      <w:r>
        <w:rPr>
          <w:rFonts w:hint="eastAsia" w:ascii="仿宋_GB2312" w:hAnsi="黑体" w:eastAsia="仿宋_GB2312" w:cs="仿宋_GB2312"/>
          <w:sz w:val="32"/>
          <w:szCs w:val="32"/>
        </w:rPr>
        <w:t>住房公积金支出</w:t>
      </w:r>
      <w:r>
        <w:rPr>
          <w:rFonts w:hint="eastAsia" w:ascii="仿宋_GB2312" w:hAnsi="黑体" w:eastAsia="仿宋_GB2312"/>
          <w:sz w:val="32"/>
          <w:szCs w:val="32"/>
          <w:lang w:val="en-US" w:eastAsia="zh-CN"/>
        </w:rPr>
        <w:t>减少</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年一般公共预算基本支出情况说明</w:t>
      </w:r>
    </w:p>
    <w:p>
      <w:pPr>
        <w:ind w:firstLine="31680" w:firstLineChars="200"/>
        <w:rPr>
          <w:rFonts w:ascii="仿宋_GB2312" w:hAnsi="黑体" w:eastAsia="仿宋_GB2312"/>
          <w:sz w:val="32"/>
          <w:szCs w:val="32"/>
        </w:rPr>
      </w:pPr>
      <w:r>
        <w:rPr>
          <w:rFonts w:hint="eastAsia" w:ascii="仿宋_GB2312" w:hAnsi="黑体" w:eastAsia="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381</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万元，其中：</w:t>
      </w:r>
    </w:p>
    <w:p>
      <w:pPr>
        <w:ind w:firstLine="3168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342.38</w:t>
      </w:r>
      <w:r>
        <w:rPr>
          <w:rFonts w:hint="eastAsia" w:ascii="仿宋_GB2312" w:hAnsi="黑体" w:eastAsia="仿宋_GB2312"/>
          <w:sz w:val="32"/>
          <w:szCs w:val="32"/>
        </w:rPr>
        <w:t>万元，主要包括：基本工资、津贴补贴、奖金、</w:t>
      </w:r>
      <w:r>
        <w:rPr>
          <w:rFonts w:ascii="仿宋_GB2312" w:hAnsi="黑体" w:eastAsia="仿宋_GB2312"/>
          <w:sz w:val="32"/>
          <w:szCs w:val="32"/>
        </w:rPr>
        <w:t xml:space="preserve"> </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城镇职工基本医疗保险缴费、公务员医疗补助缴费、其他</w:t>
      </w:r>
      <w:r>
        <w:rPr>
          <w:rFonts w:hint="eastAsia" w:ascii="仿宋_GB2312" w:hAnsi="黑体" w:eastAsia="仿宋_GB2312"/>
          <w:sz w:val="32"/>
          <w:szCs w:val="32"/>
        </w:rPr>
        <w:t>社会保障缴费、住房公积金</w:t>
      </w:r>
      <w:r>
        <w:rPr>
          <w:rFonts w:hint="eastAsia" w:ascii="仿宋_GB2312" w:hAnsi="黑体" w:eastAsia="仿宋_GB2312"/>
          <w:sz w:val="32"/>
          <w:szCs w:val="32"/>
          <w:lang w:eastAsia="zh-CN"/>
        </w:rPr>
        <w:t>、离休费、生活补助</w:t>
      </w:r>
      <w:r>
        <w:rPr>
          <w:rFonts w:ascii="仿宋_GB2312" w:hAnsi="黑体" w:eastAsia="仿宋_GB2312"/>
          <w:sz w:val="32"/>
          <w:szCs w:val="32"/>
        </w:rPr>
        <w:t>;</w:t>
      </w:r>
    </w:p>
    <w:p>
      <w:pPr>
        <w:ind w:firstLine="3168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38</w:t>
      </w:r>
      <w:r>
        <w:rPr>
          <w:rFonts w:ascii="仿宋_GB2312" w:hAnsi="黑体" w:eastAsia="仿宋_GB2312"/>
          <w:sz w:val="32"/>
          <w:szCs w:val="32"/>
        </w:rPr>
        <w:t>.</w:t>
      </w:r>
      <w:r>
        <w:rPr>
          <w:rFonts w:hint="eastAsia" w:ascii="仿宋_GB2312" w:hAnsi="黑体" w:eastAsia="仿宋_GB2312"/>
          <w:sz w:val="32"/>
          <w:szCs w:val="32"/>
          <w:lang w:val="en-US" w:eastAsia="zh-CN"/>
        </w:rPr>
        <w:t>78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会议费、培训费、工会经费、福利费、公务用车运行维护费、</w:t>
      </w:r>
      <w:r>
        <w:rPr>
          <w:rFonts w:hint="eastAsia" w:ascii="仿宋_GB2312" w:hAnsi="黑体" w:eastAsia="仿宋_GB2312"/>
          <w:sz w:val="32"/>
          <w:szCs w:val="32"/>
          <w:lang w:eastAsia="zh-CN"/>
        </w:rPr>
        <w:t>其他交通费用、</w:t>
      </w:r>
      <w:r>
        <w:rPr>
          <w:rFonts w:hint="eastAsia" w:ascii="仿宋_GB2312" w:hAnsi="黑体" w:eastAsia="仿宋_GB2312"/>
          <w:sz w:val="32"/>
          <w:szCs w:val="32"/>
        </w:rPr>
        <w:t>其他商品和服务支出。</w:t>
      </w:r>
    </w:p>
    <w:p>
      <w:pPr>
        <w:numPr>
          <w:ilvl w:val="0"/>
          <w:numId w:val="6"/>
        </w:numPr>
        <w:ind w:firstLine="31680" w:firstLineChars="200"/>
        <w:rPr>
          <w:rFonts w:hint="eastAsia" w:ascii="黑体" w:hAnsi="黑体" w:eastAsia="黑体" w:cs="Times New Roman"/>
          <w:sz w:val="32"/>
          <w:shd w:val="clear" w:color="auto" w:fill="FFFFFF"/>
        </w:rPr>
      </w:pP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年“三公”经费预算数为</w:t>
      </w:r>
      <w:r>
        <w:rPr>
          <w:rFonts w:hint="eastAsia" w:ascii="仿宋_GB2312" w:hAnsi="黑体" w:eastAsia="仿宋_GB2312"/>
          <w:sz w:val="32"/>
          <w:szCs w:val="32"/>
          <w:lang w:val="en-US" w:eastAsia="zh-CN"/>
        </w:rPr>
        <w:t>8.87</w:t>
      </w:r>
      <w:r>
        <w:rPr>
          <w:rFonts w:hint="eastAsia" w:ascii="仿宋_GB2312" w:hAnsi="黑体" w:eastAsia="仿宋_GB2312"/>
          <w:sz w:val="32"/>
          <w:szCs w:val="32"/>
        </w:rPr>
        <w:t>万元，其中：</w:t>
      </w:r>
    </w:p>
    <w:p>
      <w:pPr>
        <w:numPr>
          <w:ilvl w:val="0"/>
          <w:numId w:val="0"/>
        </w:numPr>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lang w:val="en-US" w:eastAsia="zh-CN"/>
        </w:rPr>
        <w:t xml:space="preserve">     1.因公出国（境）经费0万元，与上年预算持平</w:t>
      </w:r>
      <w:r>
        <w:rPr>
          <w:rFonts w:hint="eastAsia" w:ascii="仿宋_GB2312" w:hAnsi="黑体" w:eastAsia="仿宋_GB2312" w:cs="仿宋_GB2312"/>
          <w:sz w:val="32"/>
          <w:szCs w:val="32"/>
          <w:highlight w:val="none"/>
          <w:lang w:val="en-US" w:eastAsia="zh-CN"/>
        </w:rPr>
        <w:t>。根据有关部门安排的</w:t>
      </w:r>
      <w:r>
        <w:rPr>
          <w:rFonts w:hint="default" w:ascii="仿宋_GB2312" w:hAnsi="黑体" w:eastAsia="仿宋_GB2312" w:cs="仿宋_GB2312"/>
          <w:sz w:val="32"/>
          <w:szCs w:val="32"/>
          <w:highlight w:val="none"/>
          <w:lang w:val="en-US" w:eastAsia="zh-CN"/>
        </w:rPr>
        <w:t>201</w:t>
      </w:r>
      <w:r>
        <w:rPr>
          <w:rFonts w:hint="eastAsia" w:ascii="仿宋_GB2312" w:hAnsi="黑体" w:eastAsia="仿宋_GB2312" w:cs="仿宋_GB2312"/>
          <w:sz w:val="32"/>
          <w:szCs w:val="32"/>
          <w:highlight w:val="none"/>
          <w:lang w:val="en-US" w:eastAsia="zh-CN"/>
        </w:rPr>
        <w:t>9年出国计划，拟安排出国（境）组</w:t>
      </w:r>
      <w:r>
        <w:rPr>
          <w:rFonts w:hint="default"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lang w:val="en-US" w:eastAsia="zh-CN"/>
        </w:rPr>
        <w:t>次，出国（境）</w:t>
      </w:r>
      <w:r>
        <w:rPr>
          <w:rFonts w:hint="default"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lang w:val="en-US" w:eastAsia="zh-CN"/>
        </w:rPr>
        <w:t>人。出国（境）团组主要包括：</w:t>
      </w:r>
      <w:r>
        <w:rPr>
          <w:rFonts w:hint="default"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lang w:val="en-US" w:eastAsia="zh-CN"/>
        </w:rPr>
        <w:t>团组：目的地为0，人数为</w:t>
      </w:r>
      <w:r>
        <w:rPr>
          <w:rFonts w:hint="default"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lang w:val="en-US" w:eastAsia="zh-CN"/>
        </w:rPr>
        <w:t>人，天数为</w:t>
      </w:r>
      <w:r>
        <w:rPr>
          <w:rFonts w:hint="default"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lang w:val="en-US" w:eastAsia="zh-CN"/>
        </w:rPr>
        <w:t>天，主要任务为0。</w:t>
      </w:r>
    </w:p>
    <w:p>
      <w:pPr>
        <w:numPr>
          <w:ilvl w:val="0"/>
          <w:numId w:val="7"/>
        </w:num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2.87</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公务用车购置费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，公务用车运行</w:t>
      </w:r>
      <w:r>
        <w:rPr>
          <w:rFonts w:hint="eastAsia" w:ascii="Times New Roman" w:hAnsi="Times New Roman" w:eastAsia="仿宋_GB2312" w:cs="Times New Roman"/>
          <w:sz w:val="32"/>
          <w:shd w:val="clear" w:color="auto" w:fill="FFFFFF"/>
          <w:lang w:eastAsia="zh-CN"/>
        </w:rPr>
        <w:t>维护</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2.87</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，与上年预算下降</w:t>
      </w:r>
      <w:r>
        <w:rPr>
          <w:rFonts w:hint="eastAsia" w:ascii="Times New Roman" w:hAnsi="Times New Roman" w:eastAsia="仿宋_GB2312" w:cs="Times New Roman"/>
          <w:sz w:val="32"/>
          <w:shd w:val="clear" w:color="auto" w:fill="FFFFFF"/>
          <w:lang w:val="en-US" w:eastAsia="zh-CN"/>
        </w:rPr>
        <w:t>26.92万元，下降率937</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hint="eastAsia" w:ascii="仿宋_GB2312" w:hAnsi="黑体" w:eastAsia="仿宋_GB2312"/>
          <w:sz w:val="32"/>
          <w:szCs w:val="32"/>
          <w:lang w:val="en-US" w:eastAsia="zh-CN"/>
        </w:rPr>
        <w:t>2019年各民主党派及台联机关作为独立核算单位后</w:t>
      </w:r>
      <w:r>
        <w:rPr>
          <w:rFonts w:hint="eastAsia" w:ascii="Times New Roman" w:hAnsi="Times New Roman" w:eastAsia="仿宋_GB2312" w:cs="Times New Roman"/>
          <w:sz w:val="32"/>
          <w:shd w:val="clear" w:color="auto" w:fill="FFFFFF"/>
          <w:lang w:eastAsia="zh-CN"/>
        </w:rPr>
        <w:t>公务用车运行维护费用大幅减少。</w:t>
      </w:r>
    </w:p>
    <w:p>
      <w:pPr>
        <w:numPr>
          <w:ilvl w:val="0"/>
          <w:numId w:val="0"/>
        </w:numPr>
        <w:rPr>
          <w:rFonts w:ascii="仿宋_GB2312" w:hAnsi="黑体" w:eastAsia="仿宋_GB2312" w:cs="Times New Roman"/>
          <w:sz w:val="32"/>
          <w:szCs w:val="32"/>
        </w:rPr>
      </w:pPr>
      <w:r>
        <w:rPr>
          <w:rFonts w:hint="eastAsia" w:ascii="仿宋_GB2312" w:hAnsi="黑体" w:eastAsia="仿宋_GB2312" w:cs="Times New Roman"/>
          <w:sz w:val="32"/>
          <w:szCs w:val="32"/>
          <w:lang w:val="en-US" w:eastAsia="zh-CN"/>
        </w:rPr>
        <w:t xml:space="preserve">    3.</w:t>
      </w:r>
      <w:r>
        <w:rPr>
          <w:rFonts w:hint="eastAsia"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6</w:t>
      </w:r>
      <w:r>
        <w:rPr>
          <w:rFonts w:hint="eastAsia" w:ascii="Times New Roman" w:hAnsi="Times New Roman" w:eastAsia="仿宋_GB2312" w:cs="Times New Roman"/>
          <w:sz w:val="32"/>
          <w:shd w:val="clear" w:color="auto" w:fill="FFFFFF"/>
        </w:rPr>
        <w:t>万元，与上年预算下降</w:t>
      </w:r>
      <w:r>
        <w:rPr>
          <w:rFonts w:hint="eastAsia" w:ascii="Times New Roman" w:hAnsi="Times New Roman" w:eastAsia="仿宋_GB2312" w:cs="Times New Roman"/>
          <w:sz w:val="32"/>
          <w:shd w:val="clear" w:color="auto" w:fill="FFFFFF"/>
          <w:lang w:val="en-US" w:eastAsia="zh-CN"/>
        </w:rPr>
        <w:t>7.3万元，下降率121</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rPr>
        <w:t>下降的</w:t>
      </w:r>
      <w:r>
        <w:rPr>
          <w:rFonts w:hint="eastAsia"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lang w:eastAsia="zh-CN"/>
        </w:rPr>
        <w:t>是</w:t>
      </w:r>
      <w:r>
        <w:rPr>
          <w:rFonts w:hint="eastAsia" w:ascii="仿宋_GB2312" w:hAnsi="黑体" w:eastAsia="仿宋_GB2312"/>
          <w:sz w:val="32"/>
          <w:szCs w:val="32"/>
          <w:lang w:val="en-US" w:eastAsia="zh-CN"/>
        </w:rPr>
        <w:t>2019年各民主党派及台联机关作为独立核算单位后</w:t>
      </w:r>
      <w:r>
        <w:rPr>
          <w:rFonts w:hint="eastAsia" w:ascii="Times New Roman" w:hAnsi="Times New Roman" w:eastAsia="仿宋_GB2312" w:cs="Times New Roman"/>
          <w:sz w:val="32"/>
          <w:shd w:val="clear" w:color="auto" w:fill="FFFFFF"/>
          <w:lang w:eastAsia="zh-CN"/>
        </w:rPr>
        <w:t>接待费用大幅减少。</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3168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（一）政府性基金预算当年规模变化情况</w:t>
      </w:r>
    </w:p>
    <w:p>
      <w:pPr>
        <w:ind w:firstLine="3168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中共三亚市委统一战线工作部</w:t>
      </w:r>
      <w:r>
        <w:rPr>
          <w:rFonts w:hint="eastAsia" w:ascii="仿宋_GB2312" w:hAnsi="黑体" w:eastAsia="仿宋_GB2312"/>
          <w:sz w:val="32"/>
          <w:szCs w:val="32"/>
          <w:highlight w:val="none"/>
          <w:lang w:eastAsia="zh-CN"/>
        </w:rPr>
        <w:t>201</w:t>
      </w: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lang w:eastAsia="zh-CN"/>
        </w:rPr>
        <w:t>年政府性基金预算当年拨款0万元，与上年预算数持平。</w:t>
      </w:r>
    </w:p>
    <w:p>
      <w:pPr>
        <w:numPr>
          <w:ilvl w:val="0"/>
          <w:numId w:val="8"/>
        </w:numPr>
        <w:ind w:firstLine="3168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widowControl w:val="0"/>
        <w:spacing w:before="0" w:beforeAutospacing="0" w:after="0" w:afterAutospacing="0"/>
        <w:ind w:left="0" w:right="0" w:firstLine="640"/>
        <w:jc w:val="left"/>
        <w:rPr>
          <w:rFonts w:hint="eastAsia" w:ascii="楷体" w:hAnsi="楷体" w:eastAsia="楷体" w:cs="楷体"/>
          <w:sz w:val="32"/>
          <w:szCs w:val="32"/>
          <w:highlight w:val="none"/>
          <w:lang w:val="en-US"/>
        </w:rPr>
      </w:pPr>
      <w:r>
        <w:rPr>
          <w:rFonts w:hint="eastAsia" w:ascii="楷体" w:hAnsi="楷体" w:eastAsia="楷体" w:cs="楷体"/>
          <w:kern w:val="2"/>
          <w:sz w:val="32"/>
          <w:szCs w:val="32"/>
          <w:highlight w:val="none"/>
          <w:lang w:val="en-US" w:eastAsia="zh-CN" w:bidi="ar-SA"/>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收支预算情况的总体说明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按照综合预算原则，中共三亚市委统一战线工作部所有收入和支出均纳入部门预算管理。收入</w:t>
      </w:r>
      <w:r>
        <w:rPr>
          <w:rFonts w:hint="eastAsia" w:ascii="仿宋_GB2312" w:hAnsi="黑体" w:eastAsia="仿宋_GB2312" w:cs="仿宋_GB2312"/>
          <w:sz w:val="32"/>
          <w:szCs w:val="32"/>
          <w:lang w:eastAsia="zh-CN"/>
        </w:rPr>
        <w:t>包括：一般公共预算收入；</w:t>
      </w:r>
      <w:r>
        <w:rPr>
          <w:rFonts w:hint="eastAsia" w:ascii="仿宋_GB2312" w:hAnsi="黑体" w:eastAsia="仿宋_GB2312"/>
          <w:sz w:val="32"/>
          <w:szCs w:val="32"/>
        </w:rPr>
        <w:t>支出包括：一般公共服务支出、社会保障和就业支出、卫生</w:t>
      </w:r>
      <w:r>
        <w:rPr>
          <w:rFonts w:hint="eastAsia" w:ascii="仿宋_GB2312" w:hAnsi="黑体" w:eastAsia="仿宋_GB2312"/>
          <w:sz w:val="32"/>
          <w:szCs w:val="32"/>
          <w:lang w:eastAsia="zh-CN"/>
        </w:rPr>
        <w:t>健康支出</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w:t>
      </w:r>
    </w:p>
    <w:p>
      <w:pPr>
        <w:ind w:firstLine="31680" w:firstLineChars="200"/>
        <w:rPr>
          <w:rFonts w:ascii="黑体" w:hAnsi="黑体" w:eastAsia="黑体"/>
          <w:sz w:val="32"/>
          <w:shd w:val="clear" w:color="auto" w:fill="FFFFFF"/>
        </w:rPr>
      </w:pPr>
      <w:r>
        <w:rPr>
          <w:rFonts w:hint="eastAsia" w:ascii="黑体" w:hAnsi="黑体" w:eastAsia="黑体"/>
          <w:sz w:val="32"/>
          <w:shd w:val="clear" w:color="auto" w:fill="FFFFFF"/>
        </w:rPr>
        <w:t>七、关于</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31680" w:firstLineChars="200"/>
        <w:rPr>
          <w:rFonts w:ascii="黑体" w:hAnsi="黑体" w:eastAsia="黑体"/>
          <w:sz w:val="32"/>
          <w:shd w:val="clear" w:color="auto" w:fill="FFFFFF"/>
        </w:rPr>
      </w:pPr>
      <w:r>
        <w:rPr>
          <w:rFonts w:hint="eastAsia" w:ascii="黑体" w:hAnsi="黑体" w:eastAsia="黑体"/>
          <w:sz w:val="32"/>
          <w:shd w:val="clear" w:color="auto" w:fill="FFFFFF"/>
        </w:rPr>
        <w:t>八、关于</w:t>
      </w:r>
      <w:r>
        <w:rPr>
          <w:rFonts w:hint="eastAsia" w:ascii="黑体" w:hAnsi="黑体" w:eastAsia="黑体"/>
          <w:sz w:val="32"/>
          <w:szCs w:val="32"/>
        </w:rPr>
        <w:t>中共三亚市委统一战线工作部</w:t>
      </w:r>
      <w:r>
        <w:rPr>
          <w:rFonts w:hint="eastAsia" w:ascii="黑体" w:hAnsi="黑体" w:eastAsia="黑体"/>
          <w:sz w:val="32"/>
          <w:szCs w:val="32"/>
          <w:lang w:eastAsia="zh-CN"/>
        </w:rPr>
        <w:t>201</w:t>
      </w:r>
      <w:r>
        <w:rPr>
          <w:rFonts w:hint="eastAsia" w:ascii="黑体" w:hAnsi="黑体" w:eastAsia="黑体"/>
          <w:sz w:val="32"/>
          <w:szCs w:val="32"/>
          <w:lang w:val="en-US" w:eastAsia="zh-CN"/>
        </w:rPr>
        <w:t>9</w:t>
      </w:r>
      <w:r>
        <w:rPr>
          <w:rFonts w:hint="eastAsia" w:ascii="黑体" w:hAnsi="黑体" w:eastAsia="黑体"/>
          <w:sz w:val="32"/>
          <w:shd w:val="clear" w:color="auto" w:fill="FFFFFF"/>
        </w:rPr>
        <w:t>年支出预算情况说明</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rPr>
        <w:t>中共三亚市委统一战线工作部</w:t>
      </w: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1075.04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381</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val="en-US" w:eastAsia="zh-CN"/>
        </w:rPr>
        <w:t>5.46</w:t>
      </w:r>
      <w:r>
        <w:rPr>
          <w:rFonts w:ascii="仿宋_GB2312" w:hAnsi="黑体" w:eastAsia="仿宋_GB2312"/>
          <w:sz w:val="32"/>
          <w:szCs w:val="32"/>
        </w:rPr>
        <w:t>%</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693.88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val="en-US" w:eastAsia="zh-CN"/>
        </w:rPr>
        <w:t>4.54</w:t>
      </w:r>
      <w:r>
        <w:rPr>
          <w:rFonts w:ascii="仿宋_GB2312" w:hAnsi="黑体" w:eastAsia="仿宋_GB2312"/>
          <w:sz w:val="32"/>
          <w:szCs w:val="32"/>
        </w:rPr>
        <w:t>%</w:t>
      </w:r>
      <w:r>
        <w:rPr>
          <w:rFonts w:hint="eastAsia" w:ascii="仿宋_GB2312" w:hAnsi="黑体" w:eastAsia="仿宋_GB2312"/>
          <w:sz w:val="32"/>
          <w:szCs w:val="32"/>
        </w:rPr>
        <w:t>。</w:t>
      </w:r>
    </w:p>
    <w:p>
      <w:pPr>
        <w:ind w:firstLine="3168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31680" w:firstLineChars="200"/>
        <w:rPr>
          <w:rFonts w:ascii="楷体" w:hAnsi="楷体" w:eastAsia="楷体"/>
          <w:sz w:val="32"/>
          <w:szCs w:val="32"/>
        </w:rPr>
      </w:pPr>
      <w:r>
        <w:rPr>
          <w:rFonts w:hint="eastAsia" w:ascii="楷体" w:hAnsi="楷体" w:eastAsia="楷体"/>
          <w:sz w:val="32"/>
          <w:szCs w:val="32"/>
        </w:rPr>
        <w:t>（一）机关运行经费</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中共三亚市委统一战线工作部本级的机关运行经费预算</w:t>
      </w:r>
      <w:r>
        <w:rPr>
          <w:rFonts w:hint="eastAsia" w:ascii="仿宋_GB2312" w:hAnsi="黑体" w:eastAsia="仿宋_GB2312" w:cs="仿宋_GB2312"/>
          <w:sz w:val="32"/>
          <w:szCs w:val="32"/>
          <w:lang w:val="en-US" w:eastAsia="zh-CN"/>
        </w:rPr>
        <w:t>365.52</w:t>
      </w:r>
      <w:r>
        <w:rPr>
          <w:rFonts w:hint="eastAsia" w:ascii="仿宋_GB2312" w:hAnsi="黑体" w:eastAsia="仿宋_GB2312"/>
          <w:sz w:val="32"/>
          <w:szCs w:val="32"/>
        </w:rPr>
        <w:t>万元。</w:t>
      </w:r>
    </w:p>
    <w:p>
      <w:pPr>
        <w:ind w:firstLine="3168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中共三亚市委统一战线工作部本级采购预算总额</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lang w:val="en-US" w:eastAsia="zh-CN"/>
        </w:rPr>
        <w:t>.88</w:t>
      </w:r>
      <w:r>
        <w:rPr>
          <w:rFonts w:hint="eastAsia" w:ascii="仿宋_GB2312" w:hAnsi="黑体" w:eastAsia="仿宋_GB2312"/>
          <w:sz w:val="32"/>
          <w:szCs w:val="32"/>
        </w:rPr>
        <w:t>万元，其中：政府采购货物预</w:t>
      </w:r>
      <w:r>
        <w:rPr>
          <w:rFonts w:hint="eastAsia" w:ascii="仿宋_GB2312" w:hAnsi="黑体" w:eastAsia="仿宋_GB2312"/>
          <w:sz w:val="32"/>
          <w:szCs w:val="32"/>
          <w:lang w:eastAsia="zh-CN"/>
        </w:rPr>
        <w:t>算</w:t>
      </w:r>
      <w:r>
        <w:rPr>
          <w:rFonts w:hint="eastAsia" w:ascii="仿宋_GB2312" w:hAnsi="黑体" w:eastAsia="仿宋_GB2312"/>
          <w:sz w:val="32"/>
          <w:szCs w:val="32"/>
          <w:lang w:val="en-US" w:eastAsia="zh-CN"/>
        </w:rPr>
        <w:t>8.88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3168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201</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中共三亚市委统一战线工作部本级共有车辆</w:t>
      </w:r>
      <w:r>
        <w:rPr>
          <w:rFonts w:ascii="仿宋_GB2312" w:hAnsi="黑体" w:eastAsia="仿宋_GB2312" w:cs="仿宋_GB2312"/>
          <w:sz w:val="32"/>
          <w:szCs w:val="32"/>
        </w:rPr>
        <w:t>10</w:t>
      </w:r>
      <w:r>
        <w:rPr>
          <w:rFonts w:hint="eastAsia" w:ascii="仿宋_GB2312" w:hAnsi="黑体" w:eastAsia="仿宋_GB2312" w:cs="仿宋_GB2312"/>
          <w:sz w:val="32"/>
          <w:szCs w:val="32"/>
        </w:rPr>
        <w:t>辆，其中，领导干部用车</w:t>
      </w:r>
      <w:r>
        <w:rPr>
          <w:rFonts w:ascii="仿宋_GB2312" w:hAnsi="黑体" w:eastAsia="仿宋_GB2312" w:cs="仿宋_GB2312"/>
          <w:sz w:val="32"/>
          <w:szCs w:val="32"/>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bookmarkStart w:id="0" w:name="_GoBack"/>
      <w:bookmarkEnd w:id="0"/>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31680" w:firstLineChars="200"/>
        <w:rPr>
          <w:rFonts w:ascii="楷体" w:hAnsi="楷体" w:eastAsia="楷体"/>
          <w:sz w:val="32"/>
          <w:szCs w:val="32"/>
        </w:rPr>
      </w:pPr>
      <w:r>
        <w:rPr>
          <w:rFonts w:hint="eastAsia" w:ascii="楷体" w:hAnsi="楷体" w:eastAsia="楷体"/>
          <w:sz w:val="32"/>
          <w:szCs w:val="32"/>
        </w:rPr>
        <w:t>（四）绩效目标设置情况</w:t>
      </w:r>
    </w:p>
    <w:p>
      <w:pPr>
        <w:ind w:firstLine="3168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中共三亚市委统一战线工作部</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693.88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第四部分</w:t>
      </w:r>
      <w:r>
        <w:rPr>
          <w:rFonts w:ascii="黑体" w:hAnsi="黑体" w:eastAsia="黑体"/>
          <w:sz w:val="32"/>
          <w:szCs w:val="32"/>
        </w:rPr>
        <w:t xml:space="preserve">  </w:t>
      </w:r>
      <w:r>
        <w:rPr>
          <w:rFonts w:hint="eastAsia" w:ascii="黑体" w:hAnsi="黑体" w:eastAsia="黑体"/>
          <w:sz w:val="32"/>
          <w:szCs w:val="32"/>
        </w:rPr>
        <w:t>名词解释</w:t>
      </w:r>
    </w:p>
    <w:p>
      <w:pPr>
        <w:ind w:firstLine="31680" w:firstLineChars="200"/>
        <w:jc w:val="left"/>
        <w:rPr>
          <w:rFonts w:ascii="仿宋_GB2312" w:hAnsi="宋体" w:eastAsia="仿宋_GB2312" w:cs="宋体"/>
          <w:color w:val="000000"/>
          <w:kern w:val="0"/>
          <w:sz w:val="32"/>
          <w:szCs w:val="30"/>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jc w:val="left"/>
        <w:rPr>
          <w:rFonts w:ascii="仿宋_GB2312" w:hAnsi="宋体" w:eastAsia="仿宋_GB2312" w:cs="宋体"/>
          <w:color w:val="000000"/>
          <w:kern w:val="0"/>
          <w:sz w:val="32"/>
          <w:szCs w:val="30"/>
        </w:rPr>
      </w:pPr>
      <w:r>
        <w:rPr>
          <w:rFonts w:ascii="仿宋_GB2312" w:hAnsi="宋体" w:eastAsia="仿宋_GB2312" w:cs="宋体"/>
          <w:color w:val="000000"/>
          <w:kern w:val="0"/>
          <w:sz w:val="32"/>
          <w:szCs w:val="30"/>
        </w:rPr>
        <w:t xml:space="preserve">    </w:t>
      </w:r>
      <w:r>
        <w:rPr>
          <w:rFonts w:hint="eastAsia" w:ascii="仿宋_GB2312" w:hAnsi="宋体" w:eastAsia="仿宋_GB2312" w:cs="宋体"/>
          <w:color w:val="000000"/>
          <w:kern w:val="0"/>
          <w:sz w:val="32"/>
          <w:szCs w:val="30"/>
        </w:rPr>
        <w:t>三、</w:t>
      </w:r>
      <w:r>
        <w:rPr>
          <w:rFonts w:hint="eastAsia" w:ascii="仿宋_GB2312" w:hAnsi="宋体" w:eastAsia="仿宋_GB2312" w:cs="宋体"/>
          <w:color w:val="000000"/>
          <w:kern w:val="0"/>
          <w:sz w:val="32"/>
          <w:szCs w:val="32"/>
        </w:rPr>
        <w:t>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numPr>
          <w:ilvl w:val="0"/>
          <w:numId w:val="9"/>
        </w:numPr>
        <w:ind w:firstLine="31680" w:firstLineChars="20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numPr>
          <w:ilvl w:val="0"/>
          <w:numId w:val="0"/>
        </w:numPr>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val="en-US" w:eastAsia="zh-CN"/>
        </w:rPr>
        <w:t xml:space="preserve">    </w:t>
      </w:r>
      <w:r>
        <w:rPr>
          <w:rFonts w:hint="eastAsia" w:ascii="仿宋_GB2312" w:hAnsi="宋体" w:eastAsia="仿宋_GB2312" w:cs="宋体"/>
          <w:color w:val="000000"/>
          <w:kern w:val="0"/>
          <w:sz w:val="32"/>
          <w:szCs w:val="30"/>
        </w:rPr>
        <w:t>五、</w:t>
      </w:r>
      <w:r>
        <w:rPr>
          <w:rFonts w:hint="eastAsia" w:ascii="仿宋_GB2312" w:hAnsi="宋体" w:eastAsia="仿宋_GB2312" w:cs="宋体"/>
          <w:color w:val="000000"/>
          <w:kern w:val="0"/>
          <w:sz w:val="32"/>
          <w:szCs w:val="32"/>
        </w:rPr>
        <w:t>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宋体" w:hAnsi="宋体" w:cs="宋体"/>
          <w:color w:val="000000"/>
          <w:kern w:val="0"/>
          <w:sz w:val="32"/>
          <w:szCs w:val="30"/>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0"/>
        </w:rPr>
        <w:t>七、</w:t>
      </w:r>
      <w:r>
        <w:rPr>
          <w:rFonts w:hint="eastAsia" w:ascii="仿宋_GB2312" w:hAnsi="宋体" w:eastAsia="仿宋_GB2312" w:cs="宋体"/>
          <w:color w:val="000000"/>
          <w:kern w:val="0"/>
          <w:sz w:val="32"/>
          <w:szCs w:val="32"/>
        </w:rPr>
        <w:t>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0"/>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0"/>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ind w:firstLine="31680" w:firstLineChars="200"/>
        <w:jc w:val="left"/>
        <w:rPr>
          <w:rFonts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rPr>
        <w:t>十、</w:t>
      </w:r>
      <w:r>
        <w:rPr>
          <w:rFonts w:hint="eastAsia" w:ascii="仿宋_GB2312" w:hAnsi="宋体" w:eastAsia="仿宋_GB2312" w:cs="宋体"/>
          <w:color w:val="000000"/>
          <w:kern w:val="0"/>
          <w:sz w:val="32"/>
          <w:szCs w:val="30"/>
          <w:highlight w:val="none"/>
          <w:lang w:val="zh-CN"/>
        </w:rPr>
        <w:t>一般公共服务支出</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类</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统战事务</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款</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行政运行</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项</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：指行政单位用于保障机构正常运行、开展日常工作的基本支出。</w:t>
      </w:r>
    </w:p>
    <w:p>
      <w:pPr>
        <w:autoSpaceDE w:val="0"/>
        <w:autoSpaceDN w:val="0"/>
        <w:ind w:firstLine="31680" w:firstLineChars="200"/>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lang w:val="zh-CN"/>
        </w:rPr>
        <w:t>十一、一般公共服务支出</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类</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统战事务</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款</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一般行政管理事务</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项</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：指用于行政单位未单独设置项级科目的项目支出。</w:t>
      </w:r>
    </w:p>
    <w:p>
      <w:pPr>
        <w:autoSpaceDE w:val="0"/>
        <w:autoSpaceDN w:val="0"/>
        <w:ind w:firstLine="31680" w:firstLineChars="200"/>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rPr>
        <w:t>十</w:t>
      </w:r>
      <w:r>
        <w:rPr>
          <w:rFonts w:hint="eastAsia" w:ascii="仿宋_GB2312" w:hAnsi="宋体" w:eastAsia="仿宋_GB2312" w:cs="宋体"/>
          <w:color w:val="000000"/>
          <w:kern w:val="0"/>
          <w:sz w:val="32"/>
          <w:szCs w:val="30"/>
          <w:highlight w:val="none"/>
          <w:lang w:eastAsia="zh-CN"/>
        </w:rPr>
        <w:t>二</w:t>
      </w:r>
      <w:r>
        <w:rPr>
          <w:rFonts w:hint="eastAsia" w:ascii="仿宋_GB2312" w:hAnsi="宋体" w:eastAsia="仿宋_GB2312" w:cs="宋体"/>
          <w:color w:val="000000"/>
          <w:kern w:val="0"/>
          <w:sz w:val="32"/>
          <w:szCs w:val="30"/>
          <w:highlight w:val="none"/>
        </w:rPr>
        <w:t>、</w:t>
      </w:r>
      <w:r>
        <w:rPr>
          <w:rFonts w:hint="eastAsia" w:ascii="仿宋_GB2312" w:hAnsi="宋体" w:eastAsia="仿宋_GB2312" w:cs="宋体"/>
          <w:color w:val="000000"/>
          <w:kern w:val="0"/>
          <w:sz w:val="32"/>
          <w:szCs w:val="30"/>
          <w:highlight w:val="none"/>
          <w:lang w:val="zh-CN"/>
        </w:rPr>
        <w:t>一般公共服务支出</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类</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统战事务</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款</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其他统战事务支出</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项</w:t>
      </w:r>
      <w:r>
        <w:rPr>
          <w:rFonts w:ascii="仿宋_GB2312" w:hAnsi="宋体" w:eastAsia="仿宋_GB2312" w:cs="宋体"/>
          <w:color w:val="000000"/>
          <w:kern w:val="0"/>
          <w:sz w:val="32"/>
          <w:szCs w:val="30"/>
          <w:highlight w:val="none"/>
          <w:lang w:val="zh-CN"/>
        </w:rPr>
        <w:t>)</w:t>
      </w:r>
      <w:r>
        <w:rPr>
          <w:rFonts w:hint="eastAsia" w:ascii="仿宋_GB2312" w:hAnsi="宋体" w:eastAsia="仿宋_GB2312" w:cs="宋体"/>
          <w:color w:val="000000"/>
          <w:kern w:val="0"/>
          <w:sz w:val="32"/>
          <w:szCs w:val="30"/>
          <w:highlight w:val="none"/>
          <w:lang w:val="zh-CN"/>
        </w:rPr>
        <w:t>：指除上述项目以外其他用于中国共产党统战部门的事务支出。</w:t>
      </w:r>
    </w:p>
    <w:p>
      <w:pPr>
        <w:spacing w:beforeLines="0" w:afterLines="0"/>
        <w:jc w:val="left"/>
        <w:rPr>
          <w:rFonts w:hint="eastAsia" w:ascii="仿宋_GB2312" w:hAnsi="仿宋_GB2312" w:eastAsia="仿宋_GB2312" w:cs="仿宋_GB2312"/>
          <w:color w:val="000000"/>
          <w:kern w:val="0"/>
          <w:sz w:val="32"/>
          <w:szCs w:val="32"/>
          <w:highlight w:val="none"/>
          <w:lang w:val="zh-CN"/>
        </w:rPr>
      </w:pPr>
      <w:r>
        <w:rPr>
          <w:rFonts w:hint="eastAsia" w:ascii="仿宋_GB2312" w:hAnsi="宋体" w:eastAsia="仿宋_GB2312" w:cs="宋体"/>
          <w:color w:val="000000"/>
          <w:kern w:val="0"/>
          <w:sz w:val="32"/>
          <w:szCs w:val="30"/>
          <w:highlight w:val="none"/>
          <w:lang w:val="en-US" w:eastAsia="zh-CN"/>
        </w:rPr>
        <w:t xml:space="preserve">    </w:t>
      </w:r>
      <w:r>
        <w:rPr>
          <w:rFonts w:hint="eastAsia" w:ascii="仿宋_GB2312" w:hAnsi="宋体" w:eastAsia="仿宋_GB2312" w:cs="宋体"/>
          <w:color w:val="000000"/>
          <w:kern w:val="0"/>
          <w:sz w:val="32"/>
          <w:szCs w:val="30"/>
          <w:highlight w:val="none"/>
          <w:lang w:val="zh-CN"/>
        </w:rPr>
        <w:t>十三、社会保障和就业支出（类）行政事业单位离退休（款）归口管理的行政单位离退休（项）：</w:t>
      </w:r>
      <w:r>
        <w:rPr>
          <w:rFonts w:hint="eastAsia" w:ascii="仿宋_GB2312" w:hAnsi="仿宋_GB2312" w:eastAsia="仿宋_GB2312" w:cs="仿宋_GB2312"/>
          <w:color w:val="000000"/>
          <w:kern w:val="0"/>
          <w:sz w:val="32"/>
          <w:szCs w:val="32"/>
          <w:highlight w:val="none"/>
          <w:lang w:val="zh-CN"/>
        </w:rPr>
        <w:t>指行政事业单位归口管理的离退休人员</w:t>
      </w:r>
      <w:r>
        <w:rPr>
          <w:rFonts w:hint="eastAsia" w:ascii="仿宋_GB2312" w:hAnsi="仿宋_GB2312" w:eastAsia="仿宋_GB2312" w:cs="仿宋_GB2312"/>
          <w:sz w:val="32"/>
          <w:szCs w:val="32"/>
          <w:highlight w:val="none"/>
        </w:rPr>
        <w:t>的支出</w:t>
      </w:r>
      <w:r>
        <w:rPr>
          <w:rFonts w:hint="eastAsia" w:ascii="仿宋_GB2312" w:hAnsi="仿宋_GB2312" w:eastAsia="仿宋_GB2312" w:cs="仿宋_GB2312"/>
          <w:sz w:val="32"/>
          <w:szCs w:val="32"/>
          <w:highlight w:val="none"/>
          <w:lang w:eastAsia="zh-CN"/>
        </w:rPr>
        <w:t>。</w:t>
      </w:r>
    </w:p>
    <w:p>
      <w:pPr>
        <w:autoSpaceDE w:val="0"/>
        <w:autoSpaceDN w:val="0"/>
        <w:ind w:firstLine="31680" w:firstLineChars="200"/>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lang w:val="zh-CN"/>
        </w:rPr>
        <w:t>十四、社会保障和就业支出（类）行政事业单位离退休（款）机关事业单位基本养老保险缴费支出（项）：指行政事业单位基本养老保险费用支出。</w:t>
      </w:r>
    </w:p>
    <w:p>
      <w:pPr>
        <w:autoSpaceDE w:val="0"/>
        <w:autoSpaceDN w:val="0"/>
        <w:ind w:firstLine="31680" w:firstLineChars="200"/>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lang w:val="zh-CN"/>
        </w:rPr>
        <w:t>十五、卫生健康支出（类）行政事业单位医疗（款）行政单位医疗（项）：指行政事业单位人员的基本医疗支出。</w:t>
      </w:r>
    </w:p>
    <w:p>
      <w:pPr>
        <w:autoSpaceDE w:val="0"/>
        <w:autoSpaceDN w:val="0"/>
        <w:ind w:firstLine="31680" w:firstLineChars="200"/>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lang w:val="zh-CN"/>
        </w:rPr>
        <w:t>十六、卫生健康支出（类）行政事业单位医疗（款）公务员医疗补助（项）：指行政事业单位公务员的医疗补助支出。</w:t>
      </w:r>
    </w:p>
    <w:p>
      <w:pPr>
        <w:spacing w:beforeLines="0" w:afterLines="0"/>
        <w:jc w:val="left"/>
        <w:rPr>
          <w:rFonts w:hint="eastAsia" w:ascii="仿宋_GB2312" w:hAnsi="宋体" w:eastAsia="仿宋_GB2312" w:cs="宋体"/>
          <w:color w:val="000000"/>
          <w:kern w:val="0"/>
          <w:sz w:val="32"/>
          <w:szCs w:val="30"/>
          <w:highlight w:val="none"/>
          <w:lang w:val="zh-CN"/>
        </w:rPr>
      </w:pPr>
      <w:r>
        <w:rPr>
          <w:rFonts w:hint="eastAsia" w:ascii="仿宋_GB2312" w:hAnsi="宋体" w:eastAsia="仿宋_GB2312" w:cs="宋体"/>
          <w:color w:val="000000"/>
          <w:kern w:val="0"/>
          <w:sz w:val="32"/>
          <w:szCs w:val="30"/>
          <w:highlight w:val="none"/>
          <w:lang w:val="en-US" w:eastAsia="zh-CN"/>
        </w:rPr>
        <w:t xml:space="preserve">   </w:t>
      </w:r>
      <w:r>
        <w:rPr>
          <w:rFonts w:hint="eastAsia" w:ascii="仿宋_GB2312" w:hAnsi="宋体" w:eastAsia="仿宋_GB2312" w:cs="宋体"/>
          <w:color w:val="000000"/>
          <w:kern w:val="0"/>
          <w:sz w:val="32"/>
          <w:szCs w:val="30"/>
          <w:highlight w:val="none"/>
          <w:lang w:val="zh-CN"/>
        </w:rPr>
        <w:t>十七、住房保障支出（类）住房改革支出（款）住房公积金（项）：指行政事业单位按照《住房公积金管理条例》的规定，由单位及其在职职工缴存的长期住房储金。</w:t>
      </w:r>
    </w:p>
    <w:p>
      <w:pPr>
        <w:ind w:firstLine="3168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十八</w:t>
      </w:r>
      <w:r>
        <w:rPr>
          <w:rFonts w:hint="eastAsia" w:ascii="仿宋_GB2312" w:hAnsi="宋体" w:eastAsia="仿宋_GB2312" w:cs="宋体"/>
          <w:color w:val="000000"/>
          <w:kern w:val="0"/>
          <w:sz w:val="32"/>
          <w:szCs w:val="30"/>
        </w:rPr>
        <w:t>、基本支出：指行政事业单位用于为保障其机构正常运转、完成日常工作任务而发生的人员支出和公用支出。</w:t>
      </w:r>
    </w:p>
    <w:p>
      <w:pPr>
        <w:ind w:firstLine="3168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lang w:eastAsia="zh-CN"/>
        </w:rPr>
        <w:t>十九</w:t>
      </w:r>
      <w:r>
        <w:rPr>
          <w:rFonts w:hint="eastAsia" w:ascii="仿宋_GB2312" w:hAnsi="宋体" w:eastAsia="仿宋_GB2312" w:cs="宋体"/>
          <w:color w:val="000000"/>
          <w:kern w:val="0"/>
          <w:sz w:val="32"/>
          <w:szCs w:val="30"/>
        </w:rPr>
        <w:t>、项目支出：指在基本支出之外为完成特定的行政工作任务或事业发展目标所发生的支出。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二十</w:t>
      </w:r>
      <w:r>
        <w:rPr>
          <w:rFonts w:hint="eastAsia" w:ascii="仿宋_GB2312" w:hAnsi="宋体" w:eastAsia="仿宋_GB2312" w:cs="宋体"/>
          <w:color w:val="000000"/>
          <w:kern w:val="0"/>
          <w:sz w:val="32"/>
          <w:szCs w:val="30"/>
        </w:rPr>
        <w:t>、“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lang w:eastAsia="zh-CN"/>
        </w:rPr>
        <w:t>二十一</w:t>
      </w:r>
      <w:r>
        <w:rPr>
          <w:rFonts w:hint="eastAsia" w:ascii="仿宋_GB2312" w:hAnsi="宋体" w:eastAsia="仿宋_GB2312" w:cs="宋体"/>
          <w:color w:val="000000"/>
          <w:kern w:val="0"/>
          <w:sz w:val="32"/>
          <w:szCs w:val="30"/>
        </w:rPr>
        <w:t>、机关运行经费：包括办公及印刷费、邮电费、差旅费、会议费、福利费、日常维修费、专用材料及一般设备购置费、办公用房水电费、办公用房取暖费、办公用房物业管理费、公务用车运行维护费以及其他费用。</w:t>
      </w:r>
    </w:p>
    <w:p>
      <w:pPr>
        <w:ind w:firstLine="31680" w:firstLineChars="200"/>
        <w:jc w:val="left"/>
        <w:rPr>
          <w:rFonts w:ascii="仿宋_GB2312" w:hAnsi="宋体" w:eastAsia="仿宋_GB2312" w:cs="宋体"/>
          <w:color w:val="000000"/>
          <w:kern w:val="0"/>
          <w:sz w:val="32"/>
          <w:szCs w:val="30"/>
        </w:rPr>
      </w:pPr>
    </w:p>
    <w:p>
      <w:pPr>
        <w:ind w:firstLine="31680" w:firstLineChars="200"/>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00007A87" w:usb1="80000000" w:usb2="00000008" w:usb3="00000000" w:csb0="400001FF" w:csb1="FFFF0000"/>
  </w:font>
  <w:font w:name="Courier New">
    <w:panose1 w:val="02070309020205020404"/>
    <w:charset w:val="01"/>
    <w:family w:val="decorative"/>
    <w:pitch w:val="default"/>
    <w:sig w:usb0="00007A87" w:usb1="80000000" w:usb2="00000008"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00007A87" w:usb1="80000000" w:usb2="00000008" w:usb3="00000000" w:csb0="400001FF" w:csb1="FFFF0000"/>
  </w:font>
  <w:font w:name="Courier New">
    <w:panose1 w:val="02070309020205020404"/>
    <w:charset w:val="01"/>
    <w:family w:val="roman"/>
    <w:pitch w:val="default"/>
    <w:sig w:usb0="00007A87" w:usb1="80000000" w:usb2="00000008"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18"/>
        <w:lang w:val="en-US" w:eastAsia="zh-CN" w:bidi="ar-SA"/>
      </w:rPr>
      <w:pict>
        <v:rect id="文本框 1" o:spid="_x0000_s4097" o:spt="1" style="position:absolute;left:0pt;margin-top:0pt;height:144pt;width:144pt;mso-position-horizontal:outside;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fldChar w:fldCharType="begin"/>
                </w:r>
                <w:r>
                  <w:rPr>
                    <w:rFonts w:hint="eastAsia" w:ascii="仿宋_GB2312" w:hAnsi="仿宋_GB2312" w:eastAsia="仿宋_GB2312" w:cs="仿宋_GB2312"/>
                    <w:sz w:val="20"/>
                    <w:szCs w:val="20"/>
                    <w:lang w:eastAsia="zh-CN"/>
                  </w:rPr>
                  <w:instrText xml:space="preserve"> PAGE  \* MERGEFORMAT </w:instrText>
                </w:r>
                <w:r>
                  <w:rPr>
                    <w:rFonts w:hint="eastAsia" w:ascii="仿宋_GB2312" w:hAnsi="仿宋_GB2312" w:eastAsia="仿宋_GB2312" w:cs="仿宋_GB2312"/>
                    <w:sz w:val="20"/>
                    <w:szCs w:val="20"/>
                    <w:lang w:eastAsia="zh-CN"/>
                  </w:rPr>
                  <w:fldChar w:fldCharType="separate"/>
                </w:r>
                <w:r>
                  <w:rPr>
                    <w:rFonts w:hint="eastAsia" w:ascii="仿宋_GB2312" w:hAnsi="仿宋_GB2312" w:eastAsia="仿宋_GB2312" w:cs="仿宋_GB2312"/>
                    <w:sz w:val="20"/>
                    <w:szCs w:val="20"/>
                  </w:rPr>
                  <w:t>1</w:t>
                </w:r>
                <w:r>
                  <w:rPr>
                    <w:rFonts w:hint="eastAsia" w:ascii="仿宋_GB2312" w:hAnsi="仿宋_GB2312" w:eastAsia="仿宋_GB2312" w:cs="仿宋_GB2312"/>
                    <w:sz w:val="20"/>
                    <w:szCs w:val="20"/>
                    <w:lang w:eastAsia="zh-CN"/>
                  </w:rP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519616657">
    <w:nsid w:val="5A938291"/>
    <w:multiLevelType w:val="singleLevel"/>
    <w:tmpl w:val="5A938291"/>
    <w:lvl w:ilvl="0" w:tentative="1">
      <w:start w:val="4"/>
      <w:numFmt w:val="chineseCounting"/>
      <w:suff w:val="nothing"/>
      <w:lvlText w:val="%1、"/>
      <w:lvlJc w:val="left"/>
    </w:lvl>
  </w:abstractNum>
  <w:abstractNum w:abstractNumId="1519866936">
    <w:nsid w:val="5A975438"/>
    <w:multiLevelType w:val="singleLevel"/>
    <w:tmpl w:val="5A975438"/>
    <w:lvl w:ilvl="0" w:tentative="1">
      <w:start w:val="2"/>
      <w:numFmt w:val="decimal"/>
      <w:suff w:val="nothing"/>
      <w:lvlText w:val="%1."/>
      <w:lvlJc w:val="left"/>
    </w:lvl>
  </w:abstractNum>
  <w:abstractNum w:abstractNumId="1519872187">
    <w:nsid w:val="5A9768BB"/>
    <w:multiLevelType w:val="singleLevel"/>
    <w:tmpl w:val="5A9768BB"/>
    <w:lvl w:ilvl="0" w:tentative="1">
      <w:start w:val="2"/>
      <w:numFmt w:val="chineseCounting"/>
      <w:suff w:val="nothing"/>
      <w:lvlText w:val="（%1）"/>
      <w:lvlJc w:val="left"/>
    </w:lvl>
  </w:abstractNum>
  <w:abstractNum w:abstractNumId="1549960346">
    <w:nsid w:val="5C62849A"/>
    <w:multiLevelType w:val="singleLevel"/>
    <w:tmpl w:val="5C62849A"/>
    <w:lvl w:ilvl="0" w:tentative="1">
      <w:start w:val="4"/>
      <w:numFmt w:val="chineseCounting"/>
      <w:suff w:val="nothing"/>
      <w:lvlText w:val="%1、"/>
      <w:lvlJc w:val="left"/>
    </w:lvl>
  </w:abstractNum>
  <w:num w:numId="1">
    <w:abstractNumId w:val="92482439"/>
  </w:num>
  <w:num w:numId="2">
    <w:abstractNumId w:val="1285186183"/>
  </w:num>
  <w:num w:numId="3">
    <w:abstractNumId w:val="1516312359"/>
  </w:num>
  <w:num w:numId="4">
    <w:abstractNumId w:val="906113540"/>
  </w:num>
  <w:num w:numId="5">
    <w:abstractNumId w:val="284586829"/>
  </w:num>
  <w:num w:numId="6">
    <w:abstractNumId w:val="1519616657"/>
  </w:num>
  <w:num w:numId="7">
    <w:abstractNumId w:val="1519866936"/>
  </w:num>
  <w:num w:numId="8">
    <w:abstractNumId w:val="1519872187"/>
  </w:num>
  <w:num w:numId="9">
    <w:abstractNumId w:val="15499603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72A27"/>
    <w:rsid w:val="000310EF"/>
    <w:rsid w:val="000865E5"/>
    <w:rsid w:val="000E14E3"/>
    <w:rsid w:val="0010649E"/>
    <w:rsid w:val="002C4831"/>
    <w:rsid w:val="002D7D80"/>
    <w:rsid w:val="00332C0A"/>
    <w:rsid w:val="00375733"/>
    <w:rsid w:val="003B0933"/>
    <w:rsid w:val="00430BA7"/>
    <w:rsid w:val="004A2B3F"/>
    <w:rsid w:val="004C6D6E"/>
    <w:rsid w:val="00586B03"/>
    <w:rsid w:val="00596C7E"/>
    <w:rsid w:val="005A3F00"/>
    <w:rsid w:val="005C74D8"/>
    <w:rsid w:val="00654EB8"/>
    <w:rsid w:val="00783B09"/>
    <w:rsid w:val="007A2E80"/>
    <w:rsid w:val="0080017C"/>
    <w:rsid w:val="00817A8D"/>
    <w:rsid w:val="00876988"/>
    <w:rsid w:val="0095172C"/>
    <w:rsid w:val="009A6671"/>
    <w:rsid w:val="00A20B21"/>
    <w:rsid w:val="00A32C80"/>
    <w:rsid w:val="00A33348"/>
    <w:rsid w:val="00A57E1C"/>
    <w:rsid w:val="00A71292"/>
    <w:rsid w:val="00A75555"/>
    <w:rsid w:val="00A80FBE"/>
    <w:rsid w:val="00BA23B4"/>
    <w:rsid w:val="00BC4B14"/>
    <w:rsid w:val="00C351AE"/>
    <w:rsid w:val="00CC3BE1"/>
    <w:rsid w:val="00CE444C"/>
    <w:rsid w:val="00D07321"/>
    <w:rsid w:val="00D23A21"/>
    <w:rsid w:val="00D67F17"/>
    <w:rsid w:val="00D72503"/>
    <w:rsid w:val="00D95914"/>
    <w:rsid w:val="00E1620E"/>
    <w:rsid w:val="00F958AD"/>
    <w:rsid w:val="00FF1CF7"/>
    <w:rsid w:val="00FF4D37"/>
    <w:rsid w:val="01236C0E"/>
    <w:rsid w:val="022C7BAC"/>
    <w:rsid w:val="024A742E"/>
    <w:rsid w:val="02654293"/>
    <w:rsid w:val="027D4A38"/>
    <w:rsid w:val="032434E0"/>
    <w:rsid w:val="036A554C"/>
    <w:rsid w:val="040321C2"/>
    <w:rsid w:val="043147FF"/>
    <w:rsid w:val="04384902"/>
    <w:rsid w:val="053E1352"/>
    <w:rsid w:val="05F46427"/>
    <w:rsid w:val="05FB657B"/>
    <w:rsid w:val="064A619E"/>
    <w:rsid w:val="06D2545B"/>
    <w:rsid w:val="072D799B"/>
    <w:rsid w:val="078F2DC9"/>
    <w:rsid w:val="081304F3"/>
    <w:rsid w:val="086A137E"/>
    <w:rsid w:val="09023D2D"/>
    <w:rsid w:val="0904109B"/>
    <w:rsid w:val="0926509B"/>
    <w:rsid w:val="09476F7C"/>
    <w:rsid w:val="09684959"/>
    <w:rsid w:val="09BE7BB3"/>
    <w:rsid w:val="0A083180"/>
    <w:rsid w:val="0A9F5F2E"/>
    <w:rsid w:val="0C366775"/>
    <w:rsid w:val="0D06159F"/>
    <w:rsid w:val="0DDF0DC6"/>
    <w:rsid w:val="0DE3482D"/>
    <w:rsid w:val="0E4449C7"/>
    <w:rsid w:val="0E506BB3"/>
    <w:rsid w:val="0E68177D"/>
    <w:rsid w:val="0E8A383B"/>
    <w:rsid w:val="0E9C53D6"/>
    <w:rsid w:val="0EB80CF0"/>
    <w:rsid w:val="0F1361BD"/>
    <w:rsid w:val="10CC4EDB"/>
    <w:rsid w:val="10E80865"/>
    <w:rsid w:val="11D925D8"/>
    <w:rsid w:val="122000D0"/>
    <w:rsid w:val="12796096"/>
    <w:rsid w:val="13414375"/>
    <w:rsid w:val="13DB2782"/>
    <w:rsid w:val="14C22AC8"/>
    <w:rsid w:val="15E97FB8"/>
    <w:rsid w:val="161D60BB"/>
    <w:rsid w:val="16316A9C"/>
    <w:rsid w:val="16E33056"/>
    <w:rsid w:val="170F5C02"/>
    <w:rsid w:val="173B2234"/>
    <w:rsid w:val="17A94644"/>
    <w:rsid w:val="183352D9"/>
    <w:rsid w:val="19673D4C"/>
    <w:rsid w:val="19BA2475"/>
    <w:rsid w:val="1A5D5E14"/>
    <w:rsid w:val="1A842372"/>
    <w:rsid w:val="1AAD09C0"/>
    <w:rsid w:val="1B52310A"/>
    <w:rsid w:val="1C1A5C86"/>
    <w:rsid w:val="1D0835EC"/>
    <w:rsid w:val="1DAD4D93"/>
    <w:rsid w:val="1F684901"/>
    <w:rsid w:val="20FA48D5"/>
    <w:rsid w:val="22895FD9"/>
    <w:rsid w:val="22907D7A"/>
    <w:rsid w:val="22A70475"/>
    <w:rsid w:val="233A420D"/>
    <w:rsid w:val="234A305C"/>
    <w:rsid w:val="23536D3B"/>
    <w:rsid w:val="23717CE8"/>
    <w:rsid w:val="245748C3"/>
    <w:rsid w:val="25236611"/>
    <w:rsid w:val="25A60366"/>
    <w:rsid w:val="25BD29F8"/>
    <w:rsid w:val="25D07E67"/>
    <w:rsid w:val="2610239D"/>
    <w:rsid w:val="268D14C2"/>
    <w:rsid w:val="275B1F4B"/>
    <w:rsid w:val="276F0CB7"/>
    <w:rsid w:val="2808772C"/>
    <w:rsid w:val="29266887"/>
    <w:rsid w:val="29A32DA8"/>
    <w:rsid w:val="29C92313"/>
    <w:rsid w:val="2A2E5F4E"/>
    <w:rsid w:val="2A6A756A"/>
    <w:rsid w:val="2A6C19F2"/>
    <w:rsid w:val="2A880C86"/>
    <w:rsid w:val="2A99304C"/>
    <w:rsid w:val="2BA8260A"/>
    <w:rsid w:val="2BF85F69"/>
    <w:rsid w:val="2C4F5278"/>
    <w:rsid w:val="2D2C3ABF"/>
    <w:rsid w:val="2DF5651F"/>
    <w:rsid w:val="2E056066"/>
    <w:rsid w:val="2E52166F"/>
    <w:rsid w:val="2F1810EB"/>
    <w:rsid w:val="2F4E21AD"/>
    <w:rsid w:val="2F7B5E68"/>
    <w:rsid w:val="2FBC2220"/>
    <w:rsid w:val="300164D8"/>
    <w:rsid w:val="3078660F"/>
    <w:rsid w:val="30F957DB"/>
    <w:rsid w:val="312C0D12"/>
    <w:rsid w:val="31332B2C"/>
    <w:rsid w:val="31414512"/>
    <w:rsid w:val="31E07220"/>
    <w:rsid w:val="328C7C4C"/>
    <w:rsid w:val="32FC408D"/>
    <w:rsid w:val="332B76DB"/>
    <w:rsid w:val="333608EC"/>
    <w:rsid w:val="33AB3A6C"/>
    <w:rsid w:val="34FC576E"/>
    <w:rsid w:val="357502AF"/>
    <w:rsid w:val="35A01F65"/>
    <w:rsid w:val="36DF7153"/>
    <w:rsid w:val="382148DC"/>
    <w:rsid w:val="385D55AE"/>
    <w:rsid w:val="38C434AF"/>
    <w:rsid w:val="38CB0204"/>
    <w:rsid w:val="39141A51"/>
    <w:rsid w:val="39196477"/>
    <w:rsid w:val="392D455C"/>
    <w:rsid w:val="39366A1A"/>
    <w:rsid w:val="39421666"/>
    <w:rsid w:val="394D2702"/>
    <w:rsid w:val="39752BF4"/>
    <w:rsid w:val="3A98414D"/>
    <w:rsid w:val="3AC657F1"/>
    <w:rsid w:val="3AFA3EE1"/>
    <w:rsid w:val="3B0F6607"/>
    <w:rsid w:val="3B3F5E30"/>
    <w:rsid w:val="3BB15142"/>
    <w:rsid w:val="3BCF462B"/>
    <w:rsid w:val="3C920617"/>
    <w:rsid w:val="3D7F5FD1"/>
    <w:rsid w:val="3D806800"/>
    <w:rsid w:val="3D920A5D"/>
    <w:rsid w:val="3DC766B7"/>
    <w:rsid w:val="3DD66441"/>
    <w:rsid w:val="3DD912C7"/>
    <w:rsid w:val="3E0C0AF0"/>
    <w:rsid w:val="3EF10AC0"/>
    <w:rsid w:val="3F324DF1"/>
    <w:rsid w:val="405D5CD8"/>
    <w:rsid w:val="4061204E"/>
    <w:rsid w:val="40EF0D52"/>
    <w:rsid w:val="417170D3"/>
    <w:rsid w:val="43757D43"/>
    <w:rsid w:val="43FC383D"/>
    <w:rsid w:val="44341DC6"/>
    <w:rsid w:val="444D1BCB"/>
    <w:rsid w:val="447A60C8"/>
    <w:rsid w:val="45114136"/>
    <w:rsid w:val="458C39E9"/>
    <w:rsid w:val="45DB76C5"/>
    <w:rsid w:val="46487E49"/>
    <w:rsid w:val="4657247E"/>
    <w:rsid w:val="46B229BB"/>
    <w:rsid w:val="46EE050D"/>
    <w:rsid w:val="47AF2FC0"/>
    <w:rsid w:val="47DC28DC"/>
    <w:rsid w:val="482E7720"/>
    <w:rsid w:val="48567239"/>
    <w:rsid w:val="49735F76"/>
    <w:rsid w:val="49B3012A"/>
    <w:rsid w:val="49C96DAB"/>
    <w:rsid w:val="49CF5C91"/>
    <w:rsid w:val="49DE5493"/>
    <w:rsid w:val="4A015373"/>
    <w:rsid w:val="4A066D20"/>
    <w:rsid w:val="4B13406D"/>
    <w:rsid w:val="4C901308"/>
    <w:rsid w:val="4D1D492A"/>
    <w:rsid w:val="4D536315"/>
    <w:rsid w:val="4DDD21F8"/>
    <w:rsid w:val="4E7B7E86"/>
    <w:rsid w:val="4E8E7E0A"/>
    <w:rsid w:val="4EAA0E67"/>
    <w:rsid w:val="4EC161CB"/>
    <w:rsid w:val="4EDD1F66"/>
    <w:rsid w:val="4F4A5C33"/>
    <w:rsid w:val="4F705486"/>
    <w:rsid w:val="51186463"/>
    <w:rsid w:val="51542535"/>
    <w:rsid w:val="51A33756"/>
    <w:rsid w:val="51AE562B"/>
    <w:rsid w:val="51BC5F79"/>
    <w:rsid w:val="51CA6D26"/>
    <w:rsid w:val="533D7B88"/>
    <w:rsid w:val="535E6B8C"/>
    <w:rsid w:val="54994A51"/>
    <w:rsid w:val="54C43990"/>
    <w:rsid w:val="550A25DE"/>
    <w:rsid w:val="551E7003"/>
    <w:rsid w:val="552E6880"/>
    <w:rsid w:val="558A7A45"/>
    <w:rsid w:val="55965A34"/>
    <w:rsid w:val="563C488F"/>
    <w:rsid w:val="565850BA"/>
    <w:rsid w:val="56824280"/>
    <w:rsid w:val="569A133C"/>
    <w:rsid w:val="56C22E65"/>
    <w:rsid w:val="56E61C24"/>
    <w:rsid w:val="572D4B5D"/>
    <w:rsid w:val="57630D8B"/>
    <w:rsid w:val="589E58F6"/>
    <w:rsid w:val="58AB6EEB"/>
    <w:rsid w:val="59BB0F9E"/>
    <w:rsid w:val="59BB1E37"/>
    <w:rsid w:val="5B4A5401"/>
    <w:rsid w:val="5B64104A"/>
    <w:rsid w:val="5BEA45E2"/>
    <w:rsid w:val="5C7B136F"/>
    <w:rsid w:val="5D1B19E3"/>
    <w:rsid w:val="5DB319F3"/>
    <w:rsid w:val="5EA5322C"/>
    <w:rsid w:val="5EB318F5"/>
    <w:rsid w:val="5F2E5E4B"/>
    <w:rsid w:val="5F8B7252"/>
    <w:rsid w:val="5F9574D7"/>
    <w:rsid w:val="60146CC6"/>
    <w:rsid w:val="60161258"/>
    <w:rsid w:val="601D01C1"/>
    <w:rsid w:val="60482850"/>
    <w:rsid w:val="605F744C"/>
    <w:rsid w:val="60631ECF"/>
    <w:rsid w:val="60706310"/>
    <w:rsid w:val="611B465D"/>
    <w:rsid w:val="611D41A3"/>
    <w:rsid w:val="62AF61FC"/>
    <w:rsid w:val="632818F4"/>
    <w:rsid w:val="63AD0656"/>
    <w:rsid w:val="646F4522"/>
    <w:rsid w:val="66746580"/>
    <w:rsid w:val="66B150FD"/>
    <w:rsid w:val="66FB7EC8"/>
    <w:rsid w:val="67314D34"/>
    <w:rsid w:val="678D61D0"/>
    <w:rsid w:val="68071CD6"/>
    <w:rsid w:val="680D20F6"/>
    <w:rsid w:val="68535224"/>
    <w:rsid w:val="68B123C5"/>
    <w:rsid w:val="68D358E4"/>
    <w:rsid w:val="691E22EB"/>
    <w:rsid w:val="69843FC2"/>
    <w:rsid w:val="69896B95"/>
    <w:rsid w:val="69E55D99"/>
    <w:rsid w:val="6A4203C7"/>
    <w:rsid w:val="6A930176"/>
    <w:rsid w:val="6AB30022"/>
    <w:rsid w:val="6B1601B4"/>
    <w:rsid w:val="6BF84B06"/>
    <w:rsid w:val="6D965C2D"/>
    <w:rsid w:val="6DA3292F"/>
    <w:rsid w:val="6DF166FB"/>
    <w:rsid w:val="6E4B15EF"/>
    <w:rsid w:val="6F8E4A78"/>
    <w:rsid w:val="6F951BA2"/>
    <w:rsid w:val="6FD451AA"/>
    <w:rsid w:val="700F2F02"/>
    <w:rsid w:val="7011361B"/>
    <w:rsid w:val="708D3F3C"/>
    <w:rsid w:val="718C305F"/>
    <w:rsid w:val="71ED3709"/>
    <w:rsid w:val="729B1271"/>
    <w:rsid w:val="72EE073A"/>
    <w:rsid w:val="734B4E9F"/>
    <w:rsid w:val="73B46834"/>
    <w:rsid w:val="74B70B7D"/>
    <w:rsid w:val="74C04B38"/>
    <w:rsid w:val="75D03DFC"/>
    <w:rsid w:val="76C55B42"/>
    <w:rsid w:val="76E35BC8"/>
    <w:rsid w:val="780E45BC"/>
    <w:rsid w:val="784677E0"/>
    <w:rsid w:val="789A2552"/>
    <w:rsid w:val="79D7505A"/>
    <w:rsid w:val="79E90ACF"/>
    <w:rsid w:val="7A3446EE"/>
    <w:rsid w:val="7AA044B3"/>
    <w:rsid w:val="7B2A502A"/>
    <w:rsid w:val="7BB70D32"/>
    <w:rsid w:val="7BF94F67"/>
    <w:rsid w:val="7DF32881"/>
    <w:rsid w:val="7E2D2A4A"/>
    <w:rsid w:val="7E3F308B"/>
    <w:rsid w:val="7E59441F"/>
    <w:rsid w:val="7E9D1E7C"/>
    <w:rsid w:val="7ED05E21"/>
    <w:rsid w:val="7FA123A5"/>
    <w:rsid w:val="7FB957FA"/>
    <w:rsid w:val="7FEB0712"/>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unhideWhenUsed="0"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6">
    <w:name w:val="Normal Table"/>
    <w:unhideWhenUsed/>
    <w:qFormat/>
    <w:uiPriority w:val="99"/>
    <w:pPr>
      <w:widowControl/>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tcPr>
      <w:textDirection w:val="lrTb"/>
    </w:tc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spacing w:before="100" w:beforeAutospacing="1" w:after="100" w:afterAutospacing="1"/>
      <w:jc w:val="left"/>
    </w:pPr>
    <w:rPr>
      <w:rFonts w:cs="Times New Roman"/>
      <w:kern w:val="0"/>
      <w:sz w:val="24"/>
    </w:rPr>
  </w:style>
  <w:style w:type="paragraph" w:customStyle="1" w:styleId="7">
    <w:name w:val="List Paragraph1"/>
    <w:basedOn w:val="1"/>
    <w:uiPriority w:val="99"/>
    <w:pPr>
      <w:ind w:firstLine="420" w:firstLineChars="200"/>
    </w:pPr>
  </w:style>
  <w:style w:type="paragraph" w:customStyle="1" w:styleId="8">
    <w:name w:val="List Paragraph"/>
    <w:basedOn w:val="1"/>
    <w:qFormat/>
    <w:uiPriority w:val="34"/>
    <w:pPr>
      <w:ind w:firstLine="420" w:firstLineChars="200"/>
    </w:pPr>
  </w:style>
  <w:style w:type="character" w:customStyle="1" w:styleId="9">
    <w:name w:val="Footer Char"/>
    <w:basedOn w:val="5"/>
    <w:link w:val="2"/>
    <w:semiHidden/>
    <w:qFormat/>
    <w:locked/>
    <w:uiPriority w:val="99"/>
    <w:rPr>
      <w:rFonts w:cs="Times New Roman"/>
      <w:sz w:val="18"/>
      <w:szCs w:val="18"/>
    </w:rPr>
  </w:style>
  <w:style w:type="character" w:customStyle="1" w:styleId="10">
    <w:name w:val="Header Char"/>
    <w:basedOn w:val="5"/>
    <w:link w:val="3"/>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721</Words>
  <Characters>4113</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2019-02-13T08:39:00Z</cp:lastPrinted>
  <dcterms:modified xsi:type="dcterms:W3CDTF">2019-02-14T00:53:12Z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