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2019</w:t>
      </w:r>
      <w:r>
        <w:rPr>
          <w:rFonts w:hint="eastAsia"/>
          <w:sz w:val="84"/>
          <w:szCs w:val="84"/>
        </w:rPr>
        <w:t>年三亚市流动</w:t>
      </w:r>
    </w:p>
    <w:p>
      <w:pPr>
        <w:jc w:val="center"/>
        <w:rPr>
          <w:sz w:val="84"/>
          <w:szCs w:val="84"/>
        </w:rPr>
      </w:pPr>
      <w:r>
        <w:rPr>
          <w:rFonts w:hint="eastAsia"/>
          <w:sz w:val="84"/>
          <w:szCs w:val="84"/>
        </w:rPr>
        <w:t>人口服务管理办公室</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三亚市流动人口服务管理办公室概况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firstLine="0" w:firstLineChars="0"/>
        <w:jc w:val="left"/>
        <w:rPr>
          <w:rFonts w:ascii="黑体" w:hAnsi="黑体" w:eastAsia="黑体"/>
          <w:sz w:val="32"/>
          <w:szCs w:val="32"/>
        </w:rPr>
      </w:pPr>
    </w:p>
    <w:p>
      <w:pPr>
        <w:pStyle w:val="8"/>
        <w:ind w:firstLine="0" w:firstLineChars="0"/>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三亚市流动人口服务管理办公室概况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部门主要职能及机构设置情况</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w:t>
      </w:r>
      <w:r>
        <w:rPr>
          <w:rFonts w:hint="eastAsia" w:ascii="仿宋_GB2312" w:hAnsi="黑体" w:eastAsia="仿宋_GB2312" w:cs="仿宋_GB2312"/>
          <w:sz w:val="32"/>
          <w:szCs w:val="32"/>
        </w:rPr>
        <w:t>一）部门主要职能</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贯彻执行国家、省、市流动人口服务管理的方针、政策和法律、法规、规章，研究制定全市流动人口服务管理的法律法规和工作规范。</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负责构建流动人口数据信息综合平台，汇总全市流动人口服务管理工作情况和信息。</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指导各级流动人口服务管理机构和队伍开展流动人口服务管理工作。</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组织协调市政府各有关职能部门共同做好流动人口服务管理工作，</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负责对下属各级流动人口服务管理机构和政府各有关职能部门的管理工作进行培训、考核。</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承办上级部门和领导交办的其他工作任务。</w:t>
      </w:r>
    </w:p>
    <w:p>
      <w:pPr>
        <w:pStyle w:val="8"/>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pStyle w:val="8"/>
        <w:ind w:firstLine="31680"/>
        <w:jc w:val="left"/>
        <w:rPr>
          <w:rFonts w:ascii="仿宋_GB2312" w:hAnsi="黑体" w:eastAsia="仿宋_GB2312" w:cs="仿宋_GB2312"/>
          <w:sz w:val="32"/>
          <w:szCs w:val="32"/>
        </w:rPr>
      </w:pPr>
      <w:r>
        <w:rPr>
          <w:rFonts w:hint="eastAsia" w:ascii="仿宋_GB2312" w:hAnsi="黑体" w:eastAsia="仿宋_GB2312" w:cs="仿宋_GB2312"/>
          <w:sz w:val="32"/>
          <w:szCs w:val="32"/>
        </w:rPr>
        <w:t>内设综合科、服务管理科</w:t>
      </w:r>
      <w:r>
        <w:rPr>
          <w:rFonts w:ascii="仿宋_GB2312" w:hAnsi="黑体" w:eastAsia="仿宋_GB2312" w:cs="仿宋_GB2312"/>
          <w:sz w:val="32"/>
          <w:szCs w:val="32"/>
        </w:rPr>
        <w:t>2</w:t>
      </w:r>
      <w:r>
        <w:rPr>
          <w:rFonts w:hint="eastAsia" w:ascii="仿宋_GB2312" w:hAnsi="黑体" w:eastAsia="仿宋_GB2312" w:cs="仿宋_GB2312"/>
          <w:sz w:val="32"/>
          <w:szCs w:val="32"/>
        </w:rPr>
        <w:t>个科级职能科室。</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综合科，负责起草和审核有关综合性文件和重要报告；负责会务、秘书实务、信息综合、文电处理、文书档案管理和机要保密工作；负责本单位机构编制、人事、财务和党群等工作；负责日常行政管理工作，制定内部规章制度；负责计划生育、安全保卫等工作；承办人大建议、政协议案提案。</w:t>
      </w:r>
    </w:p>
    <w:p>
      <w:pPr>
        <w:pStyle w:val="8"/>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服务管理科，负责流动人口服务管理具体工作；负责构建流动人口数据信息综合平台；负责流动人口服务管理沟通协调与业务指导。</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纳入三亚市流动人口服务管理办公室部门决算编制范围的二级预算单位：三亚市流动人口服务管理办公室部门本级</w:t>
      </w:r>
      <w:r>
        <w:rPr>
          <w:rFonts w:ascii="仿宋_GB2312" w:hAnsi="黑体" w:eastAsia="仿宋_GB2312" w:cs="仿宋_GB2312"/>
          <w:sz w:val="32"/>
          <w:szCs w:val="32"/>
        </w:rPr>
        <w:t>,</w:t>
      </w:r>
      <w:r>
        <w:rPr>
          <w:rFonts w:hint="eastAsia" w:ascii="仿宋_GB2312" w:hAnsi="黑体" w:eastAsia="仿宋_GB2312" w:cs="仿宋_GB2312"/>
          <w:sz w:val="32"/>
          <w:szCs w:val="32"/>
        </w:rPr>
        <w:t>没有二级预算单位。</w:t>
      </w:r>
    </w:p>
    <w:p>
      <w:pP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sz w:val="32"/>
          <w:szCs w:val="32"/>
        </w:rPr>
        <w:t>年部门预算表</w:t>
      </w:r>
    </w:p>
    <w:p>
      <w:pPr>
        <w:ind w:firstLine="31680" w:firstLineChars="200"/>
        <w:rPr>
          <w:rFonts w:ascii="楷体" w:hAnsi="楷体" w:eastAsia="楷体" w:cs="楷体"/>
          <w:sz w:val="32"/>
          <w:szCs w:val="32"/>
        </w:rPr>
      </w:pPr>
      <w:r>
        <w:rPr>
          <w:rFonts w:ascii="楷体" w:hAnsi="楷体" w:eastAsia="楷体" w:cs="楷体"/>
          <w:sz w:val="32"/>
          <w:szCs w:val="32"/>
        </w:rPr>
        <w:t>2019</w:t>
      </w:r>
      <w:r>
        <w:rPr>
          <w:rFonts w:hint="eastAsia" w:ascii="楷体" w:hAnsi="楷体" w:eastAsia="楷体" w:cs="楷体"/>
          <w:sz w:val="32"/>
          <w:szCs w:val="32"/>
        </w:rPr>
        <w:t>年海南省三亚市部门预算表（见正文附件）。</w:t>
      </w:r>
    </w:p>
    <w:p>
      <w:pP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sz w:val="32"/>
          <w:szCs w:val="32"/>
        </w:rPr>
        <w:t>年部门预算情况说明</w:t>
      </w:r>
    </w:p>
    <w:p>
      <w:pPr>
        <w:jc w:val="left"/>
        <w:rPr>
          <w:rFonts w:ascii="黑体" w:hAnsi="黑体" w:eastAsia="黑体"/>
          <w:sz w:val="32"/>
          <w:szCs w:val="32"/>
        </w:rPr>
      </w:pPr>
      <w:r>
        <w:rPr>
          <w:rFonts w:hint="eastAsia" w:ascii="黑体" w:hAnsi="黑体" w:eastAsia="黑体"/>
          <w:sz w:val="32"/>
          <w:szCs w:val="32"/>
        </w:rPr>
        <w:t>一、关于三亚市流动人口服务管理办公室</w:t>
      </w:r>
      <w:r>
        <w:rPr>
          <w:rFonts w:ascii="黑体" w:hAnsi="黑体" w:eastAsia="黑体"/>
          <w:sz w:val="32"/>
          <w:szCs w:val="32"/>
        </w:rPr>
        <w:t>2019</w:t>
      </w:r>
      <w:r>
        <w:rPr>
          <w:rFonts w:hint="eastAsia" w:ascii="黑体" w:hAnsi="黑体" w:eastAsia="黑体"/>
          <w:sz w:val="32"/>
          <w:szCs w:val="32"/>
        </w:rPr>
        <w:t>年财政拨款收支预算情况的总体说明</w:t>
      </w:r>
    </w:p>
    <w:p>
      <w:pPr>
        <w:ind w:firstLine="31680" w:firstLineChars="200"/>
        <w:jc w:val="left"/>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年财政拨款收支总预算</w:t>
      </w:r>
      <w:r>
        <w:rPr>
          <w:rFonts w:ascii="仿宋_GB2312" w:hAnsi="黑体" w:eastAsia="仿宋_GB2312"/>
          <w:sz w:val="32"/>
          <w:szCs w:val="32"/>
        </w:rPr>
        <w:t>211.57</w:t>
      </w:r>
      <w:r>
        <w:rPr>
          <w:rFonts w:hint="eastAsia" w:ascii="仿宋_GB2312" w:hAnsi="黑体" w:eastAsia="仿宋_GB2312"/>
          <w:sz w:val="32"/>
          <w:szCs w:val="32"/>
        </w:rPr>
        <w:t>万元。其中，收入总计</w:t>
      </w:r>
      <w:r>
        <w:rPr>
          <w:rFonts w:ascii="仿宋_GB2312" w:hAnsi="黑体" w:eastAsia="仿宋_GB2312"/>
          <w:sz w:val="32"/>
          <w:szCs w:val="32"/>
        </w:rPr>
        <w:t>211.57</w:t>
      </w:r>
      <w:r>
        <w:rPr>
          <w:rFonts w:hint="eastAsia" w:ascii="仿宋_GB2312" w:hAnsi="黑体" w:eastAsia="仿宋_GB2312"/>
          <w:sz w:val="32"/>
          <w:szCs w:val="32"/>
        </w:rPr>
        <w:t>万元，包括一般公共预算本年收入</w:t>
      </w:r>
      <w:r>
        <w:rPr>
          <w:rFonts w:ascii="仿宋_GB2312" w:hAnsi="黑体" w:eastAsia="仿宋_GB2312"/>
          <w:sz w:val="32"/>
          <w:szCs w:val="32"/>
        </w:rPr>
        <w:t>211.57</w:t>
      </w:r>
      <w:r>
        <w:rPr>
          <w:rFonts w:hint="eastAsia" w:ascii="仿宋_GB2312" w:hAnsi="黑体" w:eastAsia="仿宋_GB2312"/>
          <w:sz w:val="32"/>
          <w:szCs w:val="32"/>
        </w:rPr>
        <w:t>万元、上年结转</w:t>
      </w:r>
      <w:r>
        <w:rPr>
          <w:rFonts w:ascii="仿宋_GB2312" w:hAnsi="黑体" w:eastAsia="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sz w:val="32"/>
          <w:szCs w:val="32"/>
        </w:rPr>
        <w:t>0</w:t>
      </w:r>
      <w:r>
        <w:rPr>
          <w:rFonts w:hint="eastAsia" w:ascii="仿宋_GB2312" w:hAnsi="黑体" w:eastAsia="仿宋_GB2312"/>
          <w:sz w:val="32"/>
          <w:szCs w:val="32"/>
        </w:rPr>
        <w:t>万元、上年结转</w:t>
      </w:r>
      <w:r>
        <w:rPr>
          <w:rFonts w:ascii="仿宋_GB2312" w:hAnsi="黑体" w:eastAsia="仿宋_GB2312"/>
          <w:sz w:val="32"/>
          <w:szCs w:val="32"/>
        </w:rPr>
        <w:t>0</w:t>
      </w:r>
      <w:r>
        <w:rPr>
          <w:rFonts w:hint="eastAsia" w:ascii="仿宋_GB2312" w:hAnsi="黑体" w:eastAsia="仿宋_GB2312"/>
          <w:sz w:val="32"/>
          <w:szCs w:val="32"/>
        </w:rPr>
        <w:t>万元；支出总计</w:t>
      </w:r>
      <w:r>
        <w:rPr>
          <w:rFonts w:ascii="仿宋_GB2312" w:hAnsi="黑体" w:eastAsia="仿宋_GB2312"/>
          <w:sz w:val="32"/>
          <w:szCs w:val="32"/>
        </w:rPr>
        <w:t>211.57</w:t>
      </w:r>
      <w:r>
        <w:rPr>
          <w:rFonts w:hint="eastAsia" w:ascii="仿宋_GB2312" w:hAnsi="黑体" w:eastAsia="仿宋_GB2312"/>
          <w:sz w:val="32"/>
          <w:szCs w:val="32"/>
        </w:rPr>
        <w:t>万元，包括一般公共服务支出</w:t>
      </w:r>
      <w:r>
        <w:rPr>
          <w:rFonts w:ascii="仿宋_GB2312" w:hAnsi="黑体" w:eastAsia="仿宋_GB2312"/>
          <w:sz w:val="32"/>
          <w:szCs w:val="32"/>
        </w:rPr>
        <w:t>179.</w:t>
      </w:r>
      <w:bookmarkStart w:id="0" w:name="_GoBack"/>
      <w:bookmarkEnd w:id="0"/>
      <w:r>
        <w:rPr>
          <w:rFonts w:ascii="仿宋_GB2312" w:hAnsi="黑体" w:eastAsia="仿宋_GB2312"/>
          <w:sz w:val="32"/>
          <w:szCs w:val="32"/>
        </w:rPr>
        <w:t>4</w:t>
      </w:r>
      <w:r>
        <w:rPr>
          <w:rFonts w:hint="eastAsia" w:ascii="仿宋_GB2312" w:hAnsi="黑体" w:eastAsia="仿宋_GB2312"/>
          <w:sz w:val="32"/>
          <w:szCs w:val="32"/>
        </w:rPr>
        <w:t>万元、社会保障和就业支出</w:t>
      </w:r>
      <w:r>
        <w:rPr>
          <w:rFonts w:ascii="仿宋_GB2312" w:hAnsi="黑体" w:eastAsia="仿宋_GB2312"/>
          <w:sz w:val="32"/>
          <w:szCs w:val="32"/>
        </w:rPr>
        <w:t>12</w:t>
      </w:r>
      <w:r>
        <w:rPr>
          <w:rFonts w:hint="eastAsia" w:ascii="仿宋_GB2312" w:hAnsi="黑体" w:eastAsia="仿宋_GB2312"/>
          <w:sz w:val="32"/>
          <w:szCs w:val="32"/>
        </w:rPr>
        <w:t>万元、卫生健康支出</w:t>
      </w:r>
      <w:r>
        <w:rPr>
          <w:rFonts w:ascii="仿宋_GB2312" w:hAnsi="黑体" w:eastAsia="仿宋_GB2312"/>
          <w:sz w:val="32"/>
          <w:szCs w:val="32"/>
        </w:rPr>
        <w:t>10.43</w:t>
      </w:r>
      <w:r>
        <w:rPr>
          <w:rFonts w:hint="eastAsia" w:ascii="仿宋_GB2312" w:hAnsi="黑体" w:eastAsia="仿宋_GB2312"/>
          <w:sz w:val="32"/>
          <w:szCs w:val="32"/>
        </w:rPr>
        <w:t>万元、住房保障支出</w:t>
      </w:r>
      <w:r>
        <w:rPr>
          <w:rFonts w:ascii="仿宋_GB2312" w:hAnsi="黑体" w:eastAsia="仿宋_GB2312"/>
          <w:sz w:val="32"/>
          <w:szCs w:val="32"/>
        </w:rPr>
        <w:t>9.74</w:t>
      </w:r>
      <w:r>
        <w:rPr>
          <w:rFonts w:hint="eastAsia" w:ascii="仿宋_GB2312" w:hAnsi="黑体" w:eastAsia="仿宋_GB2312"/>
          <w:sz w:val="32"/>
          <w:szCs w:val="32"/>
        </w:rPr>
        <w:t>万元、结转下年</w:t>
      </w:r>
      <w:r>
        <w:rPr>
          <w:rFonts w:ascii="仿宋_GB2312" w:hAnsi="黑体" w:eastAsia="仿宋_GB2312"/>
          <w:sz w:val="32"/>
          <w:szCs w:val="32"/>
        </w:rPr>
        <w:t>0</w:t>
      </w:r>
      <w:r>
        <w:rPr>
          <w:rFonts w:hint="eastAsia" w:ascii="仿宋_GB2312" w:hAnsi="黑体" w:eastAsia="仿宋_GB2312"/>
          <w:sz w:val="32"/>
          <w:szCs w:val="32"/>
        </w:rPr>
        <w:t>万元。</w:t>
      </w:r>
    </w:p>
    <w:p>
      <w:pPr>
        <w:jc w:val="left"/>
        <w:rPr>
          <w:rFonts w:ascii="黑体" w:hAnsi="黑体" w:eastAsia="黑体"/>
          <w:sz w:val="32"/>
          <w:szCs w:val="32"/>
        </w:rPr>
      </w:pPr>
      <w:r>
        <w:rPr>
          <w:rFonts w:hint="eastAsia" w:ascii="黑体" w:hAnsi="黑体" w:eastAsia="黑体"/>
          <w:sz w:val="32"/>
          <w:szCs w:val="32"/>
        </w:rPr>
        <w:t>二、关于三亚市流动人口服务管理办公室</w:t>
      </w:r>
      <w:r>
        <w:rPr>
          <w:rFonts w:ascii="黑体" w:hAnsi="黑体" w:eastAsia="黑体"/>
          <w:sz w:val="32"/>
          <w:szCs w:val="32"/>
        </w:rPr>
        <w:t>2019</w:t>
      </w:r>
      <w:r>
        <w:rPr>
          <w:rFonts w:hint="eastAsia" w:ascii="黑体" w:hAnsi="黑体" w:eastAsia="黑体"/>
          <w:sz w:val="32"/>
          <w:szCs w:val="32"/>
        </w:rPr>
        <w:t>年一般公共预算当年拨款情况说明</w:t>
      </w:r>
    </w:p>
    <w:p>
      <w:pPr>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年一般公共预算当年拨款</w:t>
      </w:r>
      <w:r>
        <w:rPr>
          <w:rFonts w:ascii="仿宋_GB2312" w:hAnsi="黑体" w:eastAsia="仿宋_GB2312"/>
          <w:sz w:val="32"/>
          <w:szCs w:val="32"/>
        </w:rPr>
        <w:t>211.57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14.26</w:t>
      </w:r>
      <w:r>
        <w:rPr>
          <w:rFonts w:hint="eastAsia" w:ascii="仿宋_GB2312" w:hAnsi="黑体" w:eastAsia="仿宋_GB2312"/>
          <w:sz w:val="32"/>
          <w:szCs w:val="32"/>
        </w:rPr>
        <w:t>万元，主要是于</w:t>
      </w:r>
      <w:r>
        <w:rPr>
          <w:rFonts w:ascii="仿宋_GB2312" w:hAnsi="黑体" w:eastAsia="仿宋_GB2312"/>
          <w:sz w:val="32"/>
          <w:szCs w:val="32"/>
        </w:rPr>
        <w:t>2019</w:t>
      </w:r>
      <w:r>
        <w:rPr>
          <w:rFonts w:hint="eastAsia" w:ascii="仿宋_GB2312" w:hAnsi="黑体" w:eastAsia="仿宋_GB2312"/>
          <w:sz w:val="32"/>
          <w:szCs w:val="32"/>
        </w:rPr>
        <w:t>年展开流动人口服务管理相关工作，</w:t>
      </w:r>
    </w:p>
    <w:p>
      <w:pPr>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仿宋_GB2312" w:hAnsi="黑体" w:eastAsia="仿宋_GB2312"/>
          <w:color w:val="0000FF"/>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179.4</w:t>
      </w:r>
      <w:r>
        <w:rPr>
          <w:rFonts w:hint="eastAsia" w:ascii="仿宋_GB2312" w:hAnsi="黑体" w:eastAsia="仿宋_GB2312"/>
          <w:sz w:val="32"/>
          <w:szCs w:val="32"/>
        </w:rPr>
        <w:t>万元，占</w:t>
      </w:r>
      <w:r>
        <w:rPr>
          <w:rFonts w:ascii="仿宋_GB2312" w:hAnsi="黑体" w:eastAsia="仿宋_GB2312"/>
          <w:sz w:val="32"/>
          <w:szCs w:val="32"/>
        </w:rPr>
        <w:t>84.79%</w:t>
      </w:r>
      <w:r>
        <w:rPr>
          <w:rFonts w:hint="eastAsia" w:ascii="仿宋_GB2312" w:hAnsi="黑体" w:eastAsia="仿宋_GB2312"/>
          <w:sz w:val="32"/>
          <w:szCs w:val="32"/>
        </w:rPr>
        <w:t>；社会保障和就业（类）支出</w:t>
      </w:r>
      <w:r>
        <w:rPr>
          <w:rFonts w:ascii="仿宋_GB2312" w:hAnsi="黑体" w:eastAsia="仿宋_GB2312"/>
          <w:sz w:val="32"/>
          <w:szCs w:val="32"/>
        </w:rPr>
        <w:t>12</w:t>
      </w:r>
      <w:r>
        <w:rPr>
          <w:rFonts w:hint="eastAsia" w:ascii="仿宋_GB2312" w:hAnsi="黑体" w:eastAsia="仿宋_GB2312"/>
          <w:sz w:val="32"/>
          <w:szCs w:val="32"/>
        </w:rPr>
        <w:t>万元，占</w:t>
      </w:r>
      <w:r>
        <w:rPr>
          <w:rFonts w:ascii="仿宋_GB2312" w:hAnsi="黑体" w:eastAsia="仿宋_GB2312"/>
          <w:sz w:val="32"/>
          <w:szCs w:val="32"/>
        </w:rPr>
        <w:t>5.67%</w:t>
      </w:r>
      <w:r>
        <w:rPr>
          <w:rFonts w:hint="eastAsia" w:ascii="仿宋_GB2312" w:hAnsi="黑体" w:eastAsia="仿宋_GB2312"/>
          <w:sz w:val="32"/>
          <w:szCs w:val="32"/>
        </w:rPr>
        <w:t>；卫生健康（类）支出</w:t>
      </w:r>
      <w:r>
        <w:rPr>
          <w:rFonts w:ascii="仿宋_GB2312" w:hAnsi="黑体" w:eastAsia="仿宋_GB2312"/>
          <w:sz w:val="32"/>
          <w:szCs w:val="32"/>
        </w:rPr>
        <w:t>10.43</w:t>
      </w:r>
      <w:r>
        <w:rPr>
          <w:rFonts w:hint="eastAsia" w:ascii="仿宋_GB2312" w:hAnsi="黑体" w:eastAsia="仿宋_GB2312"/>
          <w:sz w:val="32"/>
          <w:szCs w:val="32"/>
        </w:rPr>
        <w:t>万元，占</w:t>
      </w:r>
      <w:r>
        <w:rPr>
          <w:rFonts w:ascii="仿宋_GB2312" w:hAnsi="黑体" w:eastAsia="仿宋_GB2312"/>
          <w:sz w:val="32"/>
          <w:szCs w:val="32"/>
        </w:rPr>
        <w:t>4.93%</w:t>
      </w:r>
      <w:r>
        <w:rPr>
          <w:rFonts w:hint="eastAsia" w:ascii="仿宋_GB2312" w:hAnsi="黑体" w:eastAsia="仿宋_GB2312"/>
          <w:sz w:val="32"/>
          <w:szCs w:val="32"/>
        </w:rPr>
        <w:t>；住房保障（类）支出</w:t>
      </w:r>
      <w:r>
        <w:rPr>
          <w:rFonts w:ascii="仿宋_GB2312" w:hAnsi="黑体" w:eastAsia="仿宋_GB2312"/>
          <w:sz w:val="32"/>
          <w:szCs w:val="32"/>
        </w:rPr>
        <w:t>9.74</w:t>
      </w:r>
      <w:r>
        <w:rPr>
          <w:rFonts w:hint="eastAsia" w:ascii="仿宋_GB2312" w:hAnsi="黑体" w:eastAsia="仿宋_GB2312"/>
          <w:sz w:val="32"/>
          <w:szCs w:val="32"/>
        </w:rPr>
        <w:t>万元，占</w:t>
      </w:r>
      <w:r>
        <w:rPr>
          <w:rFonts w:ascii="仿宋_GB2312" w:hAnsi="黑体" w:eastAsia="仿宋_GB2312"/>
          <w:sz w:val="32"/>
          <w:szCs w:val="32"/>
        </w:rPr>
        <w:t>4.61%</w:t>
      </w:r>
    </w:p>
    <w:p>
      <w:pPr>
        <w:jc w:val="left"/>
        <w:rPr>
          <w:rFonts w:ascii="楷体" w:hAnsi="楷体" w:eastAsia="楷体"/>
          <w:sz w:val="32"/>
          <w:szCs w:val="32"/>
        </w:rPr>
      </w:pPr>
      <w:r>
        <w:rPr>
          <w:rFonts w:hint="eastAsia" w:ascii="楷体" w:hAnsi="楷体" w:eastAsia="楷体"/>
          <w:sz w:val="32"/>
          <w:szCs w:val="32"/>
        </w:rPr>
        <w:t>（三）一般公共预算当年拨款具体使用情况</w:t>
      </w:r>
    </w:p>
    <w:p>
      <w:pPr>
        <w:rPr>
          <w:rFonts w:ascii="仿宋_GB2312" w:hAnsi="黑体" w:eastAsia="仿宋_GB2312"/>
          <w:sz w:val="32"/>
          <w:szCs w:val="32"/>
        </w:rPr>
      </w:pPr>
      <w:r>
        <w:rPr>
          <w:rFonts w:ascii="仿宋_GB2312" w:hAnsi="黑体" w:eastAsia="仿宋_GB2312" w:cs="仿宋_GB2312"/>
          <w:sz w:val="32"/>
          <w:szCs w:val="32"/>
        </w:rPr>
        <w:t xml:space="preserve">    1.</w:t>
      </w:r>
      <w:r>
        <w:rPr>
          <w:rFonts w:hint="eastAsia" w:ascii="仿宋_GB2312" w:hAnsi="黑体" w:eastAsia="仿宋_GB2312" w:cs="仿宋_GB2312"/>
          <w:sz w:val="32"/>
          <w:szCs w:val="32"/>
        </w:rPr>
        <w:t>一般公共服务（类）政府办公厅（室）及相关机构事务（款）事业运行（政府办公厅）（项）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114.14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5.45</w:t>
      </w:r>
      <w:r>
        <w:rPr>
          <w:rFonts w:hint="eastAsia" w:ascii="仿宋_GB2312" w:hAnsi="黑体" w:eastAsia="仿宋_GB2312"/>
          <w:sz w:val="32"/>
          <w:szCs w:val="32"/>
        </w:rPr>
        <w:t>万元，主要是人员减少。</w:t>
      </w:r>
    </w:p>
    <w:p>
      <w:pPr>
        <w:rPr>
          <w:rFonts w:ascii="仿宋_GB2312" w:hAnsi="黑体" w:eastAsia="仿宋_GB2312"/>
          <w:sz w:val="32"/>
          <w:szCs w:val="32"/>
        </w:rPr>
      </w:pPr>
      <w:r>
        <w:rPr>
          <w:rFonts w:ascii="仿宋_GB2312" w:hAnsi="黑体" w:eastAsia="仿宋_GB2312"/>
          <w:sz w:val="32"/>
          <w:szCs w:val="32"/>
        </w:rPr>
        <w:t xml:space="preserve">    2.</w:t>
      </w:r>
      <w:r>
        <w:rPr>
          <w:rFonts w:hint="eastAsia" w:ascii="仿宋_GB2312" w:hAnsi="黑体" w:eastAsia="仿宋_GB2312"/>
          <w:sz w:val="32"/>
          <w:szCs w:val="32"/>
        </w:rPr>
        <w:t>一般公共服务（类）政府办公厅（室）及相关机构事务（款）其他政府办公厅（室）及相关机构事务支出（项）</w:t>
      </w:r>
      <w:r>
        <w:rPr>
          <w:rFonts w:ascii="仿宋_GB2312" w:hAnsi="黑体" w:eastAsia="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65.26</w:t>
      </w:r>
      <w:r>
        <w:rPr>
          <w:rFonts w:hint="eastAsia" w:ascii="仿宋_GB2312" w:hAnsi="黑体" w:eastAsia="仿宋_GB2312"/>
          <w:sz w:val="32"/>
          <w:szCs w:val="32"/>
        </w:rPr>
        <w:t>万元，比上年预算数增加</w:t>
      </w:r>
      <w:r>
        <w:rPr>
          <w:rFonts w:ascii="仿宋_GB2312" w:hAnsi="黑体" w:eastAsia="仿宋_GB2312"/>
          <w:sz w:val="32"/>
          <w:szCs w:val="32"/>
        </w:rPr>
        <w:t>65.26</w:t>
      </w:r>
      <w:r>
        <w:rPr>
          <w:rFonts w:hint="eastAsia" w:ascii="仿宋_GB2312" w:hAnsi="黑体" w:eastAsia="仿宋_GB2312"/>
          <w:sz w:val="32"/>
          <w:szCs w:val="32"/>
        </w:rPr>
        <w:t>万元，主要是</w:t>
      </w:r>
      <w:r>
        <w:rPr>
          <w:rFonts w:ascii="仿宋_GB2312" w:hAnsi="黑体" w:eastAsia="仿宋_GB2312"/>
          <w:sz w:val="32"/>
          <w:szCs w:val="32"/>
        </w:rPr>
        <w:t>2019</w:t>
      </w:r>
      <w:r>
        <w:rPr>
          <w:rFonts w:hint="eastAsia" w:ascii="仿宋_GB2312" w:hAnsi="黑体" w:eastAsia="仿宋_GB2312"/>
          <w:sz w:val="32"/>
          <w:szCs w:val="32"/>
        </w:rPr>
        <w:t>年增加科目。</w:t>
      </w:r>
    </w:p>
    <w:p>
      <w:pPr>
        <w:rPr>
          <w:rFonts w:ascii="仿宋_GB2312" w:hAnsi="黑体" w:eastAsia="仿宋_GB2312"/>
          <w:sz w:val="32"/>
          <w:szCs w:val="32"/>
        </w:rPr>
      </w:pPr>
      <w:r>
        <w:rPr>
          <w:rFonts w:ascii="仿宋_GB2312" w:hAnsi="黑体" w:eastAsia="仿宋_GB2312"/>
          <w:sz w:val="32"/>
          <w:szCs w:val="32"/>
        </w:rPr>
        <w:t xml:space="preserve">    3.</w:t>
      </w:r>
      <w:r>
        <w:rPr>
          <w:rFonts w:hint="eastAsia" w:ascii="仿宋_GB2312" w:hAnsi="黑体" w:eastAsia="仿宋_GB2312"/>
          <w:sz w:val="32"/>
          <w:szCs w:val="32"/>
        </w:rPr>
        <w:t>社会保障和就业支出（类）行政事业单位离退休（款）机关事业单位基本养老保险缴费支出（项）</w:t>
      </w:r>
      <w:r>
        <w:rPr>
          <w:rFonts w:ascii="仿宋_GB2312" w:hAnsi="黑体" w:eastAsia="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12</w:t>
      </w:r>
      <w:r>
        <w:rPr>
          <w:rFonts w:hint="eastAsia" w:ascii="仿宋_GB2312" w:hAnsi="黑体" w:eastAsia="仿宋_GB2312"/>
          <w:sz w:val="32"/>
          <w:szCs w:val="32"/>
        </w:rPr>
        <w:t>万元，比上年减少</w:t>
      </w:r>
      <w:r>
        <w:rPr>
          <w:rFonts w:ascii="仿宋_GB2312" w:hAnsi="黑体" w:eastAsia="仿宋_GB2312"/>
          <w:sz w:val="32"/>
          <w:szCs w:val="32"/>
        </w:rPr>
        <w:t>5</w:t>
      </w:r>
      <w:r>
        <w:rPr>
          <w:rFonts w:hint="eastAsia" w:ascii="仿宋_GB2312" w:hAnsi="黑体" w:eastAsia="仿宋_GB2312"/>
          <w:sz w:val="32"/>
          <w:szCs w:val="32"/>
        </w:rPr>
        <w:t>万元，主要是人员减少原因。</w:t>
      </w:r>
    </w:p>
    <w:p>
      <w:pPr>
        <w:rPr>
          <w:rFonts w:ascii="仿宋_GB2312" w:hAnsi="黑体" w:eastAsia="仿宋_GB2312"/>
          <w:sz w:val="32"/>
          <w:szCs w:val="32"/>
        </w:rPr>
      </w:pPr>
      <w:r>
        <w:rPr>
          <w:rFonts w:ascii="仿宋_GB2312" w:hAnsi="黑体" w:eastAsia="仿宋_GB2312"/>
          <w:sz w:val="32"/>
          <w:szCs w:val="32"/>
        </w:rPr>
        <w:t xml:space="preserve">    4.</w:t>
      </w:r>
      <w:r>
        <w:rPr>
          <w:rFonts w:hint="eastAsia" w:ascii="仿宋_GB2312" w:hAnsi="黑体" w:eastAsia="仿宋_GB2312"/>
          <w:sz w:val="32"/>
          <w:szCs w:val="32"/>
        </w:rPr>
        <w:t>卫生健康支出（类）行政事业单位医疗（款）事业单位医疗（项）</w:t>
      </w:r>
      <w:r>
        <w:rPr>
          <w:rFonts w:ascii="仿宋_GB2312" w:hAnsi="黑体" w:eastAsia="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3.43</w:t>
      </w:r>
      <w:r>
        <w:rPr>
          <w:rFonts w:hint="eastAsia" w:ascii="仿宋_GB2312" w:hAnsi="黑体" w:eastAsia="仿宋_GB2312"/>
          <w:sz w:val="32"/>
          <w:szCs w:val="32"/>
        </w:rPr>
        <w:t>万元，比上年增加</w:t>
      </w:r>
      <w:r>
        <w:rPr>
          <w:rFonts w:ascii="仿宋_GB2312" w:hAnsi="黑体" w:eastAsia="仿宋_GB2312"/>
          <w:sz w:val="32"/>
          <w:szCs w:val="32"/>
        </w:rPr>
        <w:t>0.1</w:t>
      </w:r>
      <w:r>
        <w:rPr>
          <w:rFonts w:hint="eastAsia" w:ascii="仿宋_GB2312" w:hAnsi="黑体" w:eastAsia="仿宋_GB2312"/>
          <w:sz w:val="32"/>
          <w:szCs w:val="32"/>
        </w:rPr>
        <w:t>万元，主要是社保缴费基数增大。</w:t>
      </w:r>
    </w:p>
    <w:p>
      <w:pPr>
        <w:ind w:firstLine="3168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7</w:t>
      </w:r>
      <w:r>
        <w:rPr>
          <w:rFonts w:hint="eastAsia" w:ascii="仿宋_GB2312" w:hAnsi="黑体" w:eastAsia="仿宋_GB2312"/>
          <w:sz w:val="32"/>
          <w:szCs w:val="32"/>
        </w:rPr>
        <w:t>万元，比上年减少</w:t>
      </w:r>
      <w:r>
        <w:rPr>
          <w:rFonts w:ascii="仿宋_GB2312" w:hAnsi="黑体" w:eastAsia="仿宋_GB2312"/>
          <w:sz w:val="32"/>
          <w:szCs w:val="32"/>
        </w:rPr>
        <w:t>0.5</w:t>
      </w:r>
      <w:r>
        <w:rPr>
          <w:rFonts w:hint="eastAsia" w:ascii="仿宋_GB2312" w:hAnsi="黑体" w:eastAsia="仿宋_GB2312"/>
          <w:sz w:val="32"/>
          <w:szCs w:val="32"/>
        </w:rPr>
        <w:t>万元，主要原因是人员减少。</w:t>
      </w:r>
    </w:p>
    <w:p>
      <w:pPr>
        <w:ind w:firstLine="3168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住房保障支出（类）住房改革支出（款）住房公积金（项）</w:t>
      </w:r>
      <w:r>
        <w:rPr>
          <w:rFonts w:ascii="仿宋_GB2312" w:hAnsi="黑体" w:eastAsia="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9.74</w:t>
      </w:r>
      <w:r>
        <w:rPr>
          <w:rFonts w:hint="eastAsia" w:ascii="仿宋_GB2312" w:hAnsi="黑体" w:eastAsia="仿宋_GB2312"/>
          <w:sz w:val="32"/>
          <w:szCs w:val="32"/>
        </w:rPr>
        <w:t>万元，比上年增加</w:t>
      </w:r>
      <w:r>
        <w:rPr>
          <w:rFonts w:ascii="仿宋_GB2312" w:hAnsi="黑体" w:eastAsia="仿宋_GB2312"/>
          <w:sz w:val="32"/>
          <w:szCs w:val="32"/>
        </w:rPr>
        <w:t>0.15</w:t>
      </w:r>
      <w:r>
        <w:rPr>
          <w:rFonts w:hint="eastAsia" w:ascii="仿宋_GB2312" w:hAnsi="黑体" w:eastAsia="仿宋_GB2312"/>
          <w:sz w:val="32"/>
          <w:szCs w:val="32"/>
        </w:rPr>
        <w:t>万元，主要原因是人员工资正常晋升，缴费基数增大。</w:t>
      </w:r>
    </w:p>
    <w:p>
      <w:pPr>
        <w:rPr>
          <w:rFonts w:ascii="黑体" w:hAnsi="黑体" w:eastAsia="黑体"/>
          <w:sz w:val="32"/>
          <w:szCs w:val="32"/>
        </w:rPr>
      </w:pPr>
      <w:r>
        <w:rPr>
          <w:rFonts w:hint="eastAsia" w:ascii="黑体" w:hAnsi="黑体" w:eastAsia="黑体"/>
          <w:sz w:val="32"/>
          <w:szCs w:val="32"/>
        </w:rPr>
        <w:t>三、关于三亚市流动人口服务管理办公室</w:t>
      </w:r>
      <w:r>
        <w:rPr>
          <w:rFonts w:ascii="黑体" w:hAnsi="黑体" w:eastAsia="黑体"/>
          <w:sz w:val="32"/>
          <w:szCs w:val="32"/>
        </w:rPr>
        <w:t>2019</w:t>
      </w:r>
      <w:r>
        <w:rPr>
          <w:rFonts w:hint="eastAsia" w:ascii="黑体" w:hAnsi="黑体" w:eastAsia="黑体"/>
          <w:sz w:val="32"/>
          <w:szCs w:val="32"/>
        </w:rPr>
        <w:t>年一般公共预算基本支出情况说明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年一般公共预算基本支出为</w:t>
      </w:r>
      <w:r>
        <w:rPr>
          <w:rFonts w:ascii="仿宋_GB2312" w:hAnsi="黑体" w:eastAsia="仿宋_GB2312"/>
          <w:sz w:val="32"/>
          <w:szCs w:val="32"/>
        </w:rPr>
        <w:t>126.31</w:t>
      </w:r>
      <w:r>
        <w:rPr>
          <w:rFonts w:hint="eastAsia" w:ascii="仿宋_GB2312" w:hAnsi="黑体" w:eastAsia="仿宋_GB2312"/>
          <w:sz w:val="32"/>
          <w:szCs w:val="32"/>
        </w:rPr>
        <w:t>万元，其中：</w:t>
      </w:r>
    </w:p>
    <w:p>
      <w:pPr>
        <w:ind w:firstLine="3168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sz w:val="32"/>
          <w:szCs w:val="32"/>
        </w:rPr>
        <w:t>117.98</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万元，主要包括：基本工资、津贴补贴、绩效工资、机关事业单位基本养老保险缴费、城镇职工基本医疗保险缴费、公务员医疗补助缴费、其他社会保障缴费、住房公积金、奖励金。</w:t>
      </w:r>
    </w:p>
    <w:p>
      <w:pPr>
        <w:ind w:firstLine="3168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sz w:val="32"/>
          <w:szCs w:val="32"/>
        </w:rPr>
        <w:t>8.33</w:t>
      </w:r>
      <w:r>
        <w:rPr>
          <w:rFonts w:hint="eastAsia" w:ascii="仿宋_GB2312" w:hAnsi="黑体" w:eastAsia="仿宋_GB2312"/>
          <w:sz w:val="32"/>
          <w:szCs w:val="32"/>
        </w:rPr>
        <w:t>万元，主要包括：办公费、邮电费、会议费、培训费、工会经费、福利费、其他商品和服务支出。</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四、关于</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cs="Times New Roman"/>
          <w:sz w:val="32"/>
          <w:shd w:val="clear" w:color="auto" w:fill="FFFFFF"/>
        </w:rPr>
        <w:t>年“三公”经费预算情况说明</w:t>
      </w:r>
    </w:p>
    <w:p>
      <w:pPr>
        <w:ind w:firstLine="31680" w:firstLineChars="200"/>
        <w:rPr>
          <w:rFonts w:ascii="仿宋_GB2312" w:hAnsi="黑体" w:eastAsia="仿宋_GB2312" w:cs="Times New Roman"/>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年“三公”经费预算数为</w:t>
      </w:r>
      <w:r>
        <w:rPr>
          <w:rFonts w:ascii="仿宋_GB2312" w:hAnsi="黑体" w:eastAsia="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根据外事部门</w:t>
      </w:r>
      <w:r>
        <w:rPr>
          <w:rFonts w:hint="eastAsia" w:ascii="Times New Roman" w:hAnsi="Times New Roman" w:eastAsia="仿宋_GB2312" w:cs="Times New Roman"/>
          <w:sz w:val="32"/>
          <w:shd w:val="clear" w:color="auto" w:fill="FFFFFF"/>
          <w:lang w:eastAsia="zh-CN"/>
        </w:rPr>
        <w:t>安</w:t>
      </w:r>
      <w:r>
        <w:rPr>
          <w:rFonts w:ascii="Times New Roman" w:hAnsi="Times New Roman" w:eastAsia="仿宋_GB2312" w:cs="Times New Roman"/>
          <w:sz w:val="32"/>
          <w:shd w:val="clear" w:color="auto" w:fill="FFFFFF"/>
        </w:rPr>
        <w:t>排的</w:t>
      </w:r>
      <w:r>
        <w:rPr>
          <w:rFonts w:hint="eastAsia" w:ascii="仿宋_GB2312" w:hAnsi="黑体" w:eastAsia="仿宋_GB2312" w:cs="仿宋_GB2312"/>
          <w:sz w:val="32"/>
          <w:szCs w:val="32"/>
          <w:lang w:val="en-US" w:eastAsia="zh-CN"/>
        </w:rPr>
        <w:t>2019</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p>
    <w:p>
      <w:pPr>
        <w:ind w:firstLine="3168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黑体" w:eastAsia="仿宋_GB2312" w:cs="Times New Roman"/>
          <w:sz w:val="32"/>
          <w:szCs w:val="32"/>
        </w:rPr>
        <w:t>公务接待费</w:t>
      </w:r>
      <w:r>
        <w:rPr>
          <w:rFonts w:ascii="仿宋_GB2312" w:hAnsi="黑体" w:eastAsia="仿宋_GB2312" w:cs="Times New Roman"/>
          <w:sz w:val="32"/>
          <w:szCs w:val="32"/>
        </w:rPr>
        <w:t>0</w:t>
      </w:r>
      <w:r>
        <w:rPr>
          <w:rFonts w:hint="eastAsia" w:ascii="Times New Roman" w:hAnsi="Times New Roman" w:eastAsia="仿宋_GB2312" w:cs="Times New Roman"/>
          <w:sz w:val="32"/>
          <w:shd w:val="clear" w:color="auto" w:fill="FFFFFF"/>
        </w:rPr>
        <w:t>万元，与上年预算持平。</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cs="Times New Roman"/>
          <w:sz w:val="32"/>
          <w:shd w:val="clear" w:color="auto" w:fill="FFFFFF"/>
        </w:rPr>
        <w:t>年政府性基金预算当年拨款情况说明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（一）政府性基金预算当年规模变化情况</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（二）政府性基金预算当年拨款结构情况</w:t>
      </w:r>
    </w:p>
    <w:p>
      <w:pPr>
        <w:ind w:firstLine="3168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（三）政府性基金预算当年拨款具体使用情况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三亚市流动人口服务管理办公室</w:t>
      </w:r>
      <w:r>
        <w:rPr>
          <w:rFonts w:ascii="黑体" w:hAnsi="黑体" w:eastAsia="黑体"/>
          <w:sz w:val="32"/>
          <w:szCs w:val="32"/>
        </w:rPr>
        <w:t>2019</w:t>
      </w:r>
      <w:r>
        <w:rPr>
          <w:rFonts w:hint="eastAsia" w:ascii="黑体" w:hAnsi="黑体" w:eastAsia="黑体" w:cs="Times New Roman"/>
          <w:sz w:val="32"/>
          <w:shd w:val="clear" w:color="auto" w:fill="FFFFFF"/>
        </w:rPr>
        <w:t>年收支预算情况的总体说明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按照综合预算原则，三亚市流动人口服务管理办公室所有收入和支出均纳入部门预算管理。收入包括：一般公共预算收入</w:t>
      </w:r>
      <w:r>
        <w:rPr>
          <w:rFonts w:hint="eastAsia" w:ascii="仿宋_GB2312" w:hAnsi="黑体" w:eastAsia="仿宋_GB2312"/>
          <w:sz w:val="32"/>
          <w:szCs w:val="32"/>
        </w:rPr>
        <w:t>；支出包括：一般公共服务支出、卫生健康支出、住房保障支出。三亚市流动人口服务管理办公室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年收支总预算</w:t>
      </w:r>
      <w:r>
        <w:rPr>
          <w:rFonts w:ascii="仿宋_GB2312" w:hAnsi="黑体" w:eastAsia="仿宋_GB2312"/>
          <w:sz w:val="32"/>
          <w:szCs w:val="32"/>
        </w:rPr>
        <w:t>211.57</w:t>
      </w:r>
      <w:r>
        <w:rPr>
          <w:rFonts w:hint="eastAsia" w:ascii="仿宋_GB2312" w:hAnsi="黑体" w:eastAsia="仿宋_GB2312"/>
          <w:sz w:val="32"/>
          <w:szCs w:val="32"/>
        </w:rPr>
        <w:t>万元。</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七、关于三亚市流动人口服务管理办公室</w:t>
      </w:r>
      <w:r>
        <w:rPr>
          <w:rFonts w:ascii="黑体" w:hAnsi="黑体" w:eastAsia="黑体" w:cs="Times New Roman"/>
          <w:sz w:val="32"/>
          <w:shd w:val="clear" w:color="auto" w:fill="FFFFFF"/>
        </w:rPr>
        <w:t>2019</w:t>
      </w:r>
      <w:r>
        <w:rPr>
          <w:rFonts w:hint="eastAsia" w:ascii="黑体" w:hAnsi="黑体" w:eastAsia="黑体" w:cs="Times New Roman"/>
          <w:sz w:val="32"/>
          <w:shd w:val="clear" w:color="auto" w:fill="FFFFFF"/>
        </w:rPr>
        <w:t>年收入预算情况说明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年收入预算</w:t>
      </w:r>
      <w:r>
        <w:rPr>
          <w:rFonts w:ascii="仿宋_GB2312" w:hAnsi="黑体" w:eastAsia="仿宋_GB2312"/>
          <w:sz w:val="32"/>
          <w:szCs w:val="32"/>
        </w:rPr>
        <w:t>211.57</w:t>
      </w:r>
      <w:r>
        <w:rPr>
          <w:rFonts w:hint="eastAsia" w:ascii="仿宋_GB2312" w:hAnsi="黑体" w:eastAsia="仿宋_GB2312"/>
          <w:sz w:val="32"/>
          <w:szCs w:val="32"/>
        </w:rPr>
        <w:t>万元，其中：上年结转</w:t>
      </w:r>
      <w:r>
        <w:rPr>
          <w:rFonts w:ascii="仿宋_GB2312" w:hAnsi="黑体" w:eastAsia="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；经费拨款收入</w:t>
      </w:r>
      <w:r>
        <w:rPr>
          <w:rFonts w:ascii="仿宋_GB2312" w:hAnsi="黑体" w:eastAsia="仿宋_GB2312"/>
          <w:sz w:val="32"/>
          <w:szCs w:val="32"/>
        </w:rPr>
        <w:t>211.57</w:t>
      </w:r>
      <w:r>
        <w:rPr>
          <w:rFonts w:hint="eastAsia" w:ascii="仿宋_GB2312" w:hAnsi="黑体" w:eastAsia="仿宋_GB2312"/>
          <w:sz w:val="32"/>
          <w:szCs w:val="32"/>
        </w:rPr>
        <w:t>万元，占</w:t>
      </w:r>
      <w:r>
        <w:rPr>
          <w:rFonts w:ascii="仿宋_GB2312" w:hAnsi="黑体" w:eastAsia="仿宋_GB2312"/>
          <w:sz w:val="32"/>
          <w:szCs w:val="32"/>
        </w:rPr>
        <w:t>100%</w:t>
      </w:r>
      <w:r>
        <w:rPr>
          <w:rFonts w:hint="eastAsia" w:ascii="仿宋_GB2312" w:hAnsi="黑体" w:eastAsia="仿宋_GB2312"/>
          <w:sz w:val="32"/>
          <w:szCs w:val="32"/>
        </w:rPr>
        <w:t>；政府性基金收入</w:t>
      </w:r>
      <w:r>
        <w:rPr>
          <w:rFonts w:ascii="仿宋_GB2312" w:hAnsi="黑体" w:eastAsia="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；专项收入</w:t>
      </w:r>
      <w:r>
        <w:rPr>
          <w:rFonts w:ascii="仿宋_GB2312" w:hAnsi="黑体" w:eastAsia="仿宋_GB2312"/>
          <w:sz w:val="32"/>
          <w:szCs w:val="32"/>
        </w:rPr>
        <w:t>0</w:t>
      </w:r>
      <w:r>
        <w:rPr>
          <w:rFonts w:hint="eastAsia" w:ascii="仿宋_GB2312" w:hAnsi="黑体" w:eastAsia="仿宋_GB2312"/>
          <w:sz w:val="32"/>
          <w:szCs w:val="32"/>
        </w:rPr>
        <w:t>万元，占</w:t>
      </w:r>
      <w:r>
        <w:rPr>
          <w:rFonts w:ascii="仿宋_GB2312" w:hAnsi="黑体" w:eastAsia="仿宋_GB2312"/>
          <w:sz w:val="32"/>
          <w:szCs w:val="32"/>
        </w:rPr>
        <w:t>0%</w:t>
      </w:r>
      <w:r>
        <w:rPr>
          <w:rFonts w:hint="eastAsia" w:ascii="仿宋_GB2312" w:hAnsi="黑体" w:eastAsia="仿宋_GB2312"/>
          <w:sz w:val="32"/>
          <w:szCs w:val="32"/>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八、关于三亚市流动人口服务管理办公室</w:t>
      </w:r>
      <w:r>
        <w:rPr>
          <w:rFonts w:ascii="黑体" w:hAnsi="黑体" w:eastAsia="黑体" w:cs="Times New Roman"/>
          <w:sz w:val="32"/>
          <w:shd w:val="clear" w:color="auto" w:fill="FFFFFF"/>
        </w:rPr>
        <w:t>2019</w:t>
      </w:r>
      <w:r>
        <w:rPr>
          <w:rFonts w:hint="eastAsia" w:ascii="黑体" w:hAnsi="黑体" w:eastAsia="黑体" w:cs="Times New Roman"/>
          <w:sz w:val="32"/>
          <w:shd w:val="clear" w:color="auto" w:fill="FFFFFF"/>
        </w:rPr>
        <w:t>年支出预算情况说明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三亚市流动人口服务管理办公室</w:t>
      </w:r>
      <w:r>
        <w:rPr>
          <w:rFonts w:ascii="仿宋_GB2312" w:hAnsi="黑体" w:eastAsia="仿宋_GB2312"/>
          <w:sz w:val="32"/>
          <w:szCs w:val="32"/>
        </w:rPr>
        <w:t>2019</w:t>
      </w:r>
      <w:r>
        <w:rPr>
          <w:rFonts w:hint="eastAsia" w:ascii="仿宋_GB2312" w:hAnsi="黑体" w:eastAsia="仿宋_GB2312"/>
          <w:sz w:val="32"/>
          <w:szCs w:val="32"/>
        </w:rPr>
        <w:t>年支出预算</w:t>
      </w:r>
      <w:r>
        <w:rPr>
          <w:rFonts w:ascii="仿宋_GB2312" w:hAnsi="黑体" w:eastAsia="仿宋_GB2312"/>
          <w:sz w:val="32"/>
          <w:szCs w:val="32"/>
        </w:rPr>
        <w:t>211.57</w:t>
      </w:r>
      <w:r>
        <w:rPr>
          <w:rFonts w:hint="eastAsia" w:ascii="仿宋_GB2312" w:hAnsi="黑体" w:eastAsia="仿宋_GB2312"/>
          <w:sz w:val="32"/>
          <w:szCs w:val="32"/>
        </w:rPr>
        <w:t>万元，其中：基本支出</w:t>
      </w:r>
      <w:r>
        <w:rPr>
          <w:rFonts w:ascii="仿宋_GB2312" w:hAnsi="黑体" w:eastAsia="仿宋_GB2312"/>
          <w:sz w:val="32"/>
          <w:szCs w:val="32"/>
        </w:rPr>
        <w:t>126.31</w:t>
      </w:r>
      <w:r>
        <w:rPr>
          <w:rFonts w:hint="eastAsia" w:ascii="仿宋_GB2312" w:hAnsi="黑体" w:eastAsia="仿宋_GB2312"/>
          <w:sz w:val="32"/>
          <w:szCs w:val="32"/>
        </w:rPr>
        <w:t>万元，占</w:t>
      </w:r>
      <w:r>
        <w:rPr>
          <w:rFonts w:ascii="仿宋_GB2312" w:hAnsi="黑体" w:eastAsia="仿宋_GB2312"/>
          <w:sz w:val="32"/>
          <w:szCs w:val="32"/>
        </w:rPr>
        <w:t>59.7%</w:t>
      </w:r>
      <w:r>
        <w:rPr>
          <w:rFonts w:hint="eastAsia" w:ascii="仿宋_GB2312" w:hAnsi="黑体" w:eastAsia="仿宋_GB2312"/>
          <w:sz w:val="32"/>
          <w:szCs w:val="32"/>
        </w:rPr>
        <w:t>；项目支出</w:t>
      </w:r>
      <w:r>
        <w:rPr>
          <w:rFonts w:ascii="仿宋_GB2312" w:hAnsi="黑体" w:eastAsia="仿宋_GB2312"/>
          <w:sz w:val="32"/>
          <w:szCs w:val="32"/>
        </w:rPr>
        <w:t>85.26</w:t>
      </w:r>
      <w:r>
        <w:rPr>
          <w:rFonts w:hint="eastAsia" w:ascii="仿宋_GB2312" w:hAnsi="黑体" w:eastAsia="仿宋_GB2312"/>
          <w:sz w:val="32"/>
          <w:szCs w:val="32"/>
        </w:rPr>
        <w:t>万元，占</w:t>
      </w:r>
      <w:r>
        <w:rPr>
          <w:rFonts w:ascii="仿宋_GB2312" w:hAnsi="黑体" w:eastAsia="仿宋_GB2312"/>
          <w:sz w:val="32"/>
          <w:szCs w:val="32"/>
        </w:rPr>
        <w:t>40.3%</w:t>
      </w:r>
      <w:r>
        <w:rPr>
          <w:rFonts w:hint="eastAsia" w:ascii="仿宋_GB2312" w:hAnsi="黑体" w:eastAsia="仿宋_GB2312"/>
          <w:sz w:val="32"/>
          <w:szCs w:val="32"/>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rPr>
          <w:rFonts w:ascii="楷体" w:hAnsi="楷体" w:eastAsia="楷体"/>
          <w:sz w:val="32"/>
          <w:szCs w:val="32"/>
        </w:rPr>
      </w:pPr>
      <w:r>
        <w:rPr>
          <w:rFonts w:hint="eastAsia" w:ascii="楷体" w:hAnsi="楷体" w:eastAsia="楷体"/>
          <w:sz w:val="32"/>
          <w:szCs w:val="32"/>
        </w:rPr>
        <w:t>（一）机关运行经费</w:t>
      </w:r>
    </w:p>
    <w:p>
      <w:pPr>
        <w:ind w:firstLine="3168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三亚市流动人口服务管理办公室（本级）机关运行经费预算</w:t>
      </w:r>
      <w:r>
        <w:rPr>
          <w:rFonts w:ascii="仿宋_GB2312" w:hAnsi="黑体" w:eastAsia="仿宋_GB2312" w:cs="仿宋_GB2312"/>
          <w:sz w:val="32"/>
          <w:szCs w:val="32"/>
        </w:rPr>
        <w:t>25.74</w:t>
      </w:r>
      <w:r>
        <w:rPr>
          <w:rFonts w:hint="eastAsia" w:ascii="仿宋_GB2312" w:hAnsi="黑体" w:eastAsia="仿宋_GB2312" w:cs="仿宋_GB2312"/>
          <w:sz w:val="32"/>
          <w:szCs w:val="32"/>
        </w:rPr>
        <w:t>万元，包</w:t>
      </w:r>
      <w:r>
        <w:rPr>
          <w:rFonts w:hint="eastAsia" w:ascii="仿宋_GB2312" w:hAnsi="宋体" w:eastAsia="仿宋_GB2312" w:cs="宋体"/>
          <w:color w:val="000000"/>
          <w:kern w:val="0"/>
          <w:sz w:val="32"/>
          <w:szCs w:val="30"/>
        </w:rPr>
        <w:t>括办公及印刷费、邮电费、差旅费、会议费、福利费万元、日常维修费、办公用房水电费。</w:t>
      </w:r>
    </w:p>
    <w:p>
      <w:pPr>
        <w:ind w:firstLine="31680" w:firstLineChars="200"/>
        <w:rPr>
          <w:rFonts w:ascii="仿宋_GB2312" w:hAnsi="黑体" w:eastAsia="仿宋_GB2312"/>
          <w:sz w:val="32"/>
          <w:szCs w:val="32"/>
        </w:rPr>
      </w:pPr>
    </w:p>
    <w:p>
      <w:pPr>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sz w:val="32"/>
          <w:szCs w:val="32"/>
        </w:rPr>
        <w:t>2019</w:t>
      </w:r>
      <w:r>
        <w:rPr>
          <w:rFonts w:hint="eastAsia" w:ascii="仿宋_GB2312" w:hAnsi="黑体" w:eastAsia="仿宋_GB2312"/>
          <w:sz w:val="32"/>
          <w:szCs w:val="32"/>
        </w:rPr>
        <w:t>年三亚市流动人口服务管理办公室</w:t>
      </w:r>
      <w:r>
        <w:rPr>
          <w:rFonts w:hint="eastAsia" w:ascii="仿宋_GB2312" w:hAnsi="黑体" w:eastAsia="仿宋_GB2312" w:cs="仿宋_GB2312"/>
          <w:sz w:val="32"/>
          <w:szCs w:val="32"/>
        </w:rPr>
        <w:t>本级政府采购预算总额</w:t>
      </w:r>
      <w:r>
        <w:rPr>
          <w:rFonts w:ascii="仿宋_GB2312" w:hAnsi="黑体" w:eastAsia="仿宋_GB2312" w:cs="仿宋_GB2312"/>
          <w:sz w:val="32"/>
          <w:szCs w:val="32"/>
        </w:rPr>
        <w:t>0</w:t>
      </w:r>
      <w:r>
        <w:rPr>
          <w:rFonts w:hint="eastAsia" w:ascii="仿宋_GB2312" w:hAnsi="黑体" w:eastAsia="仿宋_GB2312"/>
          <w:sz w:val="32"/>
          <w:szCs w:val="32"/>
        </w:rPr>
        <w:t>万元，其中：政府采购货物预算</w:t>
      </w:r>
      <w:r>
        <w:rPr>
          <w:rFonts w:ascii="仿宋_GB2312" w:hAnsi="黑体" w:eastAsia="仿宋_GB2312"/>
          <w:sz w:val="32"/>
          <w:szCs w:val="32"/>
        </w:rPr>
        <w:t>0</w:t>
      </w:r>
      <w:r>
        <w:rPr>
          <w:rFonts w:hint="eastAsia" w:ascii="仿宋_GB2312" w:hAnsi="黑体" w:eastAsia="仿宋_GB2312"/>
          <w:sz w:val="32"/>
          <w:szCs w:val="32"/>
        </w:rPr>
        <w:t>万元，政府采购工程预算</w:t>
      </w:r>
      <w:r>
        <w:rPr>
          <w:rFonts w:ascii="仿宋_GB2312" w:hAnsi="黑体" w:eastAsia="仿宋_GB2312"/>
          <w:sz w:val="32"/>
          <w:szCs w:val="32"/>
        </w:rPr>
        <w:t>0</w:t>
      </w:r>
      <w:r>
        <w:rPr>
          <w:rFonts w:hint="eastAsia" w:ascii="仿宋_GB2312" w:hAnsi="黑体" w:eastAsia="仿宋_GB2312"/>
          <w:sz w:val="32"/>
          <w:szCs w:val="32"/>
        </w:rPr>
        <w:t>万元，政府采购服务预算</w:t>
      </w:r>
      <w:r>
        <w:rPr>
          <w:rFonts w:ascii="仿宋_GB2312" w:hAnsi="黑体" w:eastAsia="仿宋_GB2312"/>
          <w:sz w:val="32"/>
          <w:szCs w:val="32"/>
        </w:rPr>
        <w:t>0</w:t>
      </w:r>
      <w:r>
        <w:rPr>
          <w:rFonts w:hint="eastAsia" w:ascii="仿宋_GB2312" w:hAnsi="黑体" w:eastAsia="仿宋_GB2312"/>
          <w:sz w:val="32"/>
          <w:szCs w:val="32"/>
        </w:rPr>
        <w:t>万元。</w:t>
      </w:r>
    </w:p>
    <w:p>
      <w:pPr>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2018</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日，三亚市流动人口服务管理办公室</w:t>
      </w:r>
      <w:r>
        <w:rPr>
          <w:rFonts w:hint="eastAsia" w:ascii="仿宋_GB2312" w:hAnsi="黑体" w:eastAsia="仿宋_GB2312" w:cs="仿宋_GB2312"/>
          <w:sz w:val="32"/>
          <w:szCs w:val="32"/>
        </w:rPr>
        <w:t>本级共有车辆</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仿宋_GB2312" w:hAnsi="黑体" w:eastAsia="仿宋_GB2312"/>
          <w:sz w:val="32"/>
          <w:szCs w:val="32"/>
        </w:rPr>
      </w:pPr>
      <w:r>
        <w:rPr>
          <w:rFonts w:ascii="仿宋_GB2312" w:hAnsi="黑体" w:eastAsia="仿宋_GB2312"/>
          <w:sz w:val="32"/>
          <w:szCs w:val="32"/>
        </w:rPr>
        <w:t>2019</w:t>
      </w:r>
      <w:r>
        <w:rPr>
          <w:rFonts w:hint="eastAsia" w:ascii="仿宋_GB2312" w:hAnsi="黑体" w:eastAsia="仿宋_GB2312"/>
          <w:sz w:val="32"/>
          <w:szCs w:val="32"/>
        </w:rPr>
        <w:t>年三亚市流动人口服务管理办公室</w:t>
      </w:r>
      <w:r>
        <w:rPr>
          <w:rFonts w:ascii="仿宋_GB2312" w:hAnsi="黑体" w:eastAsia="仿宋_GB2312"/>
          <w:sz w:val="32"/>
          <w:szCs w:val="32"/>
        </w:rPr>
        <w:t>5</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85.26</w:t>
      </w:r>
      <w:r>
        <w:rPr>
          <w:rFonts w:hint="eastAsia" w:ascii="仿宋_GB2312" w:hAnsi="黑体" w:eastAsia="仿宋_GB2312"/>
          <w:sz w:val="32"/>
          <w:szCs w:val="32"/>
        </w:rPr>
        <w:t>万元。</w:t>
      </w:r>
    </w:p>
    <w:p>
      <w:pPr>
        <w:ind w:firstLine="3168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仿宋_GB2312" w:hAnsi="宋体" w:eastAsia="仿宋_GB2312" w:cs="宋体"/>
          <w:color w:val="000000"/>
          <w:kern w:val="0"/>
          <w:sz w:val="32"/>
          <w:szCs w:val="32"/>
        </w:rPr>
      </w:pP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rPr>
        <w:t>一般公共服务（类）人大事务（款）行政运行（项）：</w:t>
      </w:r>
      <w:r>
        <w:rPr>
          <w:rFonts w:hint="eastAsia" w:ascii="仿宋_GB2312" w:hAnsi="宋体" w:eastAsia="仿宋_GB2312" w:cs="宋体"/>
          <w:color w:val="000000"/>
          <w:kern w:val="0"/>
          <w:sz w:val="32"/>
          <w:szCs w:val="30"/>
        </w:rPr>
        <w:t>指用于保障机构正常运行、开展日常工作的基本支出。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w:t>
      </w:r>
      <w:r>
        <w:rPr>
          <w:rFonts w:hint="eastAsia" w:ascii="仿宋_GB2312" w:hAnsi="黑体" w:eastAsia="仿宋_GB2312" w:cs="仿宋_GB2312"/>
          <w:sz w:val="32"/>
          <w:szCs w:val="32"/>
        </w:rPr>
        <w:t>一般公共服务（类）政府办公厅（室）及相关机构事务（款）事业运行（项）、</w:t>
      </w:r>
      <w:r>
        <w:rPr>
          <w:rFonts w:hint="eastAsia" w:ascii="仿宋_GB2312" w:hAnsi="黑体" w:eastAsia="仿宋_GB2312"/>
          <w:sz w:val="32"/>
          <w:szCs w:val="32"/>
        </w:rPr>
        <w:t>相关机构事务支出（项）</w:t>
      </w:r>
      <w:r>
        <w:rPr>
          <w:rFonts w:hint="eastAsia" w:ascii="仿宋_GB2312" w:hAnsi="宋体" w:eastAsia="仿宋_GB2312" w:cs="宋体"/>
          <w:color w:val="000000"/>
          <w:kern w:val="0"/>
          <w:sz w:val="32"/>
          <w:szCs w:val="30"/>
        </w:rPr>
        <w:t>：指用于等未单独设置项级科目的项目支出。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3168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31680" w:firstLineChars="200"/>
        <w:rPr>
          <w:rFonts w:ascii="仿宋_GB2312" w:hAnsi="黑体" w:eastAsia="仿宋_GB2312" w:cs="仿宋_GB2312"/>
          <w:sz w:val="32"/>
          <w:szCs w:val="32"/>
        </w:rPr>
      </w:pPr>
    </w:p>
    <w:p>
      <w:pPr>
        <w:ind w:firstLine="3168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0000000000000000000"/>
    <w:charset w:val="86"/>
    <w:family w:val="auto"/>
    <w:pitch w:val="default"/>
    <w:sig w:usb0="00000001" w:usb1="080E0000" w:usb2="0000001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15137"/>
    <w:rsid w:val="000437D0"/>
    <w:rsid w:val="00157180"/>
    <w:rsid w:val="00172A27"/>
    <w:rsid w:val="001C3C2A"/>
    <w:rsid w:val="004D4686"/>
    <w:rsid w:val="00AB7C4D"/>
    <w:rsid w:val="00B00DED"/>
    <w:rsid w:val="00C36412"/>
    <w:rsid w:val="00F46D87"/>
    <w:rsid w:val="00FB1A44"/>
    <w:rsid w:val="06C02E00"/>
    <w:rsid w:val="0CFF3F5C"/>
    <w:rsid w:val="115D6667"/>
    <w:rsid w:val="2EA53A65"/>
    <w:rsid w:val="3A257151"/>
    <w:rsid w:val="426066D1"/>
    <w:rsid w:val="52DD2582"/>
    <w:rsid w:val="54671BCE"/>
    <w:rsid w:val="56292FBF"/>
    <w:rsid w:val="6C5B63CB"/>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uiPriority="0" w:name="annotation text" w:locked="1"/>
    <w:lsdException w:unhideWhenUsed="0" w:uiPriority="99" w:semiHidden="0" w:name="header"/>
    <w:lsdException w:unhideWhenUsed="0" w:uiPriority="99" w:semiHidden="0"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nhideWhenUsed="0" w:uiPriority="99" w:semiHidden="0" w:name="page number"/>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iPriority="0"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9"/>
    <w:uiPriority w:val="99"/>
    <w:pPr>
      <w:tabs>
        <w:tab w:val="center" w:pos="4153"/>
        <w:tab w:val="right" w:pos="8306"/>
      </w:tabs>
      <w:snapToGrid w:val="0"/>
      <w:jc w:val="left"/>
    </w:pPr>
    <w:rPr>
      <w:sz w:val="18"/>
      <w:szCs w:val="18"/>
    </w:rPr>
  </w:style>
  <w:style w:type="paragraph" w:styleId="3">
    <w:name w:val="header"/>
    <w:basedOn w:val="1"/>
    <w:link w:val="10"/>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99"/>
    <w:rPr>
      <w:rFonts w:cs="Times New Roman"/>
    </w:rPr>
  </w:style>
  <w:style w:type="paragraph" w:customStyle="1" w:styleId="7">
    <w:name w:val="正文1 Char Char Char"/>
    <w:basedOn w:val="1"/>
    <w:uiPriority w:val="99"/>
    <w:pPr>
      <w:spacing w:line="360" w:lineRule="auto"/>
      <w:ind w:firstLine="200" w:firstLineChars="200"/>
    </w:pPr>
  </w:style>
  <w:style w:type="paragraph" w:customStyle="1" w:styleId="8">
    <w:name w:val="List Paragraph1"/>
    <w:basedOn w:val="1"/>
    <w:uiPriority w:val="99"/>
    <w:pPr>
      <w:ind w:firstLine="420" w:firstLineChars="200"/>
    </w:pPr>
  </w:style>
  <w:style w:type="character" w:customStyle="1" w:styleId="9">
    <w:name w:val="Footer Char"/>
    <w:basedOn w:val="4"/>
    <w:link w:val="2"/>
    <w:semiHidden/>
    <w:locked/>
    <w:uiPriority w:val="99"/>
    <w:rPr>
      <w:rFonts w:cs="Times New Roman"/>
      <w:sz w:val="18"/>
      <w:szCs w:val="18"/>
    </w:rPr>
  </w:style>
  <w:style w:type="character" w:customStyle="1" w:styleId="10">
    <w:name w:val="Header Char"/>
    <w:basedOn w:val="4"/>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678</Words>
  <Characters>3869</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2019-02-13T09:33:00Z</dcterms:created>
  <dc:creator>null,null,总收发</dc:creator>
  <cp:lastModifiedBy>黄振云</cp:lastModifiedBy>
  <cp:lastPrinted>2019-02-13T02:17:00Z</cp:lastPrinted>
  <dcterms:modified xsi:type="dcterms:W3CDTF">2019-02-12T09:09:36Z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