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05" w:rsidRDefault="00F71C05">
      <w:pPr>
        <w:rPr>
          <w:rFonts w:ascii="Times New Roman" w:hAnsi="Times New Roman" w:cs="Times New Roman"/>
          <w:sz w:val="84"/>
          <w:szCs w:val="84"/>
          <w:u w:val="single"/>
        </w:rPr>
      </w:pPr>
    </w:p>
    <w:p w:rsidR="00F71C05" w:rsidRDefault="00F71C05">
      <w:pPr>
        <w:rPr>
          <w:rFonts w:ascii="Times New Roman" w:hAnsi="Times New Roman" w:cs="Times New Roman"/>
          <w:sz w:val="84"/>
          <w:szCs w:val="84"/>
          <w:u w:val="single"/>
        </w:rPr>
      </w:pPr>
    </w:p>
    <w:p w:rsidR="00F71C05" w:rsidRDefault="00F71C05">
      <w:pPr>
        <w:rPr>
          <w:rFonts w:ascii="Times New Roman" w:hAnsi="Times New Roman" w:cs="Times New Roman"/>
          <w:sz w:val="84"/>
          <w:szCs w:val="84"/>
          <w:u w:val="single"/>
        </w:rPr>
      </w:pPr>
    </w:p>
    <w:p w:rsidR="00F71C05" w:rsidRDefault="00F71C05">
      <w:pPr>
        <w:rPr>
          <w:rFonts w:ascii="Times New Roman" w:hAnsi="Times New Roman" w:cs="Times New Roman"/>
          <w:sz w:val="84"/>
          <w:szCs w:val="84"/>
          <w:u w:val="single"/>
        </w:rPr>
      </w:pPr>
    </w:p>
    <w:p w:rsidR="00F71C05" w:rsidRDefault="00F71C05">
      <w:pPr>
        <w:spacing w:line="1000" w:lineRule="exact"/>
        <w:jc w:val="center"/>
        <w:rPr>
          <w:rFonts w:ascii="Times New Roman" w:eastAsia="方正小标宋简体" w:hAnsi="Times New Roman" w:cs="Times New Roman"/>
          <w:bCs/>
          <w:sz w:val="84"/>
          <w:szCs w:val="84"/>
        </w:rPr>
      </w:pPr>
      <w:r>
        <w:rPr>
          <w:rFonts w:ascii="Times New Roman" w:eastAsia="方正小标宋简体" w:hAnsi="Times New Roman" w:cs="Times New Roman" w:hint="eastAsia"/>
          <w:bCs/>
          <w:sz w:val="84"/>
          <w:szCs w:val="84"/>
        </w:rPr>
        <w:t>三亚市商务会展局</w:t>
      </w:r>
    </w:p>
    <w:p w:rsidR="00F71C05" w:rsidRDefault="00F71C05">
      <w:pPr>
        <w:spacing w:line="1000" w:lineRule="exact"/>
        <w:jc w:val="center"/>
        <w:rPr>
          <w:rFonts w:ascii="Times New Roman" w:eastAsia="方正小标宋简体" w:hAnsi="Times New Roman" w:cs="Times New Roman"/>
          <w:bCs/>
          <w:sz w:val="84"/>
          <w:szCs w:val="84"/>
        </w:rPr>
      </w:pPr>
      <w:r>
        <w:rPr>
          <w:rFonts w:ascii="Times New Roman" w:eastAsia="方正小标宋简体" w:hAnsi="Times New Roman" w:cs="Times New Roman"/>
          <w:bCs/>
          <w:sz w:val="84"/>
          <w:szCs w:val="84"/>
        </w:rPr>
        <w:t>2019</w:t>
      </w:r>
      <w:r>
        <w:rPr>
          <w:rFonts w:ascii="Times New Roman" w:eastAsia="方正小标宋简体" w:hAnsi="Times New Roman" w:cs="Times New Roman" w:hint="eastAsia"/>
          <w:bCs/>
          <w:sz w:val="84"/>
          <w:szCs w:val="84"/>
        </w:rPr>
        <w:t>年部门预算</w:t>
      </w:r>
    </w:p>
    <w:p w:rsidR="00F71C05" w:rsidRDefault="00F71C05">
      <w:pPr>
        <w:ind w:firstLine="1680"/>
        <w:jc w:val="center"/>
        <w:rPr>
          <w:rFonts w:ascii="Times New Roman" w:hAnsi="Times New Roman" w:cs="Times New Roman"/>
          <w:sz w:val="84"/>
          <w:szCs w:val="84"/>
        </w:rPr>
      </w:pPr>
    </w:p>
    <w:p w:rsidR="00F71C05" w:rsidRDefault="00F71C05">
      <w:pPr>
        <w:ind w:firstLine="1680"/>
        <w:jc w:val="center"/>
        <w:rPr>
          <w:rFonts w:ascii="Times New Roman" w:hAnsi="Times New Roman" w:cs="Times New Roman"/>
          <w:sz w:val="84"/>
          <w:szCs w:val="84"/>
        </w:rPr>
      </w:pPr>
    </w:p>
    <w:p w:rsidR="00F71C05" w:rsidRDefault="00F71C05">
      <w:pPr>
        <w:ind w:firstLine="1680"/>
        <w:jc w:val="center"/>
        <w:rPr>
          <w:rFonts w:ascii="Times New Roman" w:hAnsi="Times New Roman" w:cs="Times New Roman"/>
          <w:sz w:val="84"/>
          <w:szCs w:val="84"/>
        </w:rPr>
      </w:pPr>
    </w:p>
    <w:p w:rsidR="00F71C05" w:rsidRDefault="00F71C05">
      <w:pPr>
        <w:ind w:firstLine="1680"/>
        <w:jc w:val="center"/>
        <w:rPr>
          <w:rFonts w:ascii="Times New Roman" w:hAnsi="Times New Roman" w:cs="Times New Roman"/>
          <w:sz w:val="84"/>
          <w:szCs w:val="84"/>
        </w:rPr>
      </w:pPr>
    </w:p>
    <w:p w:rsidR="00F71C05" w:rsidRDefault="00F71C05">
      <w:pPr>
        <w:jc w:val="center"/>
        <w:rPr>
          <w:rFonts w:ascii="Times New Roman" w:eastAsia="黑体" w:hAnsi="Times New Roman" w:cs="Times New Roman"/>
          <w:sz w:val="52"/>
          <w:szCs w:val="52"/>
        </w:rPr>
      </w:pPr>
    </w:p>
    <w:p w:rsidR="00F71C05" w:rsidRDefault="00F71C05">
      <w:pPr>
        <w:spacing w:line="580" w:lineRule="exact"/>
        <w:jc w:val="center"/>
        <w:rPr>
          <w:rFonts w:ascii="Times New Roman" w:eastAsia="黑体" w:hAnsi="Times New Roman" w:cs="Times New Roman"/>
          <w:sz w:val="52"/>
          <w:szCs w:val="52"/>
        </w:rPr>
      </w:pPr>
      <w:r>
        <w:rPr>
          <w:rFonts w:ascii="Times New Roman" w:eastAsia="黑体" w:hAnsi="Times New Roman" w:cs="Times New Roman"/>
          <w:sz w:val="52"/>
          <w:szCs w:val="52"/>
        </w:rPr>
        <w:br w:type="page"/>
      </w:r>
    </w:p>
    <w:p w:rsidR="00F71C05" w:rsidRDefault="00F71C05">
      <w:pPr>
        <w:spacing w:line="580" w:lineRule="exact"/>
        <w:jc w:val="center"/>
        <w:rPr>
          <w:rFonts w:ascii="Times New Roman" w:eastAsia="黑体" w:hAnsi="Times New Roman" w:cs="Times New Roman"/>
          <w:sz w:val="44"/>
          <w:szCs w:val="44"/>
        </w:rPr>
      </w:pPr>
      <w:r>
        <w:rPr>
          <w:rFonts w:ascii="Times New Roman" w:eastAsia="黑体" w:hAnsi="Times New Roman" w:cs="Times New Roman" w:hint="eastAsia"/>
          <w:sz w:val="44"/>
          <w:szCs w:val="44"/>
        </w:rPr>
        <w:t>目</w:t>
      </w:r>
      <w:r>
        <w:rPr>
          <w:rFonts w:ascii="Times New Roman" w:eastAsia="黑体" w:hAnsi="Times New Roman" w:cs="Times New Roman"/>
          <w:sz w:val="44"/>
          <w:szCs w:val="44"/>
        </w:rPr>
        <w:t xml:space="preserve"> </w:t>
      </w:r>
      <w:r>
        <w:rPr>
          <w:rFonts w:ascii="Times New Roman" w:eastAsia="黑体" w:hAnsi="Times New Roman" w:cs="Times New Roman" w:hint="eastAsia"/>
          <w:sz w:val="44"/>
          <w:szCs w:val="44"/>
        </w:rPr>
        <w:t>录</w:t>
      </w:r>
    </w:p>
    <w:p w:rsidR="00F71C05" w:rsidRDefault="00F71C05">
      <w:pPr>
        <w:spacing w:line="580" w:lineRule="exact"/>
        <w:jc w:val="center"/>
        <w:rPr>
          <w:rFonts w:ascii="Times New Roman" w:eastAsia="黑体" w:hAnsi="Times New Roman" w:cs="Times New Roman"/>
          <w:sz w:val="52"/>
          <w:szCs w:val="52"/>
        </w:rPr>
      </w:pPr>
    </w:p>
    <w:p w:rsidR="00F71C05" w:rsidRDefault="00F71C05">
      <w:pPr>
        <w:pStyle w:val="1"/>
        <w:numPr>
          <w:ilvl w:val="0"/>
          <w:numId w:val="1"/>
        </w:numPr>
        <w:spacing w:line="580" w:lineRule="exact"/>
        <w:ind w:firstLineChars="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三亚市商务会展局概况</w:t>
      </w:r>
    </w:p>
    <w:p w:rsidR="00F71C05" w:rsidRDefault="00F71C05">
      <w:pPr>
        <w:pStyle w:val="1"/>
        <w:numPr>
          <w:ilvl w:val="0"/>
          <w:numId w:val="2"/>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主要职能</w:t>
      </w:r>
    </w:p>
    <w:p w:rsidR="00F71C05" w:rsidRDefault="00F71C05">
      <w:pPr>
        <w:pStyle w:val="1"/>
        <w:numPr>
          <w:ilvl w:val="0"/>
          <w:numId w:val="2"/>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部门预算单位构成</w:t>
      </w:r>
    </w:p>
    <w:p w:rsidR="00F71C05" w:rsidRDefault="00F71C05">
      <w:pPr>
        <w:pStyle w:val="1"/>
        <w:numPr>
          <w:ilvl w:val="0"/>
          <w:numId w:val="1"/>
        </w:numPr>
        <w:spacing w:line="580" w:lineRule="exact"/>
        <w:ind w:firstLineChars="0"/>
        <w:jc w:val="left"/>
        <w:rPr>
          <w:rFonts w:ascii="Times New Roman" w:eastAsia="黑体"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年部门预算表</w:t>
      </w:r>
    </w:p>
    <w:p w:rsidR="00F71C05" w:rsidRDefault="00F71C05">
      <w:pPr>
        <w:pStyle w:val="1"/>
        <w:numPr>
          <w:ilvl w:val="0"/>
          <w:numId w:val="3"/>
        </w:numPr>
        <w:spacing w:line="58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财政拨款收支总表</w:t>
      </w:r>
    </w:p>
    <w:p w:rsidR="00F71C05" w:rsidRDefault="00F71C05">
      <w:pPr>
        <w:pStyle w:val="1"/>
        <w:numPr>
          <w:ilvl w:val="0"/>
          <w:numId w:val="3"/>
        </w:numPr>
        <w:spacing w:line="58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一般公共预算支出表</w:t>
      </w:r>
    </w:p>
    <w:p w:rsidR="00F71C05" w:rsidRDefault="00F71C05">
      <w:pPr>
        <w:pStyle w:val="1"/>
        <w:numPr>
          <w:ilvl w:val="0"/>
          <w:numId w:val="3"/>
        </w:numPr>
        <w:spacing w:line="58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一般公共预算基本支出表</w:t>
      </w:r>
    </w:p>
    <w:p w:rsidR="00F71C05" w:rsidRDefault="00F71C05">
      <w:pPr>
        <w:pStyle w:val="1"/>
        <w:numPr>
          <w:ilvl w:val="0"/>
          <w:numId w:val="3"/>
        </w:numPr>
        <w:spacing w:line="58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一般公共预算</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经费支出表</w:t>
      </w:r>
    </w:p>
    <w:p w:rsidR="00F71C05" w:rsidRDefault="00F71C05">
      <w:pPr>
        <w:pStyle w:val="1"/>
        <w:numPr>
          <w:ilvl w:val="0"/>
          <w:numId w:val="3"/>
        </w:numPr>
        <w:spacing w:line="580" w:lineRule="exact"/>
        <w:ind w:firstLineChars="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政府性基金预算支出表</w:t>
      </w:r>
    </w:p>
    <w:p w:rsidR="00F71C05" w:rsidRDefault="00F71C05">
      <w:pPr>
        <w:pStyle w:val="1"/>
        <w:numPr>
          <w:ilvl w:val="0"/>
          <w:numId w:val="3"/>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部门收支总表</w:t>
      </w:r>
    </w:p>
    <w:p w:rsidR="00F71C05" w:rsidRDefault="00F71C05">
      <w:pPr>
        <w:pStyle w:val="1"/>
        <w:numPr>
          <w:ilvl w:val="0"/>
          <w:numId w:val="3"/>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部门收入总表</w:t>
      </w:r>
    </w:p>
    <w:p w:rsidR="00F71C05" w:rsidRDefault="00F71C05">
      <w:pPr>
        <w:pStyle w:val="1"/>
        <w:numPr>
          <w:ilvl w:val="0"/>
          <w:numId w:val="3"/>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部门支出总表</w:t>
      </w:r>
    </w:p>
    <w:p w:rsidR="00F71C05" w:rsidRDefault="00F71C05">
      <w:pPr>
        <w:pStyle w:val="1"/>
        <w:numPr>
          <w:ilvl w:val="0"/>
          <w:numId w:val="3"/>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项目支出绩效信息表</w:t>
      </w:r>
    </w:p>
    <w:p w:rsidR="00F71C05" w:rsidRDefault="00F71C05">
      <w:pPr>
        <w:pStyle w:val="1"/>
        <w:numPr>
          <w:ilvl w:val="0"/>
          <w:numId w:val="3"/>
        </w:numPr>
        <w:spacing w:line="580" w:lineRule="exact"/>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省级财力安排的专项转移支付预算表</w:t>
      </w:r>
    </w:p>
    <w:p w:rsidR="00F71C05" w:rsidRDefault="00F71C05">
      <w:pPr>
        <w:pStyle w:val="1"/>
        <w:numPr>
          <w:ilvl w:val="0"/>
          <w:numId w:val="1"/>
        </w:numPr>
        <w:spacing w:line="580" w:lineRule="exact"/>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三亚市商务会展局部门预算情况说明</w:t>
      </w:r>
    </w:p>
    <w:p w:rsidR="00F71C05" w:rsidRDefault="00F71C05">
      <w:pPr>
        <w:pStyle w:val="1"/>
        <w:numPr>
          <w:ilvl w:val="0"/>
          <w:numId w:val="1"/>
        </w:numPr>
        <w:spacing w:line="580" w:lineRule="exact"/>
        <w:ind w:firstLineChars="0"/>
        <w:jc w:val="left"/>
        <w:rPr>
          <w:rFonts w:ascii="Times New Roman" w:eastAsia="仿宋_GB2312" w:hAnsi="Times New Roman" w:cs="Times New Roman"/>
          <w:sz w:val="32"/>
          <w:szCs w:val="32"/>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名词解释</w:t>
      </w:r>
    </w:p>
    <w:p w:rsidR="00F71C05" w:rsidRDefault="00F71C05">
      <w:pPr>
        <w:pStyle w:val="1"/>
        <w:spacing w:line="580" w:lineRule="exact"/>
        <w:ind w:left="1320" w:firstLineChars="0" w:firstLine="0"/>
        <w:jc w:val="left"/>
        <w:rPr>
          <w:rFonts w:ascii="Times New Roman" w:eastAsia="黑体" w:hAnsi="Times New Roman" w:cs="Times New Roman"/>
          <w:sz w:val="32"/>
          <w:szCs w:val="32"/>
        </w:rPr>
      </w:pPr>
    </w:p>
    <w:p w:rsidR="00F71C05" w:rsidRDefault="00F71C05">
      <w:pPr>
        <w:pStyle w:val="1"/>
        <w:spacing w:line="580" w:lineRule="exact"/>
        <w:ind w:left="1320" w:firstLineChars="0" w:firstLine="0"/>
        <w:jc w:val="left"/>
        <w:rPr>
          <w:rFonts w:ascii="Times New Roman" w:eastAsia="黑体" w:hAnsi="Times New Roman" w:cs="Times New Roman"/>
          <w:sz w:val="32"/>
          <w:szCs w:val="32"/>
        </w:rPr>
      </w:pPr>
    </w:p>
    <w:p w:rsidR="00F71C05" w:rsidRDefault="00F71C05">
      <w:pPr>
        <w:pStyle w:val="1"/>
        <w:spacing w:line="580" w:lineRule="exact"/>
        <w:ind w:left="1320" w:firstLineChars="0" w:firstLine="0"/>
        <w:jc w:val="left"/>
        <w:rPr>
          <w:rFonts w:ascii="Times New Roman" w:eastAsia="黑体" w:hAnsi="Times New Roman" w:cs="Times New Roman"/>
          <w:sz w:val="32"/>
          <w:szCs w:val="32"/>
        </w:rPr>
      </w:pPr>
    </w:p>
    <w:p w:rsidR="00F71C05" w:rsidRDefault="00F71C05">
      <w:pPr>
        <w:pStyle w:val="1"/>
        <w:spacing w:line="580" w:lineRule="exact"/>
        <w:ind w:left="1320" w:firstLineChars="0" w:firstLine="0"/>
        <w:jc w:val="left"/>
        <w:rPr>
          <w:rFonts w:ascii="Times New Roman" w:eastAsia="黑体" w:hAnsi="Times New Roman" w:cs="Times New Roman"/>
          <w:sz w:val="32"/>
          <w:szCs w:val="32"/>
        </w:rPr>
      </w:pPr>
    </w:p>
    <w:p w:rsidR="00F71C05" w:rsidRDefault="00F71C05">
      <w:pPr>
        <w:pStyle w:val="1"/>
        <w:spacing w:line="580" w:lineRule="exact"/>
        <w:ind w:left="1320" w:firstLineChars="0" w:firstLine="0"/>
        <w:jc w:val="left"/>
        <w:rPr>
          <w:rFonts w:ascii="Times New Roman" w:eastAsia="黑体" w:hAnsi="Times New Roman" w:cs="Times New Roman"/>
          <w:sz w:val="32"/>
          <w:szCs w:val="32"/>
        </w:rPr>
      </w:pPr>
      <w:r>
        <w:rPr>
          <w:rFonts w:ascii="Times New Roman" w:eastAsia="黑体" w:hAnsi="Times New Roman" w:cs="Times New Roman"/>
          <w:sz w:val="32"/>
          <w:szCs w:val="32"/>
        </w:rPr>
        <w:br w:type="page"/>
      </w:r>
    </w:p>
    <w:p w:rsidR="00F71C05" w:rsidRDefault="00F71C05">
      <w:pPr>
        <w:pStyle w:val="1"/>
        <w:numPr>
          <w:ilvl w:val="0"/>
          <w:numId w:val="4"/>
        </w:numPr>
        <w:spacing w:line="580" w:lineRule="exact"/>
        <w:ind w:firstLineChars="0"/>
        <w:jc w:val="center"/>
        <w:rPr>
          <w:rFonts w:ascii="Times New Roman" w:eastAsia="仿宋_GB2312" w:hAnsi="Times New Roman" w:cs="Times New Roman"/>
          <w:sz w:val="32"/>
          <w:szCs w:val="32"/>
          <w:shd w:val="clear" w:color="auto" w:fill="FFFFFF"/>
        </w:rPr>
      </w:pP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三亚市商务会展局概况</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按照预算管理有关规定，目前我市部门预算编制实行综合预算制度，即全部收入和支出都反映在预算中，我局包括部门本级及</w:t>
      </w:r>
      <w:r>
        <w:rPr>
          <w:rFonts w:ascii="Times New Roman" w:eastAsia="仿宋_GB2312" w:hAnsi="Times New Roman" w:cs="Times New Roman"/>
          <w:sz w:val="32"/>
          <w:szCs w:val="32"/>
          <w:shd w:val="clear" w:color="auto" w:fill="FFFFFF"/>
        </w:rPr>
        <w:t>4</w:t>
      </w:r>
      <w:r>
        <w:rPr>
          <w:rFonts w:ascii="Times New Roman" w:eastAsia="仿宋_GB2312" w:hAnsi="Times New Roman" w:cs="Times New Roman" w:hint="eastAsia"/>
          <w:sz w:val="32"/>
          <w:szCs w:val="32"/>
          <w:shd w:val="clear" w:color="auto" w:fill="FFFFFF"/>
        </w:rPr>
        <w:t>家下属预算单位的收支均包含在部门预算中。</w:t>
      </w:r>
    </w:p>
    <w:p w:rsidR="00F71C05" w:rsidRDefault="00F71C05">
      <w:pPr>
        <w:pStyle w:val="NormalWeb"/>
        <w:widowControl/>
        <w:spacing w:line="580" w:lineRule="exact"/>
        <w:ind w:left="1350" w:hanging="720"/>
        <w:rPr>
          <w:rFonts w:ascii="Times New Roman" w:eastAsia="Times New Roman" w:hAnsi="Times New Roman" w:cs="Times New Roman"/>
          <w:sz w:val="21"/>
          <w:szCs w:val="21"/>
          <w:shd w:val="clear" w:color="auto" w:fill="FFFFFF"/>
        </w:rPr>
      </w:pPr>
      <w:r>
        <w:rPr>
          <w:rFonts w:ascii="Times New Roman" w:eastAsia="黑体" w:hAnsi="Times New Roman" w:cs="Times New Roman" w:hint="eastAsia"/>
          <w:sz w:val="32"/>
          <w:szCs w:val="32"/>
          <w:shd w:val="clear" w:color="auto" w:fill="FFFFFF"/>
        </w:rPr>
        <w:t>一、主要职责</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（一）贯彻执行国家和省有关国内外贸易、国际经济合作、外商投资的法律法规和方针政策；依法拟定本市国内外贸易、对外经济合作、外商投资的行业发展规划，经批准后组织实施。</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（二）负责推动全市流通产业结构调整，指导贸易服务业和社区商业发展，推动流通标准化和连锁经营、商业特许经营、物流配送、电子商务等现代流通方式的发展。</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（三）负责组织实施全市重要消费品市场调控和重要生产资料流通管理；负责建立健全生活必需品市场供应应急管理机制，监测分析市场运行和商品供求状况，按有关规定对成品油流通进行监督管理。</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（四）指导大宗产品批发市场规划和城市商业网点规划、商业体系建设工作，推进农村市场体系建设，组织实施农村现代流通网络工程，促进城乡一体化发展。</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（五）指导整顿规范商贸行业市场经济秩序；加强对二手车市场及经营主体的监督检查；按有关规定对典当、拍卖、成品油市场、报废汽车等特殊流通行业、再生资源分拣中心和集散市场进行监督管理。</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六）研究分析全市进出口商品状况，提出对策和建议；指导全市对外贸易行业，执行国家和省进出口商品、加工贸易管理办法和管理进出口商品目录，执行国家重要工业品、原材料和重要农产品进出口计划，会同有关部门协调大宗进出口商品，指导贸易促进活动和外贸促进体系建设。</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七）负责全市外商投资企业的管理和服务工作；分析研究全市外商投资情况并协调解决有关问题，依法核准外商投资企业的设立及变更事项，依法核准外商投资项目的合同章程及重大变更事项，依法监督检查外商投资企业执行有关法律法规规章、合同章程的情况。</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（八）负责全市招商引资促进工作；负责组织和协调全市性重大招商活动。</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（九）负责全市对外经济合作和对外援助的有关工作。依法管理和监督市内对外承包工程、劳务合作等；负责外派劳务和就业人员的权益保护。</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（十）负责组织进出口公平贸易相关工作，建立进出口公平贸易预警机制；组织协调国外对我市出口商品的反倾销、反补贴、保障措施的应诉及相关工作。</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（十一）负责中小企业市场开拓基金的筛选申报；负责有关统计、信息发布及信息化管理。</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（十二）指导各区商务工作；指导各区商务部门负责再生资源回收站备案登记和监督管理、</w:t>
      </w:r>
      <w:smartTag w:uri="urn:schemas-microsoft-com:office:smarttags" w:element="chmetcnv">
        <w:smartTagPr>
          <w:attr w:name="TCSC" w:val="0"/>
          <w:attr w:name="NumberType" w:val="1"/>
          <w:attr w:name="Negative" w:val="False"/>
          <w:attr w:name="HasSpace" w:val="False"/>
          <w:attr w:name="SourceValue" w:val="3000"/>
          <w:attr w:name="UnitName" w:val="平方米"/>
        </w:smartTagPr>
        <w:r>
          <w:rPr>
            <w:rFonts w:ascii="Times New Roman" w:eastAsia="仿宋_GB2312" w:hAnsi="Times New Roman" w:cs="Times New Roman"/>
            <w:sz w:val="32"/>
            <w:szCs w:val="32"/>
            <w:shd w:val="clear" w:color="auto" w:fill="FFFFFF"/>
          </w:rPr>
          <w:t>3000</w:t>
        </w:r>
        <w:r>
          <w:rPr>
            <w:rFonts w:ascii="Times New Roman" w:eastAsia="仿宋_GB2312" w:hAnsi="Times New Roman" w:cs="Times New Roman" w:hint="eastAsia"/>
            <w:sz w:val="32"/>
            <w:szCs w:val="32"/>
            <w:shd w:val="clear" w:color="auto" w:fill="FFFFFF"/>
          </w:rPr>
          <w:t>平方米</w:t>
        </w:r>
      </w:smartTag>
      <w:r>
        <w:rPr>
          <w:rFonts w:ascii="Times New Roman" w:eastAsia="仿宋_GB2312" w:hAnsi="Times New Roman" w:cs="Times New Roman" w:hint="eastAsia"/>
          <w:sz w:val="32"/>
          <w:szCs w:val="32"/>
          <w:shd w:val="clear" w:color="auto" w:fill="FFFFFF"/>
        </w:rPr>
        <w:t>以下（不含</w:t>
      </w:r>
      <w:smartTag w:uri="urn:schemas-microsoft-com:office:smarttags" w:element="chmetcnv">
        <w:smartTagPr>
          <w:attr w:name="TCSC" w:val="0"/>
          <w:attr w:name="NumberType" w:val="1"/>
          <w:attr w:name="Negative" w:val="False"/>
          <w:attr w:name="HasSpace" w:val="False"/>
          <w:attr w:name="SourceValue" w:val="3000"/>
          <w:attr w:name="UnitName" w:val="平方米"/>
        </w:smartTagPr>
        <w:r>
          <w:rPr>
            <w:rFonts w:ascii="Times New Roman" w:eastAsia="仿宋_GB2312" w:hAnsi="Times New Roman" w:cs="Times New Roman"/>
            <w:sz w:val="32"/>
            <w:szCs w:val="32"/>
            <w:shd w:val="clear" w:color="auto" w:fill="FFFFFF"/>
          </w:rPr>
          <w:t>3000</w:t>
        </w:r>
        <w:r>
          <w:rPr>
            <w:rFonts w:ascii="Times New Roman" w:eastAsia="仿宋_GB2312" w:hAnsi="Times New Roman" w:cs="Times New Roman" w:hint="eastAsia"/>
            <w:sz w:val="32"/>
            <w:szCs w:val="32"/>
            <w:shd w:val="clear" w:color="auto" w:fill="FFFFFF"/>
          </w:rPr>
          <w:t>平方米</w:t>
        </w:r>
      </w:smartTag>
      <w:r>
        <w:rPr>
          <w:rFonts w:ascii="Times New Roman" w:eastAsia="仿宋_GB2312" w:hAnsi="Times New Roman" w:cs="Times New Roman" w:hint="eastAsia"/>
          <w:sz w:val="32"/>
          <w:szCs w:val="32"/>
          <w:shd w:val="clear" w:color="auto" w:fill="FFFFFF"/>
        </w:rPr>
        <w:t>）商业网点管理、美容美发业管理、洗染业管理、安全生产管理、家庭服务业管理、招商引资工作、农贸市场升级改造工作。</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十三）负责拟定全市会展业发展规划、政策及标准，并组织实施；负责会展行业的统筹协调、促进与服务等工作；统筹、指导品牌会展活动、会展企业的引进和培育；承担会展业统计、评估和对外宣传推介等工作。</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（十四）承办市政府和上级部门交办的工作；检查指导各区商务工作。</w:t>
      </w:r>
    </w:p>
    <w:p w:rsidR="00F71C05" w:rsidRDefault="00F71C05" w:rsidP="00AD66F7">
      <w:pPr>
        <w:pStyle w:val="1"/>
        <w:spacing w:line="580" w:lineRule="exact"/>
        <w:ind w:firstLine="3168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二、部门预算单位构成</w:t>
      </w:r>
    </w:p>
    <w:p w:rsidR="00F71C05" w:rsidRDefault="00F71C05" w:rsidP="00AD66F7">
      <w:pPr>
        <w:spacing w:line="560" w:lineRule="exact"/>
        <w:ind w:firstLineChars="200" w:firstLine="31680"/>
        <w:rPr>
          <w:rFonts w:ascii="Times New Roman" w:eastAsia="仿宋_GB2312" w:hAnsi="Times New Roman" w:cs="Times New Roman"/>
          <w:sz w:val="32"/>
          <w:szCs w:val="32"/>
          <w:shd w:val="clear" w:color="auto" w:fill="FFFFFF"/>
        </w:rPr>
      </w:pPr>
      <w:r>
        <w:rPr>
          <w:rFonts w:ascii="仿宋_GB2312" w:eastAsia="仿宋_GB2312" w:hAnsi="仿宋_GB2312" w:cs="仿宋_GB2312" w:hint="eastAsia"/>
          <w:b/>
          <w:bCs/>
          <w:sz w:val="32"/>
          <w:szCs w:val="32"/>
        </w:rPr>
        <w:t>内设机构：</w:t>
      </w:r>
      <w:r>
        <w:rPr>
          <w:rFonts w:ascii="仿宋_GB2312" w:eastAsia="仿宋_GB2312" w:hAnsi="仿宋_GB2312" w:cs="仿宋_GB2312" w:hint="eastAsia"/>
          <w:sz w:val="32"/>
          <w:szCs w:val="32"/>
        </w:rPr>
        <w:t>办公室、投资促进科、贸易发展科、消费促进科、口岸管理科、市场建设科、口岸通关科、会议展览科。</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纳入</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年三亚市部门预算编制范围的二级预算单位包括：</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（一）三亚市商务综合执法支队。</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（二）三亚市散装水泥推广办公室（墙体办）。</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（三）三亚市二轻集体企业联社。</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（四）三亚市贸促会。（经费挂靠）</w:t>
      </w:r>
    </w:p>
    <w:p w:rsidR="00F71C05" w:rsidRDefault="00F71C05" w:rsidP="00AD66F7">
      <w:pPr>
        <w:pStyle w:val="NormalWeb"/>
        <w:widowControl/>
        <w:spacing w:line="580" w:lineRule="exact"/>
        <w:ind w:firstLineChars="200" w:firstLine="31680"/>
        <w:rPr>
          <w:rFonts w:ascii="Times New Roman" w:eastAsia="黑体" w:hAnsi="Times New Roman" w:cs="Times New Roman"/>
          <w:sz w:val="32"/>
          <w:szCs w:val="32"/>
        </w:rPr>
      </w:pPr>
    </w:p>
    <w:p w:rsidR="00F71C05" w:rsidRDefault="00F71C05" w:rsidP="00AD66F7">
      <w:pPr>
        <w:pStyle w:val="NormalWeb"/>
        <w:widowControl/>
        <w:spacing w:line="580" w:lineRule="exact"/>
        <w:ind w:firstLineChars="200" w:firstLine="31680"/>
        <w:rPr>
          <w:rFonts w:ascii="Times New Roman" w:eastAsia="黑体" w:hAnsi="Times New Roman" w:cs="Times New Roman"/>
          <w:sz w:val="32"/>
          <w:szCs w:val="32"/>
          <w:shd w:val="clear" w:color="auto" w:fill="FFFFFF"/>
        </w:rPr>
      </w:pPr>
      <w:r>
        <w:rPr>
          <w:rFonts w:ascii="Times New Roman" w:eastAsia="黑体" w:hAnsi="Times New Roman" w:cs="Times New Roman" w:hint="eastAsia"/>
          <w:sz w:val="32"/>
          <w:szCs w:val="32"/>
        </w:rPr>
        <w:t>第二部分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年部门预算表</w:t>
      </w:r>
    </w:p>
    <w:p w:rsidR="00F71C05" w:rsidRDefault="00F71C05" w:rsidP="00AD66F7">
      <w:pPr>
        <w:pStyle w:val="1"/>
        <w:spacing w:line="580" w:lineRule="exact"/>
        <w:ind w:firstLine="31680"/>
        <w:rPr>
          <w:rFonts w:ascii="Times New Roman" w:eastAsia="楷体" w:hAnsi="Times New Roman" w:cs="Times New Roman"/>
          <w:sz w:val="32"/>
          <w:szCs w:val="32"/>
          <w:shd w:val="clear" w:color="auto" w:fill="FFFFFF"/>
        </w:rPr>
      </w:pPr>
      <w:r>
        <w:rPr>
          <w:rFonts w:ascii="Times New Roman" w:eastAsia="楷体" w:hAnsi="Times New Roman" w:cs="Times New Roman" w:hint="eastAsia"/>
          <w:sz w:val="32"/>
          <w:szCs w:val="32"/>
          <w:shd w:val="clear" w:color="auto" w:fill="FFFFFF"/>
        </w:rPr>
        <w:t>（此部分内容即为部门预算公开表）</w:t>
      </w:r>
    </w:p>
    <w:p w:rsidR="00F71C05" w:rsidRDefault="00F71C05" w:rsidP="00AD66F7">
      <w:pPr>
        <w:spacing w:line="580" w:lineRule="exact"/>
        <w:ind w:firstLineChars="200" w:firstLine="31680"/>
        <w:jc w:val="center"/>
        <w:rPr>
          <w:rFonts w:ascii="Times New Roman" w:eastAsia="黑体" w:hAnsi="Times New Roman" w:cs="Times New Roman"/>
          <w:sz w:val="32"/>
          <w:szCs w:val="32"/>
        </w:rPr>
      </w:pPr>
    </w:p>
    <w:p w:rsidR="00F71C05" w:rsidRDefault="00F71C05" w:rsidP="00AD66F7">
      <w:pPr>
        <w:spacing w:line="580" w:lineRule="exact"/>
        <w:ind w:firstLineChars="200" w:firstLine="31680"/>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第三部分</w:t>
      </w:r>
      <w:r>
        <w:rPr>
          <w:rFonts w:ascii="Times New Roman" w:eastAsia="黑体" w:hAnsi="Times New Roman" w:cs="Times New Roman"/>
          <w:sz w:val="32"/>
          <w:szCs w:val="32"/>
        </w:rPr>
        <w:t xml:space="preserve"> </w:t>
      </w:r>
      <w:r>
        <w:rPr>
          <w:rFonts w:ascii="Times New Roman" w:eastAsia="黑体" w:hAnsi="Times New Roman" w:cs="Times New Roman" w:hint="eastAsia"/>
          <w:sz w:val="32"/>
          <w:szCs w:val="32"/>
        </w:rPr>
        <w:t>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年部门预算情况说明</w:t>
      </w:r>
    </w:p>
    <w:p w:rsidR="00F71C05" w:rsidRDefault="00F71C05" w:rsidP="00AD66F7">
      <w:pPr>
        <w:pStyle w:val="1"/>
        <w:spacing w:line="580" w:lineRule="exact"/>
        <w:ind w:firstLine="31680"/>
        <w:rPr>
          <w:rFonts w:ascii="黑体" w:eastAsia="黑体" w:hAnsi="黑体"/>
          <w:sz w:val="32"/>
          <w:szCs w:val="32"/>
        </w:rPr>
      </w:pP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黑体" w:eastAsia="黑体" w:hAnsi="黑体" w:hint="eastAsia"/>
          <w:sz w:val="32"/>
          <w:szCs w:val="32"/>
        </w:rPr>
        <w:t>一、关于三亚市商务会展局</w:t>
      </w:r>
      <w:r>
        <w:rPr>
          <w:rFonts w:ascii="黑体" w:eastAsia="黑体" w:hAnsi="黑体"/>
          <w:sz w:val="32"/>
          <w:szCs w:val="32"/>
        </w:rPr>
        <w:t>2018</w:t>
      </w:r>
      <w:r>
        <w:rPr>
          <w:rFonts w:ascii="黑体" w:eastAsia="黑体" w:hAnsi="黑体" w:hint="eastAsia"/>
          <w:sz w:val="32"/>
          <w:szCs w:val="32"/>
        </w:rPr>
        <w:t>年财政拨款收支预算情况的总体说明</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三亚市商务会展局</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年财政拨款收支总预算</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万元。其中，收入总计</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万元，包括一般公共预算本年收入</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万元；支出总计</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万元，包括一般公共服务支出</w:t>
      </w:r>
      <w:r>
        <w:rPr>
          <w:rFonts w:ascii="Times New Roman" w:eastAsia="仿宋_GB2312" w:hAnsi="Times New Roman" w:cs="Times New Roman"/>
          <w:sz w:val="32"/>
          <w:szCs w:val="32"/>
          <w:shd w:val="clear" w:color="auto" w:fill="FFFFFF"/>
        </w:rPr>
        <w:t xml:space="preserve"> 2994.38</w:t>
      </w:r>
      <w:r>
        <w:rPr>
          <w:rFonts w:ascii="Times New Roman" w:eastAsia="仿宋_GB2312" w:hAnsi="Times New Roman" w:cs="Times New Roman" w:hint="eastAsia"/>
          <w:sz w:val="32"/>
          <w:szCs w:val="32"/>
          <w:shd w:val="clear" w:color="auto" w:fill="FFFFFF"/>
        </w:rPr>
        <w:t>万元、社会保障和就业支出</w:t>
      </w:r>
      <w:r>
        <w:rPr>
          <w:rFonts w:ascii="Times New Roman" w:eastAsia="仿宋_GB2312" w:hAnsi="Times New Roman" w:cs="Times New Roman"/>
          <w:sz w:val="32"/>
          <w:szCs w:val="32"/>
          <w:shd w:val="clear" w:color="auto" w:fill="FFFFFF"/>
        </w:rPr>
        <w:t>140.68</w:t>
      </w:r>
      <w:r>
        <w:rPr>
          <w:rFonts w:ascii="Times New Roman" w:eastAsia="仿宋_GB2312" w:hAnsi="Times New Roman" w:cs="Times New Roman" w:hint="eastAsia"/>
          <w:sz w:val="32"/>
          <w:szCs w:val="32"/>
          <w:shd w:val="clear" w:color="auto" w:fill="FFFFFF"/>
        </w:rPr>
        <w:t>万元、卫生健康支出</w:t>
      </w:r>
      <w:r>
        <w:rPr>
          <w:rFonts w:ascii="Times New Roman" w:eastAsia="仿宋_GB2312" w:hAnsi="Times New Roman" w:cs="Times New Roman"/>
          <w:sz w:val="32"/>
          <w:szCs w:val="32"/>
          <w:shd w:val="clear" w:color="auto" w:fill="FFFFFF"/>
        </w:rPr>
        <w:t>111.69</w:t>
      </w:r>
      <w:r>
        <w:rPr>
          <w:rFonts w:ascii="Times New Roman" w:eastAsia="仿宋_GB2312" w:hAnsi="Times New Roman" w:cs="Times New Roman" w:hint="eastAsia"/>
          <w:sz w:val="32"/>
          <w:szCs w:val="32"/>
          <w:shd w:val="clear" w:color="auto" w:fill="FFFFFF"/>
        </w:rPr>
        <w:t>万元、资源勘探信息等支出</w:t>
      </w:r>
      <w:r>
        <w:rPr>
          <w:rFonts w:ascii="Times New Roman" w:eastAsia="仿宋_GB2312" w:hAnsi="Times New Roman" w:cs="Times New Roman"/>
          <w:sz w:val="32"/>
          <w:szCs w:val="32"/>
          <w:shd w:val="clear" w:color="auto" w:fill="FFFFFF"/>
        </w:rPr>
        <w:t>3.38</w:t>
      </w:r>
      <w:r>
        <w:rPr>
          <w:rFonts w:ascii="Times New Roman" w:eastAsia="仿宋_GB2312" w:hAnsi="Times New Roman" w:cs="Times New Roman" w:hint="eastAsia"/>
          <w:sz w:val="32"/>
          <w:szCs w:val="32"/>
          <w:shd w:val="clear" w:color="auto" w:fill="FFFFFF"/>
        </w:rPr>
        <w:t>万元、住房保障支出</w:t>
      </w:r>
      <w:r>
        <w:rPr>
          <w:rFonts w:ascii="Times New Roman" w:eastAsia="仿宋_GB2312" w:hAnsi="Times New Roman" w:cs="Times New Roman"/>
          <w:sz w:val="32"/>
          <w:szCs w:val="32"/>
          <w:shd w:val="clear" w:color="auto" w:fill="FFFFFF"/>
        </w:rPr>
        <w:t>57.77</w:t>
      </w:r>
      <w:r>
        <w:rPr>
          <w:rFonts w:ascii="Times New Roman" w:eastAsia="仿宋_GB2312" w:hAnsi="Times New Roman" w:cs="Times New Roman" w:hint="eastAsia"/>
          <w:sz w:val="32"/>
          <w:szCs w:val="32"/>
          <w:shd w:val="clear" w:color="auto" w:fill="FFFFFF"/>
        </w:rPr>
        <w:t>万元。</w:t>
      </w:r>
    </w:p>
    <w:p w:rsidR="00F71C05" w:rsidRDefault="00F71C05">
      <w:pPr>
        <w:spacing w:line="580" w:lineRule="exact"/>
        <w:ind w:firstLine="64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二、关于三亚市商务会展局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年一般公共预算当年拨款情况说明</w:t>
      </w:r>
    </w:p>
    <w:p w:rsidR="00F71C05" w:rsidRDefault="00F71C05">
      <w:pPr>
        <w:spacing w:line="580" w:lineRule="exact"/>
        <w:ind w:firstLine="640"/>
        <w:jc w:val="left"/>
        <w:rPr>
          <w:rFonts w:ascii="Times New Roman" w:eastAsia="楷体" w:hAnsi="Times New Roman" w:cs="Times New Roman"/>
          <w:sz w:val="32"/>
          <w:szCs w:val="32"/>
        </w:rPr>
      </w:pPr>
      <w:r>
        <w:rPr>
          <w:rFonts w:ascii="Times New Roman" w:eastAsia="楷体" w:hAnsi="Times New Roman" w:cs="Times New Roman" w:hint="eastAsia"/>
          <w:sz w:val="32"/>
          <w:szCs w:val="32"/>
        </w:rPr>
        <w:t>（一）一般公共预算当年规模变化情况</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三亚市商务会展局</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年一般公共预算当年拨款</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61.05</w:t>
      </w:r>
      <w:r>
        <w:rPr>
          <w:rFonts w:ascii="Times New Roman" w:eastAsia="仿宋_GB2312" w:hAnsi="Times New Roman" w:cs="Times New Roman" w:hint="eastAsia"/>
          <w:sz w:val="32"/>
          <w:szCs w:val="32"/>
          <w:shd w:val="clear" w:color="auto" w:fill="FFFFFF"/>
        </w:rPr>
        <w:t>万元，主要是市场秩序管理、外商投资管</w:t>
      </w:r>
      <w:r>
        <w:rPr>
          <w:rFonts w:ascii="Times New Roman" w:eastAsia="仿宋_GB2312" w:hAnsi="Times New Roman" w:cs="Times New Roman" w:hint="eastAsia"/>
          <w:sz w:val="32"/>
          <w:szCs w:val="32"/>
        </w:rPr>
        <w:t>理、会展管理等项目预算经费增加。</w:t>
      </w:r>
    </w:p>
    <w:p w:rsidR="00F71C05" w:rsidRDefault="00F71C05">
      <w:pPr>
        <w:spacing w:line="580" w:lineRule="exact"/>
        <w:ind w:firstLine="640"/>
        <w:jc w:val="left"/>
        <w:rPr>
          <w:rFonts w:ascii="Times New Roman" w:eastAsia="楷体" w:hAnsi="Times New Roman" w:cs="Times New Roman"/>
          <w:sz w:val="32"/>
          <w:szCs w:val="32"/>
        </w:rPr>
      </w:pPr>
      <w:r>
        <w:rPr>
          <w:rFonts w:ascii="Times New Roman" w:eastAsia="楷体" w:hAnsi="Times New Roman" w:cs="Times New Roman" w:hint="eastAsia"/>
          <w:sz w:val="32"/>
          <w:szCs w:val="32"/>
        </w:rPr>
        <w:t>（二）一般公共预算当年拨款结构情况</w:t>
      </w:r>
    </w:p>
    <w:p w:rsidR="00F71C05" w:rsidRDefault="00F71C05" w:rsidP="00AD66F7">
      <w:pPr>
        <w:pStyle w:val="1"/>
        <w:spacing w:line="580" w:lineRule="exact"/>
        <w:ind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shd w:val="clear" w:color="auto" w:fill="FFFFFF"/>
        </w:rPr>
        <w:t>一般公共服务（类）支出</w:t>
      </w:r>
      <w:r>
        <w:rPr>
          <w:rFonts w:ascii="Times New Roman" w:eastAsia="仿宋_GB2312" w:hAnsi="Times New Roman" w:cs="Times New Roman"/>
          <w:sz w:val="32"/>
          <w:szCs w:val="32"/>
          <w:shd w:val="clear" w:color="auto" w:fill="FFFFFF"/>
        </w:rPr>
        <w:t xml:space="preserve"> 2994.38</w:t>
      </w:r>
      <w:r>
        <w:rPr>
          <w:rFonts w:ascii="Times New Roman" w:eastAsia="仿宋_GB2312" w:hAnsi="Times New Roman" w:cs="Times New Roman" w:hint="eastAsia"/>
          <w:sz w:val="32"/>
          <w:szCs w:val="32"/>
          <w:shd w:val="clear" w:color="auto" w:fill="FFFFFF"/>
        </w:rPr>
        <w:t>万元，占</w:t>
      </w:r>
      <w:r>
        <w:rPr>
          <w:rFonts w:ascii="Times New Roman" w:eastAsia="仿宋_GB2312" w:hAnsi="Times New Roman" w:cs="Times New Roman"/>
          <w:sz w:val="32"/>
          <w:szCs w:val="32"/>
          <w:shd w:val="clear" w:color="auto" w:fill="FFFFFF"/>
        </w:rPr>
        <w:t>90.52%</w:t>
      </w:r>
      <w:r>
        <w:rPr>
          <w:rFonts w:ascii="Times New Roman" w:eastAsia="仿宋_GB2312" w:hAnsi="Times New Roman" w:cs="Times New Roman" w:hint="eastAsia"/>
          <w:sz w:val="32"/>
          <w:szCs w:val="32"/>
          <w:shd w:val="clear" w:color="auto" w:fill="FFFFFF"/>
        </w:rPr>
        <w:t>；社会保障和就业（类）支出</w:t>
      </w:r>
      <w:r>
        <w:rPr>
          <w:rFonts w:ascii="Times New Roman" w:eastAsia="仿宋_GB2312" w:hAnsi="Times New Roman" w:cs="Times New Roman"/>
          <w:sz w:val="32"/>
          <w:szCs w:val="32"/>
          <w:shd w:val="clear" w:color="auto" w:fill="FFFFFF"/>
        </w:rPr>
        <w:t>140.68</w:t>
      </w:r>
      <w:r>
        <w:rPr>
          <w:rFonts w:ascii="Times New Roman" w:eastAsia="仿宋_GB2312" w:hAnsi="Times New Roman" w:cs="Times New Roman" w:hint="eastAsia"/>
          <w:sz w:val="32"/>
          <w:szCs w:val="32"/>
          <w:shd w:val="clear" w:color="auto" w:fill="FFFFFF"/>
        </w:rPr>
        <w:t>万元，占</w:t>
      </w:r>
      <w:r>
        <w:rPr>
          <w:rFonts w:ascii="Times New Roman" w:eastAsia="仿宋_GB2312" w:hAnsi="Times New Roman" w:cs="Times New Roman"/>
          <w:sz w:val="32"/>
          <w:szCs w:val="32"/>
          <w:shd w:val="clear" w:color="auto" w:fill="FFFFFF"/>
        </w:rPr>
        <w:t>4.25%</w:t>
      </w:r>
      <w:r>
        <w:rPr>
          <w:rFonts w:ascii="Times New Roman" w:eastAsia="仿宋_GB2312" w:hAnsi="Times New Roman" w:cs="Times New Roman" w:hint="eastAsia"/>
          <w:sz w:val="32"/>
          <w:szCs w:val="32"/>
          <w:shd w:val="clear" w:color="auto" w:fill="FFFFFF"/>
        </w:rPr>
        <w:t>；卫生健康（类）支出</w:t>
      </w:r>
      <w:r>
        <w:rPr>
          <w:rFonts w:ascii="Times New Roman" w:eastAsia="仿宋_GB2312" w:hAnsi="Times New Roman" w:cs="Times New Roman"/>
          <w:sz w:val="32"/>
          <w:szCs w:val="32"/>
          <w:shd w:val="clear" w:color="auto" w:fill="FFFFFF"/>
        </w:rPr>
        <w:t>111.69</w:t>
      </w:r>
      <w:r>
        <w:rPr>
          <w:rFonts w:ascii="Times New Roman" w:eastAsia="仿宋_GB2312" w:hAnsi="Times New Roman" w:cs="Times New Roman" w:hint="eastAsia"/>
          <w:sz w:val="32"/>
          <w:szCs w:val="32"/>
          <w:shd w:val="clear" w:color="auto" w:fill="FFFFFF"/>
        </w:rPr>
        <w:t>万元，占</w:t>
      </w:r>
      <w:r>
        <w:rPr>
          <w:rFonts w:ascii="Times New Roman" w:eastAsia="仿宋_GB2312" w:hAnsi="Times New Roman" w:cs="Times New Roman"/>
          <w:sz w:val="32"/>
          <w:szCs w:val="32"/>
          <w:shd w:val="clear" w:color="auto" w:fill="FFFFFF"/>
        </w:rPr>
        <w:t>3.38%</w:t>
      </w:r>
      <w:r>
        <w:rPr>
          <w:rFonts w:ascii="Times New Roman" w:eastAsia="仿宋_GB2312" w:hAnsi="Times New Roman" w:cs="Times New Roman" w:hint="eastAsia"/>
          <w:sz w:val="32"/>
          <w:szCs w:val="32"/>
          <w:shd w:val="clear" w:color="auto" w:fill="FFFFFF"/>
        </w:rPr>
        <w:t>；资源勘探信息等（类）支出</w:t>
      </w:r>
      <w:r>
        <w:rPr>
          <w:rFonts w:ascii="Times New Roman" w:eastAsia="仿宋_GB2312" w:hAnsi="Times New Roman" w:cs="Times New Roman"/>
          <w:sz w:val="32"/>
          <w:szCs w:val="32"/>
          <w:shd w:val="clear" w:color="auto" w:fill="FFFFFF"/>
        </w:rPr>
        <w:t>3.38</w:t>
      </w:r>
      <w:r>
        <w:rPr>
          <w:rFonts w:ascii="Times New Roman" w:eastAsia="仿宋_GB2312" w:hAnsi="Times New Roman" w:cs="Times New Roman" w:hint="eastAsia"/>
          <w:sz w:val="32"/>
          <w:szCs w:val="32"/>
          <w:shd w:val="clear" w:color="auto" w:fill="FFFFFF"/>
        </w:rPr>
        <w:t>万元，占</w:t>
      </w:r>
      <w:r>
        <w:rPr>
          <w:rFonts w:ascii="Times New Roman" w:eastAsia="仿宋_GB2312" w:hAnsi="Times New Roman" w:cs="Times New Roman"/>
          <w:sz w:val="32"/>
          <w:szCs w:val="32"/>
          <w:shd w:val="clear" w:color="auto" w:fill="FFFFFF"/>
        </w:rPr>
        <w:t>0.1%</w:t>
      </w:r>
      <w:r>
        <w:rPr>
          <w:rFonts w:ascii="Times New Roman" w:eastAsia="仿宋_GB2312" w:hAnsi="Times New Roman" w:cs="Times New Roman" w:hint="eastAsia"/>
          <w:sz w:val="32"/>
          <w:szCs w:val="32"/>
          <w:shd w:val="clear" w:color="auto" w:fill="FFFFFF"/>
        </w:rPr>
        <w:t>；住房保障（类）支出</w:t>
      </w:r>
      <w:r>
        <w:rPr>
          <w:rFonts w:ascii="Times New Roman" w:eastAsia="仿宋_GB2312" w:hAnsi="Times New Roman" w:cs="Times New Roman"/>
          <w:sz w:val="32"/>
          <w:szCs w:val="32"/>
          <w:shd w:val="clear" w:color="auto" w:fill="FFFFFF"/>
        </w:rPr>
        <w:t>57.77</w:t>
      </w:r>
      <w:r>
        <w:rPr>
          <w:rFonts w:ascii="Times New Roman" w:eastAsia="仿宋_GB2312" w:hAnsi="Times New Roman" w:cs="Times New Roman" w:hint="eastAsia"/>
          <w:sz w:val="32"/>
          <w:szCs w:val="32"/>
          <w:shd w:val="clear" w:color="auto" w:fill="FFFFFF"/>
        </w:rPr>
        <w:t>万元，占</w:t>
      </w:r>
      <w:r>
        <w:rPr>
          <w:rFonts w:ascii="Times New Roman" w:eastAsia="仿宋_GB2312" w:hAnsi="Times New Roman" w:cs="Times New Roman"/>
          <w:sz w:val="32"/>
          <w:szCs w:val="32"/>
          <w:shd w:val="clear" w:color="auto" w:fill="FFFFFF"/>
        </w:rPr>
        <w:t>1.75%</w:t>
      </w:r>
      <w:r>
        <w:rPr>
          <w:rFonts w:ascii="Times New Roman" w:eastAsia="仿宋_GB2312" w:hAnsi="Times New Roman" w:cs="Times New Roman" w:hint="eastAsia"/>
          <w:sz w:val="32"/>
          <w:szCs w:val="32"/>
          <w:shd w:val="clear" w:color="auto" w:fill="FFFFFF"/>
        </w:rPr>
        <w:t>。</w:t>
      </w:r>
    </w:p>
    <w:p w:rsidR="00F71C05" w:rsidRDefault="00F71C05">
      <w:pPr>
        <w:spacing w:line="580" w:lineRule="exact"/>
        <w:ind w:firstLine="640"/>
        <w:jc w:val="left"/>
        <w:rPr>
          <w:rFonts w:ascii="Times New Roman" w:eastAsia="楷体" w:hAnsi="Times New Roman" w:cs="Times New Roman"/>
          <w:sz w:val="32"/>
          <w:szCs w:val="32"/>
        </w:rPr>
      </w:pPr>
      <w:r>
        <w:rPr>
          <w:rFonts w:ascii="Times New Roman" w:eastAsia="楷体" w:hAnsi="Times New Roman" w:cs="Times New Roman" w:hint="eastAsia"/>
          <w:sz w:val="32"/>
          <w:szCs w:val="32"/>
        </w:rPr>
        <w:t>（三）一般公共预算当年拨款具体使用情况</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1. </w:t>
      </w:r>
      <w:r>
        <w:rPr>
          <w:rFonts w:ascii="Times New Roman" w:eastAsia="仿宋_GB2312" w:hAnsi="Times New Roman" w:cs="Times New Roman" w:hint="eastAsia"/>
          <w:sz w:val="32"/>
          <w:szCs w:val="32"/>
          <w:shd w:val="clear" w:color="auto" w:fill="FFFFFF"/>
        </w:rPr>
        <w:t>一般公共服务（类）商贸事务（款）行政运行（项）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349.08</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8.06</w:t>
      </w:r>
      <w:r>
        <w:rPr>
          <w:rFonts w:ascii="Times New Roman" w:eastAsia="仿宋_GB2312" w:hAnsi="Times New Roman" w:cs="Times New Roman" w:hint="eastAsia"/>
          <w:sz w:val="32"/>
          <w:szCs w:val="32"/>
          <w:shd w:val="clear" w:color="auto" w:fill="FFFFFF"/>
        </w:rPr>
        <w:t>万元，</w:t>
      </w:r>
      <w:r>
        <w:rPr>
          <w:rFonts w:ascii="Times New Roman" w:eastAsia="仿宋_GB2312" w:hAnsi="Times New Roman" w:cs="Times New Roman" w:hint="eastAsia"/>
          <w:sz w:val="32"/>
          <w:szCs w:val="32"/>
        </w:rPr>
        <w:t>主要包括人员支出增加</w:t>
      </w:r>
      <w:r>
        <w:rPr>
          <w:rFonts w:ascii="Times New Roman" w:eastAsia="仿宋_GB2312" w:hAnsi="Times New Roman" w:cs="Times New Roman" w:hint="eastAsia"/>
          <w:sz w:val="32"/>
          <w:szCs w:val="32"/>
          <w:shd w:val="clear" w:color="auto" w:fill="FFFFFF"/>
        </w:rPr>
        <w:t>。</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2</w:t>
      </w:r>
      <w:r>
        <w:rPr>
          <w:rFonts w:ascii="Times New Roman" w:eastAsia="仿宋_GB2312" w:hAnsi="Times New Roman" w:cs="Times New Roman" w:hint="eastAsia"/>
          <w:sz w:val="32"/>
          <w:szCs w:val="32"/>
          <w:shd w:val="clear" w:color="auto" w:fill="FFFFFF"/>
        </w:rPr>
        <w:t>．一般公共服务（类）商贸事务（款）一般行政管理事务（项）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321.44</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91.34</w:t>
      </w:r>
      <w:r>
        <w:rPr>
          <w:rFonts w:ascii="Times New Roman" w:eastAsia="仿宋_GB2312" w:hAnsi="Times New Roman" w:cs="Times New Roman" w:hint="eastAsia"/>
          <w:sz w:val="32"/>
          <w:szCs w:val="32"/>
          <w:shd w:val="clear" w:color="auto" w:fill="FFFFFF"/>
        </w:rPr>
        <w:t>万元，主要是今年增加了会展职能。</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3. </w:t>
      </w:r>
      <w:r>
        <w:rPr>
          <w:rFonts w:ascii="Times New Roman" w:eastAsia="仿宋_GB2312" w:hAnsi="Times New Roman" w:cs="Times New Roman" w:hint="eastAsia"/>
          <w:sz w:val="32"/>
          <w:szCs w:val="32"/>
          <w:shd w:val="clear" w:color="auto" w:fill="FFFFFF"/>
        </w:rPr>
        <w:t>一般公共服务（类）商贸事务（款）国内贸易管理（项）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1664</w:t>
      </w:r>
      <w:r>
        <w:rPr>
          <w:rFonts w:ascii="Times New Roman" w:eastAsia="仿宋_GB2312" w:hAnsi="Times New Roman" w:cs="Times New Roman" w:hint="eastAsia"/>
          <w:sz w:val="32"/>
          <w:szCs w:val="32"/>
          <w:shd w:val="clear" w:color="auto" w:fill="FFFFFF"/>
        </w:rPr>
        <w:t>万元，比上年预算数减少</w:t>
      </w:r>
      <w:r>
        <w:rPr>
          <w:rFonts w:ascii="Times New Roman" w:eastAsia="仿宋_GB2312" w:hAnsi="Times New Roman" w:cs="Times New Roman"/>
          <w:sz w:val="32"/>
          <w:szCs w:val="32"/>
          <w:shd w:val="clear" w:color="auto" w:fill="FFFFFF"/>
        </w:rPr>
        <w:t>11</w:t>
      </w:r>
      <w:r>
        <w:rPr>
          <w:rFonts w:ascii="Times New Roman" w:eastAsia="仿宋_GB2312" w:hAnsi="Times New Roman" w:cs="Times New Roman" w:hint="eastAsia"/>
          <w:sz w:val="32"/>
          <w:szCs w:val="32"/>
          <w:shd w:val="clear" w:color="auto" w:fill="FFFFFF"/>
        </w:rPr>
        <w:t>万元，主要是应急储备生活必需品经费减少。</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4. </w:t>
      </w:r>
      <w:r>
        <w:rPr>
          <w:rFonts w:ascii="Times New Roman" w:eastAsia="仿宋_GB2312" w:hAnsi="Times New Roman" w:cs="Times New Roman" w:hint="eastAsia"/>
          <w:sz w:val="32"/>
          <w:szCs w:val="32"/>
          <w:shd w:val="clear" w:color="auto" w:fill="FFFFFF"/>
        </w:rPr>
        <w:t>一般公共服务（类）商贸事务（款）招商引资（项）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145</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5</w:t>
      </w:r>
      <w:r>
        <w:rPr>
          <w:rFonts w:ascii="Times New Roman" w:eastAsia="仿宋_GB2312" w:hAnsi="Times New Roman" w:cs="Times New Roman" w:hint="eastAsia"/>
          <w:sz w:val="32"/>
          <w:szCs w:val="32"/>
          <w:shd w:val="clear" w:color="auto" w:fill="FFFFFF"/>
        </w:rPr>
        <w:t>万元，主要是招商活动项目增加。</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5. </w:t>
      </w:r>
      <w:r>
        <w:rPr>
          <w:rFonts w:ascii="Times New Roman" w:eastAsia="仿宋_GB2312" w:hAnsi="Times New Roman" w:cs="Times New Roman" w:hint="eastAsia"/>
          <w:sz w:val="32"/>
          <w:szCs w:val="32"/>
          <w:shd w:val="clear" w:color="auto" w:fill="FFFFFF"/>
        </w:rPr>
        <w:t>一般公共服务（类）商贸事务（款）事业运行（项）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154.46</w:t>
      </w:r>
      <w:r>
        <w:rPr>
          <w:rFonts w:ascii="Times New Roman" w:eastAsia="仿宋_GB2312" w:hAnsi="Times New Roman" w:cs="Times New Roman" w:hint="eastAsia"/>
          <w:sz w:val="32"/>
          <w:szCs w:val="32"/>
          <w:shd w:val="clear" w:color="auto" w:fill="FFFFFF"/>
        </w:rPr>
        <w:t>万元，比上年预算数减少</w:t>
      </w:r>
      <w:r>
        <w:rPr>
          <w:rFonts w:ascii="Times New Roman" w:eastAsia="仿宋_GB2312" w:hAnsi="Times New Roman" w:cs="Times New Roman"/>
          <w:sz w:val="32"/>
          <w:szCs w:val="32"/>
          <w:shd w:val="clear" w:color="auto" w:fill="FFFFFF"/>
        </w:rPr>
        <w:t>20.81</w:t>
      </w:r>
      <w:r>
        <w:rPr>
          <w:rFonts w:ascii="Times New Roman" w:eastAsia="仿宋_GB2312" w:hAnsi="Times New Roman" w:cs="Times New Roman" w:hint="eastAsia"/>
          <w:sz w:val="32"/>
          <w:szCs w:val="32"/>
          <w:shd w:val="clear" w:color="auto" w:fill="FFFFFF"/>
        </w:rPr>
        <w:t>万元，主要是</w:t>
      </w:r>
      <w:r>
        <w:rPr>
          <w:rFonts w:ascii="Times New Roman" w:eastAsia="仿宋_GB2312" w:hAnsi="Times New Roman" w:cs="Times New Roman" w:hint="eastAsia"/>
          <w:sz w:val="32"/>
          <w:szCs w:val="32"/>
        </w:rPr>
        <w:t>主要是事业工作行政开支压缩</w:t>
      </w:r>
      <w:r>
        <w:rPr>
          <w:rFonts w:ascii="Times New Roman" w:eastAsia="仿宋_GB2312" w:hAnsi="Times New Roman" w:cs="Times New Roman" w:hint="eastAsia"/>
          <w:sz w:val="32"/>
          <w:szCs w:val="32"/>
          <w:shd w:val="clear" w:color="auto" w:fill="FFFFFF"/>
        </w:rPr>
        <w:t>。</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6. </w:t>
      </w:r>
      <w:r>
        <w:rPr>
          <w:rFonts w:ascii="Times New Roman" w:eastAsia="仿宋_GB2312" w:hAnsi="Times New Roman" w:cs="Times New Roman" w:hint="eastAsia"/>
          <w:sz w:val="32"/>
          <w:szCs w:val="32"/>
          <w:shd w:val="clear" w:color="auto" w:fill="FFFFFF"/>
        </w:rPr>
        <w:t>一般公共服务（类）商贸事务（款）其他商贸事务支出（项）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360.4</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24.2</w:t>
      </w:r>
      <w:r>
        <w:rPr>
          <w:rFonts w:ascii="Times New Roman" w:eastAsia="仿宋_GB2312" w:hAnsi="Times New Roman" w:cs="Times New Roman" w:hint="eastAsia"/>
          <w:sz w:val="32"/>
          <w:szCs w:val="32"/>
          <w:shd w:val="clear" w:color="auto" w:fill="FFFFFF"/>
        </w:rPr>
        <w:t>万元，主要是今年增加了市场秩序、外贸管理费用。</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7. </w:t>
      </w:r>
      <w:r>
        <w:rPr>
          <w:rFonts w:ascii="Times New Roman" w:eastAsia="仿宋_GB2312" w:hAnsi="Times New Roman" w:cs="Times New Roman" w:hint="eastAsia"/>
          <w:sz w:val="32"/>
          <w:szCs w:val="32"/>
          <w:shd w:val="clear" w:color="auto" w:fill="FFFFFF"/>
        </w:rPr>
        <w:t>社会保障和就业支出（类）行政事业单位离退休（款）</w:t>
      </w:r>
      <w:r>
        <w:rPr>
          <w:rFonts w:ascii="Times New Roman" w:eastAsia="仿宋_GB2312" w:hAnsi="Times New Roman" w:cs="Times New Roman"/>
          <w:sz w:val="32"/>
          <w:szCs w:val="32"/>
          <w:shd w:val="clear" w:color="auto" w:fill="FFFFFF"/>
        </w:rPr>
        <w:t xml:space="preserve"> </w:t>
      </w:r>
      <w:r>
        <w:rPr>
          <w:rFonts w:ascii="Times New Roman" w:eastAsia="仿宋_GB2312" w:hAnsi="Times New Roman" w:cs="Times New Roman" w:hint="eastAsia"/>
          <w:sz w:val="32"/>
          <w:szCs w:val="32"/>
          <w:shd w:val="clear" w:color="auto" w:fill="FFFFFF"/>
        </w:rPr>
        <w:t>归口管理的行政单位离退休（项）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34.68</w:t>
      </w:r>
      <w:r>
        <w:rPr>
          <w:rFonts w:ascii="Times New Roman" w:eastAsia="仿宋_GB2312" w:hAnsi="Times New Roman" w:cs="Times New Roman" w:hint="eastAsia"/>
          <w:sz w:val="32"/>
          <w:szCs w:val="32"/>
          <w:shd w:val="clear" w:color="auto" w:fill="FFFFFF"/>
        </w:rPr>
        <w:t>万元，比上年预算数减少</w:t>
      </w:r>
      <w:r>
        <w:rPr>
          <w:rFonts w:ascii="Times New Roman" w:eastAsia="仿宋_GB2312" w:hAnsi="Times New Roman" w:cs="Times New Roman"/>
          <w:sz w:val="32"/>
          <w:szCs w:val="32"/>
          <w:shd w:val="clear" w:color="auto" w:fill="FFFFFF"/>
        </w:rPr>
        <w:t>12.52</w:t>
      </w:r>
      <w:r>
        <w:rPr>
          <w:rFonts w:ascii="Times New Roman" w:eastAsia="仿宋_GB2312" w:hAnsi="Times New Roman" w:cs="Times New Roman" w:hint="eastAsia"/>
          <w:sz w:val="32"/>
          <w:szCs w:val="32"/>
          <w:shd w:val="clear" w:color="auto" w:fill="FFFFFF"/>
        </w:rPr>
        <w:t>元，主要是今年退休人员级别降低。</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 xml:space="preserve">8. </w:t>
      </w:r>
      <w:r>
        <w:rPr>
          <w:rFonts w:ascii="Times New Roman" w:eastAsia="仿宋_GB2312" w:hAnsi="Times New Roman" w:cs="Times New Roman" w:hint="eastAsia"/>
          <w:sz w:val="32"/>
          <w:szCs w:val="32"/>
          <w:shd w:val="clear" w:color="auto" w:fill="FFFFFF"/>
        </w:rPr>
        <w:t>社会保障和就业支出（类）</w:t>
      </w:r>
      <w:r>
        <w:rPr>
          <w:rFonts w:ascii="Times New Roman" w:eastAsia="仿宋_GB2312" w:hAnsi="Times New Roman" w:cs="Times New Roman"/>
          <w:sz w:val="32"/>
          <w:szCs w:val="32"/>
          <w:shd w:val="clear" w:color="auto" w:fill="FFFFFF"/>
        </w:rPr>
        <w:t xml:space="preserve"> </w:t>
      </w:r>
      <w:r>
        <w:rPr>
          <w:rFonts w:ascii="Times New Roman" w:eastAsia="仿宋_GB2312" w:hAnsi="Times New Roman" w:cs="Times New Roman" w:hint="eastAsia"/>
          <w:sz w:val="32"/>
          <w:szCs w:val="32"/>
          <w:shd w:val="clear" w:color="auto" w:fill="FFFFFF"/>
        </w:rPr>
        <w:t>社会保障和就业支出（类）行政事业单位离退休（款）</w:t>
      </w:r>
      <w:r>
        <w:rPr>
          <w:rFonts w:ascii="Times New Roman" w:eastAsia="仿宋_GB2312" w:hAnsi="Times New Roman" w:cs="Times New Roman"/>
          <w:sz w:val="32"/>
          <w:szCs w:val="32"/>
          <w:shd w:val="clear" w:color="auto" w:fill="FFFFFF"/>
        </w:rPr>
        <w:t xml:space="preserve"> </w:t>
      </w:r>
      <w:r>
        <w:rPr>
          <w:rFonts w:ascii="Times New Roman" w:eastAsia="仿宋_GB2312" w:hAnsi="Times New Roman" w:cs="Times New Roman" w:hint="eastAsia"/>
          <w:sz w:val="32"/>
          <w:szCs w:val="32"/>
          <w:shd w:val="clear" w:color="auto" w:fill="FFFFFF"/>
        </w:rPr>
        <w:t>机关事业单位基本养老保险缴费支出（项）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106</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10.6</w:t>
      </w:r>
      <w:r>
        <w:rPr>
          <w:rFonts w:ascii="Times New Roman" w:eastAsia="仿宋_GB2312" w:hAnsi="Times New Roman" w:cs="Times New Roman" w:hint="eastAsia"/>
          <w:sz w:val="32"/>
          <w:szCs w:val="32"/>
          <w:shd w:val="clear" w:color="auto" w:fill="FFFFFF"/>
        </w:rPr>
        <w:t>万元，主要是养老保险缴费基数增大。</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9</w:t>
      </w:r>
      <w:r>
        <w:rPr>
          <w:rFonts w:ascii="Times New Roman" w:eastAsia="仿宋_GB2312" w:hAnsi="Times New Roman" w:cs="Times New Roman" w:hint="eastAsia"/>
          <w:sz w:val="32"/>
          <w:szCs w:val="32"/>
          <w:shd w:val="clear" w:color="auto" w:fill="FFFFFF"/>
        </w:rPr>
        <w:t>．卫生健康支出（类）行政事业单位医疗（款）行政单位医疗（项）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11.34</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1.27</w:t>
      </w:r>
      <w:r>
        <w:rPr>
          <w:rFonts w:ascii="Times New Roman" w:eastAsia="仿宋_GB2312" w:hAnsi="Times New Roman" w:cs="Times New Roman" w:hint="eastAsia"/>
          <w:sz w:val="32"/>
          <w:szCs w:val="32"/>
          <w:shd w:val="clear" w:color="auto" w:fill="FFFFFF"/>
        </w:rPr>
        <w:t>万元，主要是缴费基数增大。</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10</w:t>
      </w:r>
      <w:r>
        <w:rPr>
          <w:rFonts w:ascii="Times New Roman" w:eastAsia="仿宋_GB2312" w:hAnsi="Times New Roman" w:cs="Times New Roman" w:hint="eastAsia"/>
          <w:sz w:val="32"/>
          <w:szCs w:val="32"/>
          <w:shd w:val="clear" w:color="auto" w:fill="FFFFFF"/>
        </w:rPr>
        <w:t>．卫生健康支出（类）行政事业单位医疗（款）事业单位医疗（项）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5.35</w:t>
      </w:r>
      <w:r>
        <w:rPr>
          <w:rFonts w:ascii="Times New Roman" w:eastAsia="仿宋_GB2312" w:hAnsi="Times New Roman" w:cs="Times New Roman" w:hint="eastAsia"/>
          <w:sz w:val="32"/>
          <w:szCs w:val="32"/>
          <w:shd w:val="clear" w:color="auto" w:fill="FFFFFF"/>
        </w:rPr>
        <w:t>万元，比上年预算数减少</w:t>
      </w:r>
      <w:r>
        <w:rPr>
          <w:rFonts w:ascii="Times New Roman" w:eastAsia="仿宋_GB2312" w:hAnsi="Times New Roman" w:cs="Times New Roman"/>
          <w:sz w:val="32"/>
          <w:szCs w:val="32"/>
          <w:shd w:val="clear" w:color="auto" w:fill="FFFFFF"/>
        </w:rPr>
        <w:t>0.15</w:t>
      </w:r>
      <w:r>
        <w:rPr>
          <w:rFonts w:ascii="Times New Roman" w:eastAsia="仿宋_GB2312" w:hAnsi="Times New Roman" w:cs="Times New Roman" w:hint="eastAsia"/>
          <w:sz w:val="32"/>
          <w:szCs w:val="32"/>
          <w:shd w:val="clear" w:color="auto" w:fill="FFFFFF"/>
        </w:rPr>
        <w:t>万元，主要是人员减少。</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11</w:t>
      </w:r>
      <w:r>
        <w:rPr>
          <w:rFonts w:ascii="Times New Roman" w:eastAsia="仿宋_GB2312" w:hAnsi="Times New Roman" w:cs="Times New Roman" w:hint="eastAsia"/>
          <w:sz w:val="32"/>
          <w:szCs w:val="32"/>
          <w:shd w:val="clear" w:color="auto" w:fill="FFFFFF"/>
        </w:rPr>
        <w:t>．卫生健康支出（类）行政事业单位医疗（款）公务员医疗补助（项）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95</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19.2</w:t>
      </w:r>
      <w:r>
        <w:rPr>
          <w:rFonts w:ascii="Times New Roman" w:eastAsia="仿宋_GB2312" w:hAnsi="Times New Roman" w:cs="Times New Roman" w:hint="eastAsia"/>
          <w:sz w:val="32"/>
          <w:szCs w:val="32"/>
          <w:shd w:val="clear" w:color="auto" w:fill="FFFFFF"/>
        </w:rPr>
        <w:t>万元，主要是缴费基数增大。</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12</w:t>
      </w:r>
      <w:r>
        <w:rPr>
          <w:rFonts w:ascii="Times New Roman" w:eastAsia="仿宋_GB2312" w:hAnsi="Times New Roman" w:cs="Times New Roman" w:hint="eastAsia"/>
          <w:sz w:val="32"/>
          <w:szCs w:val="32"/>
          <w:shd w:val="clear" w:color="auto" w:fill="FFFFFF"/>
        </w:rPr>
        <w:t>．资源勘探电力信息等支出（类）建筑业（款）一般行政事务管理事务（项）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3.38</w:t>
      </w:r>
      <w:r>
        <w:rPr>
          <w:rFonts w:ascii="Times New Roman" w:eastAsia="仿宋_GB2312" w:hAnsi="Times New Roman" w:cs="Times New Roman" w:hint="eastAsia"/>
          <w:sz w:val="32"/>
          <w:szCs w:val="32"/>
          <w:shd w:val="clear" w:color="auto" w:fill="FFFFFF"/>
        </w:rPr>
        <w:t>万元，比上年预算数减少</w:t>
      </w:r>
      <w:r>
        <w:rPr>
          <w:rFonts w:ascii="Times New Roman" w:eastAsia="仿宋_GB2312" w:hAnsi="Times New Roman" w:cs="Times New Roman"/>
          <w:sz w:val="32"/>
          <w:szCs w:val="32"/>
          <w:shd w:val="clear" w:color="auto" w:fill="FFFFFF"/>
        </w:rPr>
        <w:t>46.62</w:t>
      </w:r>
      <w:r>
        <w:rPr>
          <w:rFonts w:ascii="Times New Roman" w:eastAsia="仿宋_GB2312" w:hAnsi="Times New Roman" w:cs="Times New Roman" w:hint="eastAsia"/>
          <w:sz w:val="32"/>
          <w:szCs w:val="32"/>
          <w:shd w:val="clear" w:color="auto" w:fill="FFFFFF"/>
        </w:rPr>
        <w:t>万元，主要是资源勘探电力信息类业务减少。</w:t>
      </w:r>
    </w:p>
    <w:p w:rsidR="00F71C05" w:rsidRDefault="00F71C05" w:rsidP="00AD66F7">
      <w:pPr>
        <w:pStyle w:val="1"/>
        <w:spacing w:line="580" w:lineRule="exact"/>
        <w:ind w:firstLine="31680"/>
        <w:rPr>
          <w:rFonts w:ascii="Times New Roman" w:eastAsia="仿宋_GB2312" w:hAnsi="Times New Roman" w:cs="Times New Roman"/>
          <w:sz w:val="32"/>
          <w:szCs w:val="32"/>
          <w:shd w:val="clear" w:color="auto" w:fill="FFFFFF"/>
        </w:rPr>
      </w:pPr>
      <w:r>
        <w:rPr>
          <w:rFonts w:ascii="Times New Roman" w:eastAsia="仿宋_GB2312" w:hAnsi="Times New Roman" w:cs="Times New Roman"/>
          <w:sz w:val="32"/>
          <w:szCs w:val="32"/>
          <w:shd w:val="clear" w:color="auto" w:fill="FFFFFF"/>
        </w:rPr>
        <w:t>13</w:t>
      </w:r>
      <w:r>
        <w:rPr>
          <w:rFonts w:ascii="Times New Roman" w:eastAsia="仿宋_GB2312" w:hAnsi="Times New Roman" w:cs="Times New Roman" w:hint="eastAsia"/>
          <w:sz w:val="32"/>
          <w:szCs w:val="32"/>
          <w:shd w:val="clear" w:color="auto" w:fill="FFFFFF"/>
        </w:rPr>
        <w:t>．住房保障支出（类）住房改革支出（款）住房公积金（项）</w:t>
      </w:r>
      <w:r>
        <w:rPr>
          <w:rFonts w:ascii="Times New Roman" w:eastAsia="仿宋_GB2312" w:hAnsi="Times New Roman" w:cs="Times New Roman"/>
          <w:sz w:val="32"/>
          <w:szCs w:val="32"/>
          <w:shd w:val="clear" w:color="auto" w:fill="FFFFFF"/>
        </w:rPr>
        <w:t>2019</w:t>
      </w:r>
      <w:r>
        <w:rPr>
          <w:rFonts w:ascii="Times New Roman" w:eastAsia="仿宋_GB2312" w:hAnsi="Times New Roman" w:cs="Times New Roman" w:hint="eastAsia"/>
          <w:sz w:val="32"/>
          <w:szCs w:val="32"/>
          <w:shd w:val="clear" w:color="auto" w:fill="FFFFFF"/>
        </w:rPr>
        <w:t>年预算数为</w:t>
      </w:r>
      <w:r>
        <w:rPr>
          <w:rFonts w:ascii="Times New Roman" w:eastAsia="仿宋_GB2312" w:hAnsi="Times New Roman" w:cs="Times New Roman"/>
          <w:sz w:val="32"/>
          <w:szCs w:val="32"/>
          <w:shd w:val="clear" w:color="auto" w:fill="FFFFFF"/>
        </w:rPr>
        <w:t>57.77</w:t>
      </w:r>
      <w:r>
        <w:rPr>
          <w:rFonts w:ascii="Times New Roman" w:eastAsia="仿宋_GB2312" w:hAnsi="Times New Roman" w:cs="Times New Roman" w:hint="eastAsia"/>
          <w:sz w:val="32"/>
          <w:szCs w:val="32"/>
          <w:shd w:val="clear" w:color="auto" w:fill="FFFFFF"/>
        </w:rPr>
        <w:t>万元，比上年预算数增加</w:t>
      </w:r>
      <w:r>
        <w:rPr>
          <w:rFonts w:ascii="Times New Roman" w:eastAsia="仿宋_GB2312" w:hAnsi="Times New Roman" w:cs="Times New Roman"/>
          <w:sz w:val="32"/>
          <w:szCs w:val="32"/>
          <w:shd w:val="clear" w:color="auto" w:fill="FFFFFF"/>
        </w:rPr>
        <w:t>5.23</w:t>
      </w:r>
      <w:r>
        <w:rPr>
          <w:rFonts w:ascii="Times New Roman" w:eastAsia="仿宋_GB2312" w:hAnsi="Times New Roman" w:cs="Times New Roman" w:hint="eastAsia"/>
          <w:sz w:val="32"/>
          <w:szCs w:val="32"/>
          <w:shd w:val="clear" w:color="auto" w:fill="FFFFFF"/>
        </w:rPr>
        <w:t>万元，主要是缴费基数增大。</w:t>
      </w:r>
    </w:p>
    <w:p w:rsidR="00F71C05" w:rsidRDefault="00F71C05">
      <w:pPr>
        <w:spacing w:line="580" w:lineRule="exact"/>
        <w:ind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年一般公共预算基本支出情况说明</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年一般公共预算基本支出为</w:t>
      </w:r>
      <w:r>
        <w:rPr>
          <w:rFonts w:ascii="Times New Roman" w:eastAsia="仿宋_GB2312" w:hAnsi="Times New Roman" w:cs="Times New Roman"/>
          <w:sz w:val="32"/>
          <w:szCs w:val="32"/>
        </w:rPr>
        <w:t>813.68</w:t>
      </w:r>
      <w:r>
        <w:rPr>
          <w:rFonts w:ascii="Times New Roman" w:eastAsia="仿宋_GB2312" w:hAnsi="Times New Roman" w:cs="Times New Roman" w:hint="eastAsia"/>
          <w:sz w:val="32"/>
          <w:szCs w:val="32"/>
        </w:rPr>
        <w:t>万元，其中：</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人员经费</w:t>
      </w:r>
      <w:r>
        <w:rPr>
          <w:rFonts w:ascii="Times New Roman" w:eastAsia="仿宋_GB2312" w:hAnsi="Times New Roman" w:cs="Times New Roman"/>
          <w:sz w:val="32"/>
          <w:szCs w:val="32"/>
        </w:rPr>
        <w:t>736.35</w:t>
      </w:r>
      <w:r>
        <w:rPr>
          <w:rFonts w:ascii="Times New Roman" w:eastAsia="仿宋_GB2312" w:hAnsi="Times New Roman" w:cs="Times New Roman" w:hint="eastAsia"/>
          <w:sz w:val="32"/>
          <w:szCs w:val="32"/>
        </w:rPr>
        <w:t>万元，主要包括：基本工资、津贴补贴、奖金、社会保障缴费、绩效工资、机关事业单位基本养老保险缴费，其他工资福利支出。</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公用经费</w:t>
      </w:r>
      <w:r>
        <w:rPr>
          <w:rFonts w:ascii="Times New Roman" w:eastAsia="仿宋_GB2312" w:hAnsi="Times New Roman" w:cs="Times New Roman"/>
          <w:sz w:val="32"/>
          <w:szCs w:val="32"/>
        </w:rPr>
        <w:t>77.33</w:t>
      </w:r>
      <w:r>
        <w:rPr>
          <w:rFonts w:ascii="Times New Roman" w:eastAsia="仿宋_GB2312" w:hAnsi="Times New Roman" w:cs="Times New Roman" w:hint="eastAsia"/>
          <w:sz w:val="32"/>
          <w:szCs w:val="32"/>
        </w:rPr>
        <w:t>万元，主要包括：办公费、会议费、培训费、工会费、福利费、公务用车运行维护费、其他交通费用、其他商品和服务支出。</w:t>
      </w:r>
    </w:p>
    <w:p w:rsidR="00F71C05" w:rsidRDefault="00F71C05" w:rsidP="00AD66F7">
      <w:pPr>
        <w:spacing w:line="580" w:lineRule="exact"/>
        <w:ind w:firstLineChars="200" w:firstLine="31680"/>
        <w:rPr>
          <w:rFonts w:ascii="Times New Roman" w:eastAsia="黑体" w:hAnsi="Times New Roman" w:cs="Times New Roman"/>
          <w:sz w:val="32"/>
          <w:shd w:val="clear" w:color="auto" w:fill="FFFFFF"/>
        </w:rPr>
      </w:pPr>
      <w:r>
        <w:rPr>
          <w:rFonts w:ascii="Times New Roman" w:eastAsia="黑体" w:hAnsi="Times New Roman" w:cs="Times New Roman" w:hint="eastAsia"/>
          <w:sz w:val="32"/>
          <w:shd w:val="clear" w:color="auto" w:fill="FFFFFF"/>
        </w:rPr>
        <w:t>四、</w:t>
      </w:r>
      <w:r>
        <w:rPr>
          <w:rFonts w:ascii="Times New Roman" w:eastAsia="黑体" w:hAnsi="Times New Roman" w:cs="Times New Roman" w:hint="eastAsia"/>
          <w:sz w:val="32"/>
          <w:szCs w:val="32"/>
        </w:rPr>
        <w:t>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hd w:val="clear" w:color="auto" w:fill="FFFFFF"/>
        </w:rPr>
        <w:t>年</w:t>
      </w:r>
      <w:r>
        <w:rPr>
          <w:rFonts w:ascii="Times New Roman" w:eastAsia="黑体" w:hAnsi="Times New Roman" w:cs="Times New Roman"/>
          <w:sz w:val="32"/>
          <w:shd w:val="clear" w:color="auto" w:fill="FFFFFF"/>
        </w:rPr>
        <w:t>“</w:t>
      </w:r>
      <w:r>
        <w:rPr>
          <w:rFonts w:ascii="Times New Roman" w:eastAsia="黑体" w:hAnsi="Times New Roman" w:cs="Times New Roman" w:hint="eastAsia"/>
          <w:sz w:val="32"/>
          <w:shd w:val="clear" w:color="auto" w:fill="FFFFFF"/>
        </w:rPr>
        <w:t>三公</w:t>
      </w:r>
      <w:r>
        <w:rPr>
          <w:rFonts w:ascii="Times New Roman" w:eastAsia="黑体" w:hAnsi="Times New Roman" w:cs="Times New Roman"/>
          <w:sz w:val="32"/>
          <w:shd w:val="clear" w:color="auto" w:fill="FFFFFF"/>
        </w:rPr>
        <w:t>”</w:t>
      </w:r>
      <w:r>
        <w:rPr>
          <w:rFonts w:ascii="Times New Roman" w:eastAsia="黑体" w:hAnsi="Times New Roman" w:cs="Times New Roman" w:hint="eastAsia"/>
          <w:sz w:val="32"/>
          <w:shd w:val="clear" w:color="auto" w:fill="FFFFFF"/>
        </w:rPr>
        <w:t>经费预算情况说明</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经费预算数为</w:t>
      </w:r>
      <w:r>
        <w:rPr>
          <w:rFonts w:ascii="Times New Roman" w:eastAsia="仿宋_GB2312" w:hAnsi="Times New Roman" w:cs="Times New Roman"/>
          <w:sz w:val="32"/>
          <w:szCs w:val="32"/>
        </w:rPr>
        <w:t>8.98</w:t>
      </w:r>
      <w:r>
        <w:rPr>
          <w:rFonts w:ascii="Times New Roman" w:eastAsia="仿宋_GB2312" w:hAnsi="Times New Roman" w:cs="Times New Roman" w:hint="eastAsia"/>
          <w:sz w:val="32"/>
          <w:szCs w:val="32"/>
        </w:rPr>
        <w:t>万元，其中：</w:t>
      </w:r>
    </w:p>
    <w:p w:rsidR="00F71C05" w:rsidRPr="00AD66F7" w:rsidRDefault="00F71C05" w:rsidP="00AD66F7">
      <w:pPr>
        <w:ind w:firstLineChars="200" w:firstLine="31680"/>
        <w:rPr>
          <w:rFonts w:ascii="Times New Roman" w:eastAsia="仿宋_GB2312" w:hAnsi="Times New Roman" w:cs="Times New Roman"/>
          <w:sz w:val="32"/>
          <w:szCs w:val="32"/>
          <w:shd w:val="clear" w:color="auto" w:fill="FFFFFF"/>
        </w:rPr>
      </w:pPr>
      <w:bookmarkStart w:id="0" w:name="_GoBack"/>
      <w:r>
        <w:rPr>
          <w:rFonts w:ascii="Times New Roman" w:eastAsia="仿宋_GB2312" w:hAnsi="Times New Roman" w:cs="Times New Roman" w:hint="eastAsia"/>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，较上年预算下降</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万元，下降的主要原因是：因公出国费用进行了调整。</w:t>
      </w:r>
      <w:bookmarkEnd w:id="0"/>
      <w:r w:rsidRPr="00AD66F7">
        <w:rPr>
          <w:rFonts w:ascii="Times New Roman" w:eastAsia="仿宋_GB2312" w:hAnsi="Times New Roman" w:cs="Times New Roman" w:hint="eastAsia"/>
          <w:sz w:val="32"/>
          <w:szCs w:val="32"/>
          <w:shd w:val="clear" w:color="auto" w:fill="FFFFFF"/>
        </w:rPr>
        <w:t>根据外事部门安排的</w:t>
      </w:r>
      <w:r w:rsidRPr="00AD66F7">
        <w:rPr>
          <w:rFonts w:ascii="仿宋_GB2312" w:eastAsia="仿宋_GB2312" w:hAnsi="黑体" w:cs="Times New Roman"/>
          <w:sz w:val="32"/>
          <w:szCs w:val="32"/>
        </w:rPr>
        <w:t>2019</w:t>
      </w:r>
      <w:r w:rsidRPr="00AD66F7">
        <w:rPr>
          <w:rFonts w:ascii="Times New Roman" w:eastAsia="仿宋_GB2312" w:hAnsi="Times New Roman" w:cs="Times New Roman" w:hint="eastAsia"/>
          <w:sz w:val="32"/>
          <w:szCs w:val="32"/>
          <w:shd w:val="clear" w:color="auto" w:fill="FFFFFF"/>
        </w:rPr>
        <w:t>年出国计划，拟安排出国（境）组</w:t>
      </w:r>
      <w:r w:rsidRPr="00AD66F7">
        <w:rPr>
          <w:rFonts w:ascii="仿宋_GB2312" w:eastAsia="仿宋_GB2312" w:hAnsi="黑体" w:cs="Times New Roman"/>
          <w:sz w:val="32"/>
          <w:szCs w:val="32"/>
        </w:rPr>
        <w:t>0</w:t>
      </w:r>
      <w:r w:rsidRPr="00AD66F7">
        <w:rPr>
          <w:rFonts w:ascii="Times New Roman" w:eastAsia="仿宋_GB2312" w:hAnsi="Times New Roman" w:cs="Times New Roman" w:hint="eastAsia"/>
          <w:sz w:val="32"/>
          <w:szCs w:val="32"/>
          <w:shd w:val="clear" w:color="auto" w:fill="FFFFFF"/>
        </w:rPr>
        <w:t>次，出国（境）</w:t>
      </w:r>
      <w:r w:rsidRPr="00AD66F7">
        <w:rPr>
          <w:rFonts w:ascii="仿宋_GB2312" w:eastAsia="仿宋_GB2312" w:hAnsi="黑体" w:cs="Times New Roman"/>
          <w:sz w:val="32"/>
          <w:szCs w:val="32"/>
        </w:rPr>
        <w:t>0</w:t>
      </w:r>
      <w:r w:rsidRPr="00AD66F7">
        <w:rPr>
          <w:rFonts w:ascii="Times New Roman" w:eastAsia="仿宋_GB2312" w:hAnsi="Times New Roman" w:cs="Times New Roman" w:hint="eastAsia"/>
          <w:sz w:val="32"/>
          <w:szCs w:val="32"/>
          <w:shd w:val="clear" w:color="auto" w:fill="FFFFFF"/>
        </w:rPr>
        <w:t>人。无团组：目的地无，人数为</w:t>
      </w:r>
      <w:r w:rsidRPr="00AD66F7">
        <w:rPr>
          <w:rFonts w:ascii="仿宋_GB2312" w:eastAsia="仿宋_GB2312" w:hAnsi="黑体" w:cs="Times New Roman"/>
          <w:sz w:val="32"/>
          <w:szCs w:val="32"/>
        </w:rPr>
        <w:t>0</w:t>
      </w:r>
      <w:r w:rsidRPr="00AD66F7">
        <w:rPr>
          <w:rFonts w:ascii="Times New Roman" w:eastAsia="仿宋_GB2312" w:hAnsi="Times New Roman" w:cs="Times New Roman" w:hint="eastAsia"/>
          <w:sz w:val="32"/>
          <w:szCs w:val="32"/>
          <w:shd w:val="clear" w:color="auto" w:fill="FFFFFF"/>
        </w:rPr>
        <w:t>人，天数为</w:t>
      </w:r>
      <w:r w:rsidRPr="00AD66F7">
        <w:rPr>
          <w:rFonts w:ascii="仿宋_GB2312" w:eastAsia="仿宋_GB2312" w:hAnsi="黑体" w:cs="Times New Roman"/>
          <w:sz w:val="32"/>
          <w:szCs w:val="32"/>
        </w:rPr>
        <w:t>0</w:t>
      </w:r>
      <w:r w:rsidRPr="00AD66F7">
        <w:rPr>
          <w:rFonts w:ascii="Times New Roman" w:eastAsia="仿宋_GB2312" w:hAnsi="Times New Roman" w:cs="Times New Roman" w:hint="eastAsia"/>
          <w:sz w:val="32"/>
          <w:szCs w:val="32"/>
          <w:shd w:val="clear" w:color="auto" w:fill="FFFFFF"/>
        </w:rPr>
        <w:t>天，主要任务无。</w:t>
      </w:r>
    </w:p>
    <w:p w:rsidR="00F71C05" w:rsidRDefault="00F71C05" w:rsidP="00AD66F7">
      <w:pPr>
        <w:spacing w:line="580" w:lineRule="exact"/>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Times New Roman" w:eastAsia="仿宋_GB2312" w:hAnsi="Times New Roman" w:cs="Times New Roman"/>
          <w:sz w:val="32"/>
          <w:szCs w:val="32"/>
        </w:rPr>
        <w:t>6.48</w:t>
      </w:r>
      <w:r>
        <w:rPr>
          <w:rFonts w:ascii="Times New Roman" w:eastAsia="仿宋_GB2312" w:hAnsi="Times New Roman" w:cs="Times New Roman"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Times New Roman" w:eastAsia="仿宋_GB2312" w:hAnsi="Times New Roman" w:cs="Times New Roman"/>
          <w:sz w:val="32"/>
          <w:shd w:val="clear" w:color="auto" w:fill="FFFFFF"/>
        </w:rPr>
        <w:t>0</w:t>
      </w:r>
      <w:r>
        <w:rPr>
          <w:rFonts w:ascii="Times New Roman" w:eastAsia="仿宋_GB2312" w:hAnsi="Times New Roman" w:cs="Times New Roman" w:hint="eastAsia"/>
          <w:sz w:val="32"/>
          <w:shd w:val="clear" w:color="auto" w:fill="FFFFFF"/>
        </w:rPr>
        <w:t>万元，公务车运行维护费</w:t>
      </w:r>
      <w:r>
        <w:rPr>
          <w:rFonts w:ascii="Times New Roman" w:eastAsia="仿宋_GB2312" w:hAnsi="Times New Roman" w:cs="Times New Roman"/>
          <w:sz w:val="32"/>
          <w:szCs w:val="32"/>
        </w:rPr>
        <w:t>6.48</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）。公务车运行维护费</w:t>
      </w:r>
      <w:r>
        <w:rPr>
          <w:rFonts w:ascii="Times New Roman" w:eastAsia="仿宋_GB2312" w:hAnsi="Times New Roman" w:cs="Times New Roman"/>
          <w:sz w:val="32"/>
          <w:szCs w:val="32"/>
        </w:rPr>
        <w:t>6.48</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，较上年预算减少</w:t>
      </w:r>
      <w:r>
        <w:rPr>
          <w:rFonts w:ascii="Times New Roman" w:eastAsia="仿宋_GB2312" w:hAnsi="Times New Roman" w:cs="Times New Roman"/>
          <w:sz w:val="32"/>
          <w:shd w:val="clear" w:color="auto" w:fill="FFFFFF"/>
        </w:rPr>
        <w:t>91%</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减少的</w:t>
      </w:r>
      <w:r>
        <w:rPr>
          <w:rFonts w:ascii="Times New Roman" w:eastAsia="仿宋_GB2312" w:hAnsi="Times New Roman" w:cs="Times New Roman" w:hint="eastAsia"/>
          <w:sz w:val="32"/>
          <w:shd w:val="clear" w:color="auto" w:fill="FFFFFF"/>
        </w:rPr>
        <w:t>主要原因是公车改革后公务车使用减少。</w:t>
      </w:r>
    </w:p>
    <w:p w:rsidR="00F71C05" w:rsidRDefault="00F71C05" w:rsidP="00AD66F7">
      <w:pPr>
        <w:spacing w:line="580" w:lineRule="exact"/>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zCs w:val="32"/>
        </w:rPr>
        <w:t>公务接待费</w:t>
      </w:r>
      <w:r>
        <w:rPr>
          <w:rFonts w:ascii="Times New Roman" w:eastAsia="仿宋_GB2312" w:hAnsi="Times New Roman" w:cs="Times New Roman"/>
          <w:sz w:val="32"/>
          <w:szCs w:val="32"/>
        </w:rPr>
        <w:t>2.5</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hd w:val="clear" w:color="auto" w:fill="FFFFFF"/>
        </w:rPr>
        <w:t>较上年预算减少</w:t>
      </w:r>
      <w:r>
        <w:rPr>
          <w:rFonts w:ascii="Times New Roman" w:eastAsia="仿宋_GB2312" w:hAnsi="Times New Roman" w:cs="Times New Roman"/>
          <w:sz w:val="32"/>
          <w:szCs w:val="32"/>
        </w:rPr>
        <w:t>40%</w:t>
      </w:r>
      <w:r>
        <w:rPr>
          <w:rFonts w:ascii="Times New Roman" w:eastAsia="仿宋_GB2312" w:hAnsi="Times New Roman" w:cs="Times New Roman" w:hint="eastAsia"/>
          <w:sz w:val="32"/>
          <w:szCs w:val="32"/>
        </w:rPr>
        <w:t>，主要原</w:t>
      </w:r>
      <w:r>
        <w:rPr>
          <w:rFonts w:ascii="Times New Roman" w:eastAsia="仿宋_GB2312" w:hAnsi="Times New Roman" w:cs="Times New Roman" w:hint="eastAsia"/>
          <w:sz w:val="32"/>
          <w:shd w:val="clear" w:color="auto" w:fill="FFFFFF"/>
        </w:rPr>
        <w:t>因为缩减三公经费。</w:t>
      </w:r>
    </w:p>
    <w:p w:rsidR="00F71C05" w:rsidRDefault="00F71C05" w:rsidP="00AD66F7">
      <w:pPr>
        <w:spacing w:line="580" w:lineRule="exact"/>
        <w:ind w:firstLineChars="200" w:firstLine="31680"/>
        <w:rPr>
          <w:rFonts w:ascii="Times New Roman" w:eastAsia="黑体" w:hAnsi="Times New Roman" w:cs="Times New Roman"/>
          <w:sz w:val="32"/>
          <w:szCs w:val="32"/>
        </w:rPr>
      </w:pPr>
      <w:r>
        <w:rPr>
          <w:rFonts w:ascii="Times New Roman" w:eastAsia="黑体" w:hAnsi="Times New Roman" w:cs="Times New Roman" w:hint="eastAsia"/>
          <w:sz w:val="32"/>
          <w:szCs w:val="32"/>
        </w:rPr>
        <w:t>五、关于</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年三亚市商务会展局政府性基金预算当年拨款情况说明</w:t>
      </w:r>
    </w:p>
    <w:p w:rsidR="00F71C05" w:rsidRDefault="00F71C05">
      <w:pPr>
        <w:pStyle w:val="NormalWeb"/>
        <w:widowControl/>
        <w:spacing w:line="580" w:lineRule="exact"/>
        <w:ind w:firstLine="64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（一）政府性基金预算当年规模变化情况</w:t>
      </w:r>
    </w:p>
    <w:p w:rsidR="00F71C05" w:rsidRDefault="00F71C05">
      <w:pPr>
        <w:pStyle w:val="NormalWeb"/>
        <w:widowControl/>
        <w:spacing w:line="580" w:lineRule="exact"/>
        <w:ind w:firstLine="640"/>
        <w:rPr>
          <w:rFonts w:ascii="仿宋_GB2312" w:eastAsia="仿宋_GB2312" w:hAnsi="黑体" w:cs="仿宋_GB2312"/>
          <w:sz w:val="32"/>
          <w:szCs w:val="32"/>
        </w:rPr>
      </w:pPr>
      <w:r>
        <w:rPr>
          <w:rFonts w:ascii="Times New Roman" w:eastAsia="仿宋_GB2312" w:hAnsi="Times New Roman" w:cs="Times New Roman" w:hint="eastAsia"/>
          <w:sz w:val="32"/>
          <w:szCs w:val="32"/>
        </w:rPr>
        <w:t>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w:t>
      </w:r>
      <w:r>
        <w:rPr>
          <w:rFonts w:ascii="仿宋_GB2312" w:eastAsia="仿宋_GB2312" w:hAnsi="黑体" w:hint="eastAsia"/>
          <w:sz w:val="32"/>
          <w:szCs w:val="32"/>
        </w:rPr>
        <w:t>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F71C05" w:rsidRDefault="00F71C05">
      <w:pPr>
        <w:pStyle w:val="NormalWeb"/>
        <w:widowControl/>
        <w:spacing w:line="580" w:lineRule="exact"/>
        <w:ind w:firstLine="64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（二）政府性基金预算当年拨款结构情况</w:t>
      </w:r>
    </w:p>
    <w:p w:rsidR="00F71C05" w:rsidRDefault="00F71C05">
      <w:pPr>
        <w:pStyle w:val="NormalWeb"/>
        <w:widowControl/>
        <w:spacing w:line="580" w:lineRule="exact"/>
        <w:ind w:firstLine="64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无</w:t>
      </w:r>
    </w:p>
    <w:p w:rsidR="00F71C05" w:rsidRDefault="00F71C05">
      <w:pPr>
        <w:pStyle w:val="NormalWeb"/>
        <w:widowControl/>
        <w:numPr>
          <w:ilvl w:val="0"/>
          <w:numId w:val="5"/>
        </w:numPr>
        <w:spacing w:line="580" w:lineRule="exact"/>
        <w:ind w:firstLine="64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政府性基金预算当年拨款具体使用情况</w:t>
      </w:r>
    </w:p>
    <w:p w:rsidR="00F71C05" w:rsidRDefault="00F71C05">
      <w:pPr>
        <w:pStyle w:val="NormalWeb"/>
        <w:widowControl/>
        <w:spacing w:line="580" w:lineRule="exact"/>
        <w:ind w:firstLine="640"/>
        <w:rPr>
          <w:rFonts w:ascii="Times New Roman" w:eastAsia="仿宋_GB2312" w:hAnsi="Times New Roman" w:cs="Times New Roman"/>
          <w:sz w:val="32"/>
          <w:szCs w:val="32"/>
          <w:shd w:val="clear" w:color="auto" w:fill="FFFFFF"/>
        </w:rPr>
      </w:pPr>
      <w:r>
        <w:rPr>
          <w:rFonts w:ascii="Times New Roman" w:eastAsia="仿宋_GB2312" w:hAnsi="Times New Roman" w:cs="Times New Roman" w:hint="eastAsia"/>
          <w:sz w:val="32"/>
          <w:szCs w:val="32"/>
          <w:shd w:val="clear" w:color="auto" w:fill="FFFFFF"/>
        </w:rPr>
        <w:t>无</w:t>
      </w:r>
    </w:p>
    <w:p w:rsidR="00F71C05" w:rsidRDefault="00F71C05" w:rsidP="00AD66F7">
      <w:pPr>
        <w:spacing w:line="580" w:lineRule="exact"/>
        <w:ind w:firstLineChars="200" w:firstLine="31680"/>
        <w:rPr>
          <w:rFonts w:ascii="Times New Roman" w:eastAsia="黑体" w:hAnsi="Times New Roman" w:cs="Times New Roman"/>
          <w:sz w:val="32"/>
          <w:szCs w:val="32"/>
        </w:rPr>
      </w:pPr>
      <w:r>
        <w:rPr>
          <w:rFonts w:ascii="Times New Roman" w:eastAsia="黑体" w:hAnsi="Times New Roman" w:cs="Times New Roman" w:hint="eastAsia"/>
          <w:sz w:val="32"/>
          <w:szCs w:val="32"/>
        </w:rPr>
        <w:t>六、关于三亚市商务会展局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年收支预算情况的总体说明。</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综合预算原则，三亚市商务会展局所有收入和支出均纳入部门预算管理。收入包括：一般公共预算收入；支出包括：一般公共服务支出、社会保障和就业支出、卫生健康支出、资源勘探信息等支出、住房保障支出等。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收支总预算</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shd w:val="clear" w:color="auto" w:fill="FFFFFF"/>
        </w:rPr>
        <w:t>万元</w:t>
      </w:r>
      <w:r>
        <w:rPr>
          <w:rFonts w:ascii="Times New Roman" w:eastAsia="仿宋_GB2312" w:hAnsi="Times New Roman" w:cs="Times New Roman" w:hint="eastAsia"/>
          <w:sz w:val="32"/>
          <w:szCs w:val="32"/>
        </w:rPr>
        <w:t>。</w:t>
      </w:r>
    </w:p>
    <w:p w:rsidR="00F71C05" w:rsidRDefault="00F71C05" w:rsidP="00AD66F7">
      <w:pPr>
        <w:spacing w:line="580" w:lineRule="exact"/>
        <w:ind w:firstLineChars="200" w:firstLine="31680"/>
        <w:rPr>
          <w:rFonts w:ascii="Times New Roman" w:eastAsia="黑体" w:hAnsi="Times New Roman" w:cs="Times New Roman"/>
          <w:sz w:val="32"/>
          <w:szCs w:val="32"/>
        </w:rPr>
      </w:pPr>
      <w:r>
        <w:rPr>
          <w:rFonts w:ascii="Times New Roman" w:eastAsia="黑体" w:hAnsi="Times New Roman" w:cs="Times New Roman" w:hint="eastAsia"/>
          <w:sz w:val="32"/>
          <w:szCs w:val="32"/>
        </w:rPr>
        <w:t>七、关于三亚市商务会展局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年收入预算情况说明</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年收入预算</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rPr>
        <w:t>万元，其中：经费拨款收入</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rPr>
        <w:t>万元，占</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w:t>
      </w:r>
    </w:p>
    <w:p w:rsidR="00F71C05" w:rsidRDefault="00F71C05" w:rsidP="00AD66F7">
      <w:pPr>
        <w:spacing w:line="580" w:lineRule="exact"/>
        <w:ind w:firstLineChars="200" w:firstLine="31680"/>
        <w:rPr>
          <w:rFonts w:ascii="Times New Roman" w:eastAsia="黑体" w:hAnsi="Times New Roman" w:cs="Times New Roman"/>
          <w:sz w:val="32"/>
          <w:szCs w:val="32"/>
        </w:rPr>
      </w:pPr>
      <w:r>
        <w:rPr>
          <w:rFonts w:ascii="Times New Roman" w:eastAsia="黑体" w:hAnsi="Times New Roman" w:cs="Times New Roman" w:hint="eastAsia"/>
          <w:sz w:val="32"/>
          <w:szCs w:val="32"/>
        </w:rPr>
        <w:t>八、关于三亚市商务会展局</w:t>
      </w:r>
      <w:r>
        <w:rPr>
          <w:rFonts w:ascii="Times New Roman" w:eastAsia="黑体" w:hAnsi="Times New Roman" w:cs="Times New Roman"/>
          <w:sz w:val="32"/>
          <w:szCs w:val="32"/>
        </w:rPr>
        <w:t>2019</w:t>
      </w:r>
      <w:r>
        <w:rPr>
          <w:rFonts w:ascii="Times New Roman" w:eastAsia="黑体" w:hAnsi="Times New Roman" w:cs="Times New Roman" w:hint="eastAsia"/>
          <w:sz w:val="32"/>
          <w:szCs w:val="32"/>
        </w:rPr>
        <w:t>年支出预算情况说明</w:t>
      </w:r>
    </w:p>
    <w:p w:rsidR="00F71C05" w:rsidRDefault="00F71C05" w:rsidP="00AD66F7">
      <w:pPr>
        <w:spacing w:line="580" w:lineRule="exact"/>
        <w:ind w:firstLineChars="200" w:firstLine="3168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三亚市商务会展局</w:t>
      </w: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年支出预算</w:t>
      </w:r>
      <w:r>
        <w:rPr>
          <w:rFonts w:ascii="Times New Roman" w:eastAsia="仿宋_GB2312" w:hAnsi="Times New Roman" w:cs="Times New Roman"/>
          <w:sz w:val="32"/>
          <w:szCs w:val="32"/>
          <w:shd w:val="clear" w:color="auto" w:fill="FFFFFF"/>
        </w:rPr>
        <w:t>3307.9</w:t>
      </w:r>
      <w:r>
        <w:rPr>
          <w:rFonts w:ascii="Times New Roman" w:eastAsia="仿宋_GB2312" w:hAnsi="Times New Roman" w:cs="Times New Roman" w:hint="eastAsia"/>
          <w:sz w:val="32"/>
          <w:szCs w:val="32"/>
        </w:rPr>
        <w:t>万元，</w:t>
      </w:r>
      <w:r>
        <w:rPr>
          <w:rFonts w:ascii="仿宋_GB2312" w:eastAsia="仿宋_GB2312" w:hAnsi="黑体" w:hint="eastAsia"/>
          <w:sz w:val="32"/>
          <w:szCs w:val="32"/>
        </w:rPr>
        <w:t>其中：基本支出</w:t>
      </w:r>
      <w:r>
        <w:rPr>
          <w:rFonts w:ascii="仿宋_GB2312" w:eastAsia="仿宋_GB2312" w:hAnsi="黑体"/>
          <w:sz w:val="32"/>
          <w:szCs w:val="32"/>
        </w:rPr>
        <w:t>813.68</w:t>
      </w:r>
      <w:r>
        <w:rPr>
          <w:rFonts w:ascii="仿宋_GB2312" w:eastAsia="仿宋_GB2312" w:hAnsi="黑体" w:hint="eastAsia"/>
          <w:sz w:val="32"/>
          <w:szCs w:val="32"/>
        </w:rPr>
        <w:t>万元，占</w:t>
      </w:r>
      <w:r>
        <w:rPr>
          <w:rFonts w:ascii="仿宋_GB2312" w:eastAsia="仿宋_GB2312" w:hAnsi="黑体" w:cs="仿宋_GB2312"/>
          <w:sz w:val="32"/>
          <w:szCs w:val="32"/>
        </w:rPr>
        <w:t>24.6</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sz w:val="32"/>
          <w:szCs w:val="32"/>
        </w:rPr>
        <w:t>2494.22</w:t>
      </w:r>
      <w:r>
        <w:rPr>
          <w:rFonts w:ascii="仿宋_GB2312" w:eastAsia="仿宋_GB2312" w:hAnsi="黑体" w:hint="eastAsia"/>
          <w:sz w:val="32"/>
          <w:szCs w:val="32"/>
        </w:rPr>
        <w:t>万元，占</w:t>
      </w:r>
      <w:r>
        <w:rPr>
          <w:rFonts w:ascii="仿宋_GB2312" w:eastAsia="仿宋_GB2312" w:hAnsi="黑体" w:cs="仿宋_GB2312"/>
          <w:sz w:val="32"/>
          <w:szCs w:val="32"/>
        </w:rPr>
        <w:t>75.4</w:t>
      </w:r>
      <w:r>
        <w:rPr>
          <w:rFonts w:ascii="仿宋_GB2312" w:eastAsia="仿宋_GB2312" w:hAnsi="黑体"/>
          <w:sz w:val="32"/>
          <w:szCs w:val="32"/>
        </w:rPr>
        <w:t>%</w:t>
      </w:r>
      <w:r>
        <w:rPr>
          <w:rFonts w:ascii="仿宋_GB2312" w:eastAsia="仿宋_GB2312" w:hAnsi="黑体" w:hint="eastAsia"/>
          <w:sz w:val="32"/>
          <w:szCs w:val="32"/>
        </w:rPr>
        <w:t>。</w:t>
      </w:r>
    </w:p>
    <w:p w:rsidR="00F71C05" w:rsidRDefault="00F71C05" w:rsidP="00AD66F7">
      <w:pPr>
        <w:spacing w:line="580" w:lineRule="exact"/>
        <w:ind w:firstLineChars="200" w:firstLine="31680"/>
        <w:rPr>
          <w:rFonts w:ascii="Times New Roman" w:eastAsia="黑体" w:hAnsi="Times New Roman" w:cs="Times New Roman"/>
          <w:sz w:val="32"/>
          <w:szCs w:val="32"/>
        </w:rPr>
      </w:pPr>
      <w:r>
        <w:rPr>
          <w:rFonts w:ascii="Times New Roman" w:eastAsia="黑体" w:hAnsi="Times New Roman" w:cs="Times New Roman" w:hint="eastAsia"/>
          <w:sz w:val="32"/>
          <w:szCs w:val="32"/>
        </w:rPr>
        <w:t>九、其他重要事项的情况说明</w:t>
      </w:r>
    </w:p>
    <w:p w:rsidR="00F71C05" w:rsidRDefault="00F71C05" w:rsidP="00AD66F7">
      <w:pPr>
        <w:spacing w:line="580" w:lineRule="exact"/>
        <w:ind w:firstLineChars="200" w:firstLine="31680"/>
        <w:rPr>
          <w:rFonts w:ascii="Times New Roman" w:eastAsia="仿宋" w:hAnsi="Times New Roman" w:cs="Times New Roman"/>
          <w:sz w:val="32"/>
          <w:szCs w:val="32"/>
        </w:rPr>
      </w:pPr>
      <w:r>
        <w:rPr>
          <w:rFonts w:ascii="Times New Roman" w:eastAsia="仿宋" w:hAnsi="Times New Roman" w:cs="Times New Roman" w:hint="eastAsia"/>
          <w:sz w:val="32"/>
          <w:szCs w:val="32"/>
        </w:rPr>
        <w:t>（一）机关运行经费</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年三亚市商务会展局本级、三亚市散装水泥推广中心、三亚市商务综合执法支队等的机关运行经费预算</w:t>
      </w:r>
      <w:r>
        <w:rPr>
          <w:rFonts w:ascii="Times New Roman" w:eastAsia="仿宋_GB2312" w:hAnsi="Times New Roman" w:cs="Times New Roman"/>
          <w:sz w:val="32"/>
          <w:szCs w:val="32"/>
        </w:rPr>
        <w:t>77.33</w:t>
      </w:r>
      <w:r>
        <w:rPr>
          <w:rFonts w:ascii="Times New Roman" w:eastAsia="仿宋_GB2312" w:hAnsi="Times New Roman" w:cs="Times New Roman" w:hint="eastAsia"/>
          <w:sz w:val="32"/>
          <w:szCs w:val="32"/>
        </w:rPr>
        <w:t>万元。</w:t>
      </w:r>
    </w:p>
    <w:p w:rsidR="00F71C05" w:rsidRDefault="00F71C05" w:rsidP="00AD66F7">
      <w:pPr>
        <w:spacing w:line="580" w:lineRule="exact"/>
        <w:ind w:firstLineChars="200" w:firstLine="31680"/>
        <w:rPr>
          <w:rFonts w:ascii="Times New Roman" w:eastAsia="仿宋" w:hAnsi="Times New Roman" w:cs="Times New Roman"/>
          <w:sz w:val="32"/>
          <w:szCs w:val="32"/>
        </w:rPr>
      </w:pPr>
      <w:r>
        <w:rPr>
          <w:rFonts w:ascii="Times New Roman" w:eastAsia="仿宋" w:hAnsi="Times New Roman" w:cs="Times New Roman" w:hint="eastAsia"/>
          <w:sz w:val="32"/>
          <w:szCs w:val="32"/>
        </w:rPr>
        <w:t>（二）政府采购情况</w:t>
      </w:r>
    </w:p>
    <w:p w:rsidR="00F71C05" w:rsidRDefault="00F71C05">
      <w:pPr>
        <w:spacing w:line="580" w:lineRule="exact"/>
        <w:ind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年市商务会展局本级及下属各预算单位政府采购预算总额</w:t>
      </w:r>
      <w:r>
        <w:rPr>
          <w:rFonts w:ascii="Times New Roman" w:eastAsia="仿宋_GB2312" w:hAnsi="Times New Roman" w:cs="Times New Roman"/>
          <w:sz w:val="32"/>
          <w:szCs w:val="32"/>
        </w:rPr>
        <w:t>14.3</w:t>
      </w:r>
      <w:r>
        <w:rPr>
          <w:rFonts w:ascii="Times New Roman" w:eastAsia="仿宋_GB2312" w:hAnsi="Times New Roman" w:cs="Times New Roman" w:hint="eastAsia"/>
          <w:sz w:val="32"/>
          <w:szCs w:val="32"/>
        </w:rPr>
        <w:t>万元。</w:t>
      </w:r>
    </w:p>
    <w:p w:rsidR="00F71C05" w:rsidRDefault="00F71C05" w:rsidP="00AD66F7">
      <w:pPr>
        <w:spacing w:line="580" w:lineRule="exact"/>
        <w:ind w:firstLineChars="200" w:firstLine="31680"/>
        <w:rPr>
          <w:rFonts w:ascii="Times New Roman" w:eastAsia="仿宋" w:hAnsi="Times New Roman" w:cs="Times New Roman"/>
          <w:sz w:val="32"/>
          <w:szCs w:val="32"/>
        </w:rPr>
      </w:pPr>
      <w:r>
        <w:rPr>
          <w:rFonts w:ascii="Times New Roman" w:eastAsia="仿宋" w:hAnsi="Times New Roman" w:cs="Times New Roman" w:hint="eastAsia"/>
          <w:sz w:val="32"/>
          <w:szCs w:val="32"/>
        </w:rPr>
        <w:t>（三）国有资产占有使用情况</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截至</w:t>
      </w:r>
      <w:smartTag w:uri="urn:schemas-microsoft-com:office:smarttags" w:element="chsdate">
        <w:smartTagPr>
          <w:attr w:name="IsROCDate" w:val="False"/>
          <w:attr w:name="IsLunarDate" w:val="False"/>
          <w:attr w:name="Day" w:val="31"/>
          <w:attr w:name="Month" w:val="12"/>
          <w:attr w:name="Year" w:val="2018"/>
        </w:smartTagPr>
        <w:r>
          <w:rPr>
            <w:rFonts w:ascii="Times New Roman" w:eastAsia="仿宋_GB2312" w:hAnsi="Times New Roman" w:cs="Times New Roman"/>
            <w:sz w:val="32"/>
            <w:szCs w:val="32"/>
          </w:rPr>
          <w:t>2018</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hint="eastAsia"/>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hint="eastAsia"/>
            <w:sz w:val="32"/>
            <w:szCs w:val="32"/>
          </w:rPr>
          <w:t>日</w:t>
        </w:r>
      </w:smartTag>
      <w:r>
        <w:rPr>
          <w:rFonts w:ascii="Times New Roman" w:eastAsia="仿宋_GB2312" w:hAnsi="Times New Roman" w:cs="Times New Roman" w:hint="eastAsia"/>
          <w:sz w:val="32"/>
          <w:szCs w:val="32"/>
        </w:rPr>
        <w:t>，市商务会展局本级及下属各预算单位共有车辆</w:t>
      </w: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辆，其中，商务会展局应急车</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辆，散装水泥办应急车</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辆，贸促会三亚分会车辆应急车</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辆。</w:t>
      </w:r>
    </w:p>
    <w:p w:rsidR="00F71C05" w:rsidRDefault="00F71C05" w:rsidP="00AD66F7">
      <w:pPr>
        <w:spacing w:line="580" w:lineRule="exact"/>
        <w:ind w:firstLineChars="200" w:firstLine="31680"/>
        <w:rPr>
          <w:rFonts w:ascii="Times New Roman" w:eastAsia="仿宋" w:hAnsi="Times New Roman" w:cs="Times New Roman"/>
          <w:sz w:val="32"/>
          <w:szCs w:val="32"/>
        </w:rPr>
      </w:pPr>
      <w:r>
        <w:rPr>
          <w:rFonts w:ascii="Times New Roman" w:eastAsia="仿宋" w:hAnsi="Times New Roman" w:cs="Times New Roman" w:hint="eastAsia"/>
          <w:sz w:val="32"/>
          <w:szCs w:val="32"/>
        </w:rPr>
        <w:t>（四）绩效目标设置情况</w:t>
      </w:r>
    </w:p>
    <w:p w:rsidR="00F71C05" w:rsidRDefault="00F71C05" w:rsidP="00AD66F7">
      <w:pPr>
        <w:spacing w:line="580" w:lineRule="exact"/>
        <w:ind w:firstLineChars="200" w:firstLine="31680"/>
        <w:rPr>
          <w:rFonts w:ascii="Times New Roman" w:eastAsia="仿宋_GB2312" w:hAnsi="Times New Roman" w:cs="Times New Roman"/>
          <w:sz w:val="32"/>
          <w:szCs w:val="32"/>
        </w:rPr>
      </w:pPr>
      <w:r>
        <w:rPr>
          <w:rFonts w:ascii="Times New Roman" w:eastAsia="仿宋_GB2312" w:hAnsi="Times New Roman" w:cs="Times New Roman"/>
          <w:sz w:val="32"/>
          <w:szCs w:val="32"/>
        </w:rPr>
        <w:t>2019</w:t>
      </w:r>
      <w:r>
        <w:rPr>
          <w:rFonts w:ascii="Times New Roman" w:eastAsia="仿宋_GB2312" w:hAnsi="Times New Roman" w:cs="Times New Roman" w:hint="eastAsia"/>
          <w:sz w:val="32"/>
          <w:szCs w:val="32"/>
        </w:rPr>
        <w:t>年市商务会展局</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个项目实行绩效目标管理，预算金额</w:t>
      </w:r>
      <w:r>
        <w:rPr>
          <w:rFonts w:ascii="Times New Roman" w:eastAsia="仿宋_GB2312" w:hAnsi="Times New Roman" w:cs="Times New Roman"/>
          <w:sz w:val="32"/>
          <w:szCs w:val="32"/>
        </w:rPr>
        <w:t>64.3</w:t>
      </w:r>
      <w:r>
        <w:rPr>
          <w:rFonts w:ascii="Times New Roman" w:eastAsia="仿宋_GB2312" w:hAnsi="Times New Roman" w:cs="Times New Roman" w:hint="eastAsia"/>
          <w:sz w:val="32"/>
          <w:szCs w:val="32"/>
        </w:rPr>
        <w:t>万元，涉及一般公共预算</w:t>
      </w:r>
      <w:r>
        <w:rPr>
          <w:rFonts w:ascii="Times New Roman" w:eastAsia="仿宋_GB2312" w:hAnsi="Times New Roman" w:cs="Times New Roman"/>
          <w:sz w:val="32"/>
          <w:szCs w:val="32"/>
        </w:rPr>
        <w:t>64.3</w:t>
      </w:r>
      <w:r>
        <w:rPr>
          <w:rFonts w:ascii="Times New Roman" w:eastAsia="仿宋_GB2312" w:hAnsi="Times New Roman" w:cs="Times New Roman" w:hint="eastAsia"/>
          <w:sz w:val="32"/>
          <w:szCs w:val="32"/>
        </w:rPr>
        <w:t>万元。</w:t>
      </w:r>
    </w:p>
    <w:p w:rsidR="00F71C05" w:rsidRDefault="00F71C05">
      <w:pPr>
        <w:spacing w:line="580" w:lineRule="exact"/>
        <w:jc w:val="center"/>
        <w:rPr>
          <w:rFonts w:ascii="Times New Roman" w:eastAsia="黑体" w:hAnsi="Times New Roman" w:cs="Times New Roman"/>
          <w:sz w:val="32"/>
          <w:szCs w:val="32"/>
        </w:rPr>
      </w:pPr>
    </w:p>
    <w:p w:rsidR="00F71C05" w:rsidRDefault="00F71C05">
      <w:pPr>
        <w:spacing w:line="580" w:lineRule="exact"/>
        <w:jc w:val="center"/>
        <w:rPr>
          <w:rFonts w:ascii="Times New Roman" w:eastAsia="黑体" w:hAnsi="Times New Roman" w:cs="Times New Roman"/>
          <w:sz w:val="32"/>
          <w:szCs w:val="32"/>
        </w:rPr>
      </w:pPr>
    </w:p>
    <w:p w:rsidR="00F71C05" w:rsidRDefault="00F71C05">
      <w:pPr>
        <w:spacing w:line="580" w:lineRule="exact"/>
        <w:jc w:val="left"/>
        <w:rPr>
          <w:rFonts w:ascii="Times New Roman" w:eastAsia="仿宋_GB2312" w:hAnsi="Times New Roman" w:cs="Times New Roman"/>
          <w:kern w:val="0"/>
          <w:sz w:val="32"/>
          <w:szCs w:val="30"/>
        </w:rPr>
      </w:pPr>
    </w:p>
    <w:p w:rsidR="00F71C05" w:rsidRDefault="00F71C05">
      <w:pPr>
        <w:spacing w:line="580" w:lineRule="exact"/>
        <w:jc w:val="center"/>
        <w:rPr>
          <w:rFonts w:ascii="Times New Roman" w:eastAsia="黑体" w:hAnsi="Times New Roman" w:cs="Times New Roman"/>
          <w:b/>
          <w:sz w:val="32"/>
          <w:szCs w:val="32"/>
        </w:rPr>
      </w:pPr>
      <w:r>
        <w:rPr>
          <w:rFonts w:ascii="Times New Roman" w:eastAsia="黑体" w:hAnsi="Times New Roman" w:cs="Times New Roman" w:hint="eastAsia"/>
          <w:b/>
          <w:sz w:val="32"/>
          <w:szCs w:val="32"/>
        </w:rPr>
        <w:t>第四部分</w:t>
      </w:r>
      <w:r>
        <w:rPr>
          <w:rFonts w:ascii="Times New Roman" w:eastAsia="黑体" w:hAnsi="Times New Roman" w:cs="Times New Roman"/>
          <w:b/>
          <w:sz w:val="32"/>
          <w:szCs w:val="32"/>
        </w:rPr>
        <w:t xml:space="preserve">  </w:t>
      </w:r>
      <w:r>
        <w:rPr>
          <w:rFonts w:ascii="Times New Roman" w:eastAsia="黑体" w:hAnsi="Times New Roman" w:cs="Times New Roman" w:hint="eastAsia"/>
          <w:b/>
          <w:sz w:val="32"/>
          <w:szCs w:val="32"/>
        </w:rPr>
        <w:t>名词解释</w:t>
      </w:r>
    </w:p>
    <w:p w:rsidR="00F71C05" w:rsidRDefault="00F71C05" w:rsidP="00AD66F7">
      <w:pPr>
        <w:spacing w:line="580" w:lineRule="exact"/>
        <w:ind w:firstLineChars="200" w:firstLine="31680"/>
        <w:jc w:val="left"/>
        <w:rPr>
          <w:rFonts w:ascii="Times New Roman" w:eastAsia="仿宋_GB2312" w:hAnsi="Times New Roman" w:cs="Times New Roman"/>
          <w:kern w:val="0"/>
          <w:sz w:val="32"/>
          <w:szCs w:val="32"/>
        </w:rPr>
      </w:pPr>
    </w:p>
    <w:p w:rsidR="00F71C05" w:rsidRDefault="00F71C05" w:rsidP="00AD66F7">
      <w:pPr>
        <w:autoSpaceDE w:val="0"/>
        <w:autoSpaceDN w:val="0"/>
        <w:adjustRightInd w:val="0"/>
        <w:spacing w:line="580" w:lineRule="exact"/>
        <w:ind w:firstLineChars="200" w:firstLine="31680"/>
        <w:jc w:val="left"/>
        <w:rPr>
          <w:rFonts w:ascii="Times New Roman" w:eastAsia="仿宋_GB2312" w:hAnsi="Times New Roman" w:cs="Times New Roman"/>
          <w:bCs/>
          <w:kern w:val="0"/>
          <w:sz w:val="32"/>
          <w:szCs w:val="32"/>
          <w:lang w:val="zh-CN"/>
        </w:rPr>
      </w:pPr>
      <w:r>
        <w:rPr>
          <w:rFonts w:ascii="Times New Roman" w:eastAsia="仿宋_GB2312" w:hAnsi="Times New Roman" w:cs="Times New Roman" w:hint="eastAsia"/>
          <w:kern w:val="0"/>
          <w:sz w:val="32"/>
          <w:szCs w:val="32"/>
        </w:rPr>
        <w:t>一、一般公共预算收入：</w:t>
      </w:r>
      <w:r>
        <w:rPr>
          <w:rFonts w:ascii="Times New Roman" w:eastAsia="仿宋_GB2312" w:hAnsi="Times New Roman" w:cs="Times New Roman" w:hint="eastAsia"/>
          <w:bCs/>
          <w:kern w:val="0"/>
          <w:sz w:val="32"/>
          <w:szCs w:val="32"/>
          <w:lang w:val="zh-CN"/>
        </w:rPr>
        <w:t>指用于反映税收收入、专项收入、行政事业性收费收入、罚没收入、国有资源（资产）有偿使用收入、政府住房基金收入、捐赠收入等财政收入。</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二、政府性基金收入：</w:t>
      </w:r>
      <w:r>
        <w:rPr>
          <w:rFonts w:ascii="Times New Roman" w:eastAsia="仿宋_GB2312" w:hAnsi="Times New Roman" w:cs="Times New Roman" w:hint="eastAsia"/>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三、其他财政资金收入：</w:t>
      </w:r>
      <w:r>
        <w:rPr>
          <w:rFonts w:ascii="Times New Roman" w:eastAsia="仿宋_GB2312" w:hAnsi="Times New Roman" w:cs="Times New Roman" w:hint="eastAsia"/>
          <w:bCs/>
          <w:kern w:val="0"/>
          <w:sz w:val="32"/>
          <w:szCs w:val="32"/>
          <w:lang w:val="zh-CN"/>
        </w:rPr>
        <w:t>指用于反映政府为履行职责，依法依规收取、提取和安排使用的未纳入预算管理的除教育收费以外的各种财政性资金。</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四、收回存量资金收入：</w:t>
      </w:r>
      <w:r>
        <w:rPr>
          <w:rFonts w:ascii="Times New Roman" w:eastAsia="仿宋_GB2312" w:hAnsi="Times New Roman" w:cs="Times New Roman" w:hint="eastAsia"/>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Times New Roman" w:eastAsia="仿宋_GB2312" w:hAnsi="Times New Roman" w:cs="Times New Roman" w:hint="eastAsia"/>
          <w:kern w:val="0"/>
          <w:sz w:val="32"/>
          <w:szCs w:val="32"/>
          <w:lang w:val="zh-CN"/>
        </w:rPr>
        <w:t>。</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五、事业收入：</w:t>
      </w:r>
      <w:r>
        <w:rPr>
          <w:rFonts w:ascii="Times New Roman" w:eastAsia="仿宋_GB2312" w:hAnsi="Times New Roman" w:cs="Times New Roman" w:hint="eastAsia"/>
          <w:bCs/>
          <w:kern w:val="0"/>
          <w:sz w:val="32"/>
          <w:szCs w:val="32"/>
          <w:lang w:val="zh-CN"/>
        </w:rPr>
        <w:t>指用于反映事业单位开展专业业务活动及辅助活动所取得的收入。</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六、</w:t>
      </w:r>
      <w:r>
        <w:rPr>
          <w:rFonts w:ascii="Times New Roman" w:eastAsia="仿宋_GB2312" w:hAnsi="Times New Roman" w:cs="Times New Roman" w:hint="eastAsia"/>
          <w:sz w:val="32"/>
          <w:szCs w:val="32"/>
        </w:rPr>
        <w:t>事业单位经营收入</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bCs/>
          <w:kern w:val="0"/>
          <w:sz w:val="32"/>
          <w:szCs w:val="32"/>
          <w:lang w:val="zh-CN"/>
        </w:rPr>
        <w:t>指用于反映事业单位在专业活动及辅助活动之外开展非独立核算经营活动取得的收入。</w:t>
      </w:r>
    </w:p>
    <w:p w:rsidR="00F71C05" w:rsidRDefault="00F71C05" w:rsidP="00AD66F7">
      <w:pPr>
        <w:spacing w:line="560" w:lineRule="exact"/>
        <w:ind w:firstLineChars="200" w:firstLine="31680"/>
        <w:jc w:val="lef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七、其他收入：</w:t>
      </w:r>
      <w:r>
        <w:rPr>
          <w:rFonts w:ascii="Times New Roman" w:eastAsia="仿宋_GB2312" w:hAnsi="Times New Roman" w:cs="Times New Roman" w:hint="eastAsia"/>
          <w:bCs/>
          <w:kern w:val="0"/>
          <w:sz w:val="32"/>
          <w:szCs w:val="32"/>
          <w:lang w:val="zh-CN"/>
        </w:rPr>
        <w:t>指用于反映除上述一般公共预算收入、政府性基金收入、其他财政性资金收入、收回存量资金收入、事业收入、事业单位经营收入和往来收入以外的收入。</w:t>
      </w:r>
    </w:p>
    <w:p w:rsidR="00F71C05" w:rsidRDefault="00F71C05" w:rsidP="00AD66F7">
      <w:pPr>
        <w:autoSpaceDE w:val="0"/>
        <w:autoSpaceDN w:val="0"/>
        <w:adjustRightInd w:val="0"/>
        <w:spacing w:line="560" w:lineRule="exact"/>
        <w:ind w:firstLineChars="200" w:firstLine="31680"/>
        <w:jc w:val="left"/>
        <w:rPr>
          <w:rFonts w:ascii="Times New Roman" w:eastAsia="仿宋_GB2312" w:hAnsi="Times New Roman" w:cs="Times New Roman"/>
          <w:bCs/>
          <w:kern w:val="0"/>
          <w:sz w:val="32"/>
          <w:szCs w:val="32"/>
          <w:lang w:val="zh-CN"/>
        </w:rPr>
      </w:pPr>
      <w:r>
        <w:rPr>
          <w:rFonts w:ascii="Times New Roman" w:eastAsia="仿宋_GB2312" w:hAnsi="Times New Roman" w:cs="Times New Roman" w:hint="eastAsia"/>
          <w:kern w:val="0"/>
          <w:sz w:val="32"/>
          <w:szCs w:val="32"/>
        </w:rPr>
        <w:t>八、</w:t>
      </w:r>
      <w:r>
        <w:rPr>
          <w:rFonts w:ascii="Times New Roman" w:eastAsia="仿宋_GB2312" w:hAnsi="Times New Roman" w:cs="Times New Roman" w:hint="eastAsia"/>
          <w:sz w:val="32"/>
          <w:szCs w:val="32"/>
        </w:rPr>
        <w:t>用事业基金弥补收支差额</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bCs/>
          <w:kern w:val="0"/>
          <w:sz w:val="32"/>
          <w:szCs w:val="32"/>
          <w:lang w:val="zh-CN"/>
        </w:rPr>
        <w:t>指用于反映事业单位在预计当年</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一般公共预算收入</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政府性基金</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教育收费收入</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其他财政性资金收入</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收回存量资金收入</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单位自有资金收入</w:t>
      </w:r>
      <w:r>
        <w:rPr>
          <w:rFonts w:ascii="Times New Roman" w:eastAsia="仿宋_GB2312" w:hAnsi="Times New Roman" w:cs="Times New Roman"/>
          <w:bCs/>
          <w:kern w:val="0"/>
          <w:sz w:val="32"/>
          <w:szCs w:val="32"/>
          <w:lang w:val="zh-CN"/>
        </w:rPr>
        <w:t>”</w:t>
      </w:r>
      <w:r>
        <w:rPr>
          <w:rFonts w:ascii="Times New Roman" w:eastAsia="仿宋_GB2312" w:hAnsi="Times New Roman" w:cs="Times New Roman" w:hint="eastAsia"/>
          <w:bCs/>
          <w:kern w:val="0"/>
          <w:sz w:val="32"/>
          <w:szCs w:val="32"/>
          <w:lang w:val="zh-CN"/>
        </w:rPr>
        <w:t>收入不足安排支出的情况下，使用以前年度积累的事业基金（事业单位当年收入和支出相抵后按国家规定提取，用于弥补以后年度收支差额的基金）弥补本年度收支缺口的资金。</w:t>
      </w:r>
    </w:p>
    <w:p w:rsidR="00F71C05" w:rsidRDefault="00F71C05" w:rsidP="00AD66F7">
      <w:pPr>
        <w:autoSpaceDE w:val="0"/>
        <w:autoSpaceDN w:val="0"/>
        <w:adjustRightInd w:val="0"/>
        <w:spacing w:line="560" w:lineRule="exact"/>
        <w:ind w:firstLineChars="200" w:firstLine="31680"/>
        <w:jc w:val="left"/>
        <w:rPr>
          <w:rFonts w:ascii="Times New Roman" w:eastAsia="仿宋_GB2312" w:hAnsi="Times New Roman" w:cs="Times New Roman"/>
          <w:bCs/>
          <w:kern w:val="0"/>
          <w:sz w:val="32"/>
          <w:szCs w:val="32"/>
          <w:lang w:val="zh-CN"/>
        </w:rPr>
      </w:pPr>
      <w:r>
        <w:rPr>
          <w:rFonts w:ascii="Times New Roman" w:eastAsia="仿宋_GB2312" w:hAnsi="Times New Roman" w:cs="Times New Roman" w:hint="eastAsia"/>
          <w:kern w:val="0"/>
          <w:sz w:val="32"/>
          <w:szCs w:val="32"/>
        </w:rPr>
        <w:t>九、</w:t>
      </w:r>
      <w:r>
        <w:rPr>
          <w:rFonts w:ascii="Times New Roman" w:eastAsia="仿宋_GB2312" w:hAnsi="Times New Roman" w:cs="Times New Roman" w:hint="eastAsia"/>
          <w:sz w:val="32"/>
          <w:szCs w:val="32"/>
        </w:rPr>
        <w:t>上年结转结余收入</w:t>
      </w:r>
      <w:r>
        <w:rPr>
          <w:rFonts w:ascii="Times New Roman" w:eastAsia="仿宋_GB2312" w:hAnsi="Times New Roman" w:cs="Times New Roman" w:hint="eastAsia"/>
          <w:kern w:val="0"/>
          <w:sz w:val="32"/>
          <w:szCs w:val="32"/>
        </w:rPr>
        <w:t>：</w:t>
      </w:r>
      <w:r>
        <w:rPr>
          <w:rFonts w:ascii="Times New Roman" w:eastAsia="仿宋_GB2312" w:hAnsi="Times New Roman" w:cs="Times New Roman" w:hint="eastAsia"/>
          <w:bCs/>
          <w:kern w:val="0"/>
          <w:sz w:val="32"/>
          <w:szCs w:val="32"/>
          <w:lang w:val="zh-CN"/>
        </w:rPr>
        <w:t>指用于反映以前年度尚未完成、结转到本年仍按规定用途继续使用的资金等。</w:t>
      </w:r>
    </w:p>
    <w:p w:rsidR="00F71C05" w:rsidRDefault="00F71C05" w:rsidP="00AD66F7">
      <w:pPr>
        <w:pStyle w:val="1"/>
        <w:spacing w:line="540" w:lineRule="exact"/>
        <w:ind w:firstLine="31680"/>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w:t>
      </w:r>
      <w:r>
        <w:rPr>
          <w:rFonts w:ascii="Times New Roman" w:eastAsia="仿宋_GB2312" w:hAnsi="Times New Roman" w:cs="Times New Roman" w:hint="eastAsia"/>
          <w:sz w:val="32"/>
          <w:szCs w:val="32"/>
          <w:shd w:val="clear" w:color="auto" w:fill="FFFFFF"/>
        </w:rPr>
        <w:t>一般公共服务（类）商贸事务（款）事业运行（项）</w:t>
      </w:r>
      <w:r>
        <w:rPr>
          <w:rFonts w:ascii="Times New Roman" w:eastAsia="仿宋_GB2312" w:hAnsi="Times New Roman" w:cs="Times New Roman" w:hint="eastAsia"/>
          <w:kern w:val="0"/>
          <w:sz w:val="32"/>
          <w:szCs w:val="30"/>
        </w:rPr>
        <w:t>：</w:t>
      </w:r>
      <w:r>
        <w:rPr>
          <w:rFonts w:ascii="Times New Roman" w:eastAsia="仿宋_GB2312" w:hAnsi="Times New Roman" w:cs="Times New Roman" w:hint="eastAsia"/>
          <w:sz w:val="32"/>
          <w:szCs w:val="32"/>
          <w:shd w:val="clear" w:color="auto" w:fill="FFFFFF"/>
        </w:rPr>
        <w:t>指三亚市商务会展局、三亚市商务综合执法支队、三亚市散装水泥推广办公室（墙体办）、三亚市二轻集体企业联社、三亚市贸促会用于保障机构正常运行、开展日常工作的基本支出。</w:t>
      </w:r>
    </w:p>
    <w:p w:rsidR="00F71C05" w:rsidRDefault="00F71C05" w:rsidP="00AD66F7">
      <w:pPr>
        <w:widowControl/>
        <w:spacing w:line="540" w:lineRule="exact"/>
        <w:ind w:firstLineChars="200" w:firstLine="31680"/>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十一、</w:t>
      </w:r>
      <w:r>
        <w:rPr>
          <w:rFonts w:ascii="Times New Roman" w:eastAsia="仿宋_GB2312" w:hAnsi="Times New Roman" w:cs="Times New Roman" w:hint="eastAsia"/>
          <w:sz w:val="32"/>
          <w:szCs w:val="32"/>
          <w:shd w:val="clear" w:color="auto" w:fill="FFFFFF"/>
        </w:rPr>
        <w:t>一般公共服务（类）商贸事务（款）一般行政管理事务（项）</w:t>
      </w:r>
      <w:r>
        <w:rPr>
          <w:rFonts w:ascii="Times New Roman" w:eastAsia="仿宋_GB2312" w:hAnsi="Times New Roman" w:cs="Times New Roman" w:hint="eastAsia"/>
          <w:kern w:val="0"/>
          <w:sz w:val="32"/>
          <w:szCs w:val="30"/>
        </w:rPr>
        <w:t>：指用于</w:t>
      </w:r>
      <w:r>
        <w:rPr>
          <w:rFonts w:ascii="Times New Roman" w:eastAsia="仿宋_GB2312" w:hAnsi="Times New Roman" w:cs="Times New Roman" w:hint="eastAsia"/>
          <w:sz w:val="32"/>
          <w:szCs w:val="32"/>
          <w:shd w:val="clear" w:color="auto" w:fill="FFFFFF"/>
        </w:rPr>
        <w:t>三亚市商务会展局、三亚市商务综合执法支队、三亚市散装水泥推广办公室（墙体办）、三亚市二轻集体企业联社、三亚市贸促会</w:t>
      </w:r>
      <w:r>
        <w:rPr>
          <w:rFonts w:ascii="Times New Roman" w:eastAsia="仿宋_GB2312" w:hAnsi="Times New Roman" w:cs="Times New Roman" w:hint="eastAsia"/>
          <w:kern w:val="0"/>
          <w:sz w:val="32"/>
          <w:szCs w:val="30"/>
        </w:rPr>
        <w:t>等未单独设置项级科目的项目支出。</w:t>
      </w:r>
    </w:p>
    <w:p w:rsidR="00F71C05" w:rsidRDefault="00F71C05" w:rsidP="00AD66F7">
      <w:pPr>
        <w:spacing w:line="540" w:lineRule="exact"/>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十二、基本支出：指行政事业单位用于为保障其机构正常运转、完成日常工作任务而发生的人员支出和公用支出。</w:t>
      </w:r>
    </w:p>
    <w:p w:rsidR="00F71C05" w:rsidRDefault="00F71C05" w:rsidP="00AD66F7">
      <w:pPr>
        <w:spacing w:line="540" w:lineRule="exact"/>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kern w:val="0"/>
          <w:sz w:val="32"/>
          <w:szCs w:val="30"/>
        </w:rPr>
        <w:t>十三、项目支出：指在基本支出之外为完成特定的行政工作任务或事业发展目标所发生的支出。</w:t>
      </w:r>
    </w:p>
    <w:p w:rsidR="00F71C05" w:rsidRDefault="00F71C05" w:rsidP="00AD66F7">
      <w:pPr>
        <w:spacing w:line="540" w:lineRule="exact"/>
        <w:ind w:firstLineChars="200" w:firstLine="31680"/>
        <w:jc w:val="left"/>
        <w:rPr>
          <w:rFonts w:ascii="Times New Roman" w:eastAsia="仿宋_GB2312" w:hAnsi="Times New Roman" w:cs="Times New Roman"/>
          <w:kern w:val="0"/>
          <w:sz w:val="32"/>
          <w:szCs w:val="30"/>
        </w:rPr>
      </w:pPr>
      <w:r>
        <w:rPr>
          <w:rFonts w:ascii="Times New Roman" w:eastAsia="仿宋_GB2312" w:hAnsi="Times New Roman" w:cs="Times New Roman" w:hint="eastAsia"/>
          <w:sz w:val="32"/>
          <w:szCs w:val="32"/>
        </w:rPr>
        <w:t>十</w:t>
      </w:r>
      <w:r>
        <w:rPr>
          <w:rFonts w:ascii="Times New Roman" w:eastAsia="仿宋_GB2312" w:hAnsi="Times New Roman" w:cs="Times New Roman" w:hint="eastAsia"/>
          <w:kern w:val="0"/>
          <w:sz w:val="32"/>
          <w:szCs w:val="30"/>
        </w:rPr>
        <w:t>四、</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三公</w:t>
      </w:r>
      <w:r>
        <w:rPr>
          <w:rFonts w:ascii="Times New Roman" w:eastAsia="仿宋_GB2312" w:hAnsi="Times New Roman" w:cs="Times New Roman"/>
          <w:kern w:val="0"/>
          <w:sz w:val="32"/>
          <w:szCs w:val="30"/>
        </w:rPr>
        <w:t>”</w:t>
      </w:r>
      <w:r>
        <w:rPr>
          <w:rFonts w:ascii="Times New Roman" w:eastAsia="仿宋_GB2312" w:hAnsi="Times New Roman" w:cs="Times New Roman" w:hint="eastAsia"/>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71C05" w:rsidRDefault="00F71C05" w:rsidP="002A0318">
      <w:pPr>
        <w:spacing w:line="540" w:lineRule="exact"/>
        <w:ind w:firstLineChars="200" w:firstLine="31680"/>
        <w:jc w:val="left"/>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sectPr w:rsidR="00F71C0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仿宋_GB2312"/>
    <w:panose1 w:val="00000000000000000000"/>
    <w:charset w:val="86"/>
    <w:family w:val="auto"/>
    <w:notTrueType/>
    <w:pitch w:val="default"/>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panose1 w:val="02010601030101010101"/>
    <w:charset w:val="86"/>
    <w:family w:val="auto"/>
    <w:pitch w:val="variable"/>
    <w:sig w:usb0="00000001" w:usb1="080E0000" w:usb2="00000010" w:usb3="00000000" w:csb0="00040000" w:csb1="00000000"/>
  </w:font>
  <w:font w:name="楷体">
    <w:altName w:val="楷体_GB2312"/>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5A611727"/>
    <w:multiLevelType w:val="multilevel"/>
    <w:tmpl w:val="5A611727"/>
    <w:lvl w:ilvl="0">
      <w:start w:val="1"/>
      <w:numFmt w:val="japaneseCounting"/>
      <w:lvlText w:val="%1、"/>
      <w:lvlJc w:val="left"/>
      <w:pPr>
        <w:ind w:left="720" w:hanging="720"/>
      </w:pPr>
      <w:rPr>
        <w:rFonts w:ascii="仿宋_GB2312" w:eastAsia="仿宋_GB2312" w:hAnsi="仿宋" w:cs="仿宋_GB2312"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5E3B830B"/>
    <w:multiLevelType w:val="singleLevel"/>
    <w:tmpl w:val="5E3B830B"/>
    <w:lvl w:ilvl="0">
      <w:start w:val="3"/>
      <w:numFmt w:val="chineseCounting"/>
      <w:suff w:val="nothing"/>
      <w:lvlText w:val="（%1）"/>
      <w:lvlJc w:val="left"/>
      <w:rPr>
        <w:rFonts w:cs="Times New Roman"/>
      </w:r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7DA"/>
    <w:rsid w:val="002A0318"/>
    <w:rsid w:val="006B263A"/>
    <w:rsid w:val="007429F2"/>
    <w:rsid w:val="00AD66F7"/>
    <w:rsid w:val="00DD77DA"/>
    <w:rsid w:val="00F71C05"/>
    <w:rsid w:val="011A5BC8"/>
    <w:rsid w:val="032B5025"/>
    <w:rsid w:val="041E2124"/>
    <w:rsid w:val="052051A5"/>
    <w:rsid w:val="05BE41DA"/>
    <w:rsid w:val="06205666"/>
    <w:rsid w:val="073E3707"/>
    <w:rsid w:val="076D0696"/>
    <w:rsid w:val="08F96674"/>
    <w:rsid w:val="099632FE"/>
    <w:rsid w:val="09FF56BF"/>
    <w:rsid w:val="0DEC5771"/>
    <w:rsid w:val="10D318D0"/>
    <w:rsid w:val="13A74C80"/>
    <w:rsid w:val="14482DF7"/>
    <w:rsid w:val="15D80D42"/>
    <w:rsid w:val="17C13D0D"/>
    <w:rsid w:val="1C902D05"/>
    <w:rsid w:val="1CBB0136"/>
    <w:rsid w:val="1E0F1FA4"/>
    <w:rsid w:val="1E1E33EA"/>
    <w:rsid w:val="1EE7373B"/>
    <w:rsid w:val="1FBB12BC"/>
    <w:rsid w:val="229C2788"/>
    <w:rsid w:val="24BB4BDF"/>
    <w:rsid w:val="24D663EE"/>
    <w:rsid w:val="25DB25FE"/>
    <w:rsid w:val="26017081"/>
    <w:rsid w:val="26400114"/>
    <w:rsid w:val="27657397"/>
    <w:rsid w:val="278F4922"/>
    <w:rsid w:val="2954362E"/>
    <w:rsid w:val="2A7B4CC0"/>
    <w:rsid w:val="2EC2326C"/>
    <w:rsid w:val="335705B4"/>
    <w:rsid w:val="33AB3FAF"/>
    <w:rsid w:val="33BA60D5"/>
    <w:rsid w:val="34FE1BF2"/>
    <w:rsid w:val="35B257D3"/>
    <w:rsid w:val="35C54F76"/>
    <w:rsid w:val="38AD5F7D"/>
    <w:rsid w:val="39AF739E"/>
    <w:rsid w:val="3A4E7602"/>
    <w:rsid w:val="3A741918"/>
    <w:rsid w:val="3CD61B1D"/>
    <w:rsid w:val="3D76472B"/>
    <w:rsid w:val="3D991168"/>
    <w:rsid w:val="3DF1038E"/>
    <w:rsid w:val="4122271E"/>
    <w:rsid w:val="4154333E"/>
    <w:rsid w:val="41A000FA"/>
    <w:rsid w:val="41D62360"/>
    <w:rsid w:val="44D841D1"/>
    <w:rsid w:val="458960D7"/>
    <w:rsid w:val="47FB0B5A"/>
    <w:rsid w:val="492C1C46"/>
    <w:rsid w:val="496340F4"/>
    <w:rsid w:val="4A5D7F83"/>
    <w:rsid w:val="4AC31B18"/>
    <w:rsid w:val="4B165009"/>
    <w:rsid w:val="4BAF6637"/>
    <w:rsid w:val="4BF92B22"/>
    <w:rsid w:val="4D053230"/>
    <w:rsid w:val="4DB019C1"/>
    <w:rsid w:val="50FC07F1"/>
    <w:rsid w:val="53C379A2"/>
    <w:rsid w:val="540D4584"/>
    <w:rsid w:val="5649382B"/>
    <w:rsid w:val="58021F65"/>
    <w:rsid w:val="593610DC"/>
    <w:rsid w:val="595A278F"/>
    <w:rsid w:val="5BCB1773"/>
    <w:rsid w:val="62C4017A"/>
    <w:rsid w:val="62EC06CD"/>
    <w:rsid w:val="643C52E9"/>
    <w:rsid w:val="6549485B"/>
    <w:rsid w:val="679064E2"/>
    <w:rsid w:val="695567E2"/>
    <w:rsid w:val="6ABB2733"/>
    <w:rsid w:val="6B4F1C9B"/>
    <w:rsid w:val="6BAC491A"/>
    <w:rsid w:val="6CE412CB"/>
    <w:rsid w:val="6DF6021A"/>
    <w:rsid w:val="71BF3A6C"/>
    <w:rsid w:val="743B0F42"/>
    <w:rsid w:val="744804C1"/>
    <w:rsid w:val="74980A5B"/>
    <w:rsid w:val="760F7D0F"/>
    <w:rsid w:val="76385A89"/>
    <w:rsid w:val="778E1460"/>
    <w:rsid w:val="794B1B31"/>
    <w:rsid w:val="7957190F"/>
    <w:rsid w:val="79D91BD3"/>
    <w:rsid w:val="7A31677D"/>
    <w:rsid w:val="7A4F4EA3"/>
    <w:rsid w:val="7C135292"/>
    <w:rsid w:val="7CAB2C00"/>
    <w:rsid w:val="7DAB2844"/>
    <w:rsid w:val="7DCA159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77DA"/>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77D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D77DA"/>
    <w:rPr>
      <w:rFonts w:cs="Times New Roman"/>
      <w:sz w:val="18"/>
      <w:szCs w:val="18"/>
    </w:rPr>
  </w:style>
  <w:style w:type="paragraph" w:styleId="Header">
    <w:name w:val="header"/>
    <w:basedOn w:val="Normal"/>
    <w:link w:val="HeaderChar"/>
    <w:uiPriority w:val="99"/>
    <w:rsid w:val="00DD77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D77DA"/>
    <w:rPr>
      <w:rFonts w:cs="Times New Roman"/>
      <w:sz w:val="18"/>
      <w:szCs w:val="18"/>
    </w:rPr>
  </w:style>
  <w:style w:type="paragraph" w:styleId="NormalWeb">
    <w:name w:val="Normal (Web)"/>
    <w:basedOn w:val="Normal"/>
    <w:uiPriority w:val="99"/>
    <w:rsid w:val="00DD77DA"/>
    <w:rPr>
      <w:sz w:val="24"/>
    </w:rPr>
  </w:style>
  <w:style w:type="paragraph" w:customStyle="1" w:styleId="1">
    <w:name w:val="列出段落1"/>
    <w:basedOn w:val="Normal"/>
    <w:uiPriority w:val="99"/>
    <w:rsid w:val="00DD77DA"/>
    <w:pPr>
      <w:ind w:firstLineChars="200" w:firstLine="420"/>
    </w:pPr>
  </w:style>
</w:styles>
</file>

<file path=word/webSettings.xml><?xml version="1.0" encoding="utf-8"?>
<w:webSettings xmlns:r="http://schemas.openxmlformats.org/officeDocument/2006/relationships" xmlns:w="http://schemas.openxmlformats.org/wordprocessingml/2006/main">
  <w:divs>
    <w:div w:id="614677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854</Words>
  <Characters>4869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2018年育才生态区管理委员会部门预算</dc:title>
  <dc:subject/>
  <dc:creator>null,null,总收发</dc:creator>
  <cp:keywords/>
  <dc:description/>
  <cp:lastModifiedBy>黄振云</cp:lastModifiedBy>
  <cp:revision>2</cp:revision>
  <dcterms:created xsi:type="dcterms:W3CDTF">2017-02-03T07:31:00Z</dcterms:created>
  <dcterms:modified xsi:type="dcterms:W3CDTF">2019-02-15T03:07:00Z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3108CF8656D842DF92A82785C075D29E</vt:lpwstr>
  </property>
</Properties>
</file>