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b w:val="0"/>
          <w:bCs w:val="0"/>
          <w:color w:val="auto"/>
          <w:kern w:val="60"/>
          <w:sz w:val="44"/>
          <w:szCs w:val="44"/>
          <w:lang w:eastAsia="zh-CN"/>
        </w:rPr>
      </w:pPr>
      <w:r>
        <w:rPr>
          <w:rFonts w:hint="eastAsia" w:ascii="方正小标宋简体" w:hAnsi="方正小标宋简体" w:eastAsia="方正小标宋简体" w:cs="方正小标宋简体"/>
          <w:b w:val="0"/>
          <w:bCs w:val="0"/>
          <w:color w:val="auto"/>
          <w:kern w:val="60"/>
          <w:sz w:val="44"/>
          <w:szCs w:val="44"/>
        </w:rPr>
        <w:t>三亚市</w:t>
      </w:r>
      <w:r>
        <w:rPr>
          <w:rFonts w:hint="eastAsia" w:ascii="方正小标宋简体" w:hAnsi="方正小标宋简体" w:eastAsia="方正小标宋简体" w:cs="方正小标宋简体"/>
          <w:b w:val="0"/>
          <w:bCs w:val="0"/>
          <w:color w:val="auto"/>
          <w:kern w:val="60"/>
          <w:sz w:val="44"/>
          <w:szCs w:val="44"/>
          <w:lang w:val="en-US" w:eastAsia="zh-CN"/>
        </w:rPr>
        <w:t>2025年</w:t>
      </w:r>
      <w:r>
        <w:rPr>
          <w:rFonts w:hint="eastAsia" w:ascii="方正小标宋简体" w:hAnsi="方正小标宋简体" w:eastAsia="方正小标宋简体" w:cs="方正小标宋简体"/>
          <w:b w:val="0"/>
          <w:bCs w:val="0"/>
          <w:color w:val="auto"/>
          <w:kern w:val="60"/>
          <w:sz w:val="44"/>
          <w:szCs w:val="44"/>
        </w:rPr>
        <w:t>贵金属及珠宝玉石</w:t>
      </w:r>
      <w:r>
        <w:rPr>
          <w:rFonts w:hint="eastAsia" w:ascii="方正小标宋简体" w:hAnsi="方正小标宋简体" w:eastAsia="方正小标宋简体" w:cs="方正小标宋简体"/>
          <w:b w:val="0"/>
          <w:bCs w:val="0"/>
          <w:color w:val="auto"/>
          <w:kern w:val="60"/>
          <w:sz w:val="44"/>
          <w:szCs w:val="44"/>
          <w:lang w:eastAsia="zh-CN"/>
        </w:rPr>
        <w:t>饰品</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b w:val="0"/>
          <w:bCs w:val="0"/>
          <w:color w:val="auto"/>
          <w:kern w:val="60"/>
          <w:sz w:val="44"/>
          <w:szCs w:val="44"/>
        </w:rPr>
      </w:pPr>
      <w:r>
        <w:rPr>
          <w:rFonts w:hint="eastAsia" w:ascii="方正小标宋简体" w:hAnsi="方正小标宋简体" w:eastAsia="方正小标宋简体" w:cs="方正小标宋简体"/>
          <w:b w:val="0"/>
          <w:bCs w:val="0"/>
          <w:color w:val="auto"/>
          <w:kern w:val="60"/>
          <w:sz w:val="44"/>
          <w:szCs w:val="44"/>
        </w:rPr>
        <w:t>产品质量监督抽查实施细则</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jc w:val="both"/>
        <w:textAlignment w:val="auto"/>
        <w:rPr>
          <w:rFonts w:hint="eastAsia" w:asciiTheme="minorEastAsia" w:hAnsiTheme="minorEastAsia" w:eastAsiaTheme="minorEastAsia" w:cstheme="minorEastAsia"/>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jc w:val="both"/>
        <w:textAlignment w:val="auto"/>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 xml:space="preserve">1 </w:t>
      </w:r>
      <w:r>
        <w:rPr>
          <w:rFonts w:hint="eastAsia" w:ascii="仿宋" w:hAnsi="仿宋" w:eastAsia="仿宋" w:cs="仿宋"/>
          <w:b/>
          <w:bCs/>
          <w:color w:val="auto"/>
          <w:sz w:val="32"/>
          <w:szCs w:val="32"/>
          <w:lang w:eastAsia="zh-CN"/>
        </w:rPr>
        <w:t>适用范围</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仿宋" w:hAnsi="仿宋" w:eastAsia="仿宋" w:cs="仿宋"/>
          <w:b w:val="0"/>
          <w:bCs w:val="0"/>
          <w:color w:val="auto"/>
          <w:sz w:val="32"/>
          <w:szCs w:val="32"/>
          <w:lang w:eastAsia="zh-CN"/>
        </w:rPr>
      </w:pPr>
      <w:r>
        <w:rPr>
          <w:rFonts w:hint="eastAsia" w:ascii="仿宋" w:hAnsi="仿宋" w:eastAsia="仿宋" w:cs="仿宋"/>
          <w:b w:val="0"/>
          <w:bCs w:val="0"/>
          <w:color w:val="auto"/>
          <w:sz w:val="32"/>
          <w:szCs w:val="32"/>
          <w:lang w:val="en-US" w:eastAsia="zh-CN"/>
        </w:rPr>
        <w:t>本细则适用于2025年三亚市生产、流通领域中</w:t>
      </w:r>
      <w:r>
        <w:rPr>
          <w:rFonts w:hint="eastAsia" w:ascii="仿宋" w:hAnsi="仿宋" w:eastAsia="仿宋" w:cs="仿宋"/>
          <w:b w:val="0"/>
          <w:bCs w:val="0"/>
          <w:color w:val="auto"/>
          <w:sz w:val="32"/>
          <w:szCs w:val="32"/>
          <w:lang w:eastAsia="zh-CN"/>
        </w:rPr>
        <w:t>贵金属及珠宝玉石饰品的市级产品质量监督抽查。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仿宋" w:hAnsi="仿宋" w:eastAsia="仿宋" w:cs="仿宋"/>
          <w:b w:val="0"/>
          <w:bCs w:val="0"/>
          <w:color w:val="auto"/>
          <w:sz w:val="32"/>
          <w:szCs w:val="32"/>
          <w:lang w:eastAsia="zh-CN"/>
        </w:rPr>
      </w:pPr>
      <w:r>
        <w:rPr>
          <w:rFonts w:hint="eastAsia" w:ascii="仿宋" w:hAnsi="仿宋" w:eastAsia="仿宋" w:cs="仿宋"/>
          <w:b w:val="0"/>
          <w:bCs w:val="0"/>
          <w:color w:val="auto"/>
          <w:sz w:val="32"/>
          <w:szCs w:val="32"/>
          <w:lang w:eastAsia="zh-CN"/>
        </w:rPr>
        <w:t>监督抽查产品范围：贵金属及珠宝玉石饰品，主要包括金、银、铂、钯及其合金素类饰品，贵金属镶嵌珠宝玉石饰品，珠宝玉石饰品（未镶嵌）等产品，但不包括天然、未经加工的珠宝玉石（未镶嵌）。</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仿宋" w:hAnsi="仿宋" w:eastAsia="仿宋" w:cs="仿宋"/>
          <w:b/>
          <w:bCs/>
          <w:color w:val="auto"/>
          <w:kern w:val="60"/>
          <w:sz w:val="32"/>
          <w:szCs w:val="32"/>
        </w:rPr>
      </w:pPr>
      <w:r>
        <w:rPr>
          <w:rFonts w:hint="eastAsia" w:ascii="仿宋" w:hAnsi="仿宋" w:eastAsia="仿宋" w:cs="仿宋"/>
          <w:b w:val="0"/>
          <w:bCs w:val="0"/>
          <w:color w:val="auto"/>
          <w:sz w:val="32"/>
          <w:szCs w:val="32"/>
          <w:lang w:eastAsia="zh-CN"/>
        </w:rPr>
        <w:t>本细则规定了此产品的抽样方法、检验依据、检验项目、检验方法、判定原则、异议处理及复检。</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jc w:val="both"/>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lang w:val="en-US" w:eastAsia="zh-CN"/>
        </w:rPr>
        <w:t>2</w:t>
      </w:r>
      <w:r>
        <w:rPr>
          <w:rFonts w:hint="eastAsia" w:ascii="仿宋" w:hAnsi="仿宋" w:eastAsia="仿宋" w:cs="仿宋"/>
          <w:b/>
          <w:bCs/>
          <w:color w:val="auto"/>
          <w:sz w:val="32"/>
          <w:szCs w:val="32"/>
        </w:rPr>
        <w:t xml:space="preserve"> 抽样</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jc w:val="both"/>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lang w:val="en-US" w:eastAsia="zh-CN"/>
        </w:rPr>
        <w:t>2</w:t>
      </w:r>
      <w:r>
        <w:rPr>
          <w:rFonts w:hint="eastAsia" w:ascii="仿宋" w:hAnsi="仿宋" w:eastAsia="仿宋" w:cs="仿宋"/>
          <w:b/>
          <w:color w:val="auto"/>
          <w:sz w:val="32"/>
          <w:szCs w:val="32"/>
        </w:rPr>
        <w:t>.1 抽样方法</w:t>
      </w:r>
      <w:r>
        <w:rPr>
          <w:rFonts w:hint="eastAsia" w:ascii="仿宋" w:hAnsi="仿宋" w:eastAsia="仿宋" w:cs="仿宋"/>
          <w:b/>
          <w:iCs/>
          <w:color w:val="auto"/>
          <w:sz w:val="32"/>
          <w:szCs w:val="32"/>
        </w:rPr>
        <w:t>、基数、</w:t>
      </w:r>
      <w:r>
        <w:rPr>
          <w:rFonts w:hint="eastAsia" w:ascii="仿宋" w:hAnsi="仿宋" w:eastAsia="仿宋" w:cs="仿宋"/>
          <w:b/>
          <w:color w:val="auto"/>
          <w:sz w:val="32"/>
          <w:szCs w:val="32"/>
        </w:rPr>
        <w:t>抽样数量</w:t>
      </w:r>
    </w:p>
    <w:p>
      <w:pPr>
        <w:pStyle w:val="10"/>
        <w:keepNext w:val="0"/>
        <w:keepLines w:val="0"/>
        <w:pageBreakBefore w:val="0"/>
        <w:widowControl w:val="0"/>
        <w:kinsoku/>
        <w:wordWrap/>
        <w:overflowPunct/>
        <w:topLinePunct w:val="0"/>
        <w:autoSpaceDE/>
        <w:autoSpaceDN/>
        <w:bidi w:val="0"/>
        <w:adjustRightInd/>
        <w:snapToGrid/>
        <w:spacing w:after="0" w:line="578" w:lineRule="exact"/>
        <w:ind w:left="0" w:leftChars="0" w:right="0" w:rightChars="0" w:firstLine="640" w:firstLineChars="200"/>
        <w:jc w:val="both"/>
        <w:textAlignment w:val="auto"/>
        <w:outlineLvl w:val="9"/>
        <w:rPr>
          <w:rStyle w:val="11"/>
          <w:rFonts w:hint="eastAsia" w:ascii="仿宋" w:hAnsi="仿宋" w:eastAsia="仿宋" w:cs="仿宋"/>
          <w:color w:val="auto"/>
          <w:sz w:val="32"/>
          <w:szCs w:val="32"/>
          <w:lang w:eastAsia="zh-CN"/>
        </w:rPr>
      </w:pPr>
      <w:r>
        <w:rPr>
          <w:rStyle w:val="11"/>
          <w:rFonts w:hint="eastAsia" w:ascii="仿宋" w:hAnsi="仿宋" w:eastAsia="仿宋" w:cs="仿宋"/>
          <w:color w:val="auto"/>
          <w:sz w:val="32"/>
          <w:szCs w:val="32"/>
          <w:lang w:val="en-US" w:eastAsia="zh-CN"/>
        </w:rPr>
        <w:t xml:space="preserve">2.1.1 </w:t>
      </w:r>
      <w:r>
        <w:rPr>
          <w:rStyle w:val="11"/>
          <w:rFonts w:hint="eastAsia" w:ascii="仿宋" w:hAnsi="仿宋" w:eastAsia="仿宋" w:cs="仿宋"/>
          <w:color w:val="auto"/>
          <w:sz w:val="32"/>
          <w:szCs w:val="32"/>
          <w:lang w:eastAsia="zh-CN"/>
        </w:rPr>
        <w:t>在产品生产、流通领域随机抽取经生产或经销企业检验合格或以任何方式表明合格的待销产品。</w:t>
      </w:r>
      <w:r>
        <w:rPr>
          <w:rStyle w:val="11"/>
          <w:rFonts w:hint="eastAsia" w:ascii="仿宋" w:hAnsi="仿宋" w:eastAsia="仿宋" w:cs="仿宋"/>
          <w:color w:val="auto"/>
          <w:sz w:val="32"/>
          <w:szCs w:val="32"/>
          <w:lang w:val="en-US" w:eastAsia="zh-CN"/>
        </w:rPr>
        <w:t>样品由受检单位按规定无偿提供。</w:t>
      </w:r>
    </w:p>
    <w:p>
      <w:pPr>
        <w:pStyle w:val="10"/>
        <w:keepNext w:val="0"/>
        <w:keepLines w:val="0"/>
        <w:pageBreakBefore w:val="0"/>
        <w:widowControl w:val="0"/>
        <w:kinsoku/>
        <w:wordWrap/>
        <w:overflowPunct/>
        <w:topLinePunct w:val="0"/>
        <w:autoSpaceDE/>
        <w:autoSpaceDN/>
        <w:bidi w:val="0"/>
        <w:adjustRightInd/>
        <w:snapToGrid/>
        <w:spacing w:after="0" w:line="578" w:lineRule="exact"/>
        <w:ind w:left="0" w:leftChars="0" w:right="0" w:rightChars="0" w:firstLine="640" w:firstLineChars="200"/>
        <w:jc w:val="both"/>
        <w:textAlignment w:val="auto"/>
        <w:outlineLvl w:val="9"/>
        <w:rPr>
          <w:rStyle w:val="11"/>
          <w:rFonts w:hint="eastAsia" w:ascii="仿宋" w:hAnsi="仿宋" w:eastAsia="仿宋" w:cs="仿宋"/>
          <w:color w:val="auto"/>
          <w:sz w:val="32"/>
          <w:szCs w:val="32"/>
          <w:lang w:eastAsia="zh-CN"/>
        </w:rPr>
      </w:pPr>
      <w:r>
        <w:rPr>
          <w:rStyle w:val="11"/>
          <w:rFonts w:hint="eastAsia" w:ascii="仿宋" w:hAnsi="仿宋" w:eastAsia="仿宋" w:cs="仿宋"/>
          <w:color w:val="auto"/>
          <w:sz w:val="32"/>
          <w:szCs w:val="32"/>
          <w:lang w:val="en-US" w:eastAsia="zh-CN"/>
        </w:rPr>
        <w:t xml:space="preserve">2.1.2 </w:t>
      </w:r>
      <w:r>
        <w:rPr>
          <w:rStyle w:val="11"/>
          <w:rFonts w:hint="eastAsia" w:ascii="仿宋" w:hAnsi="仿宋" w:eastAsia="仿宋" w:cs="仿宋"/>
          <w:color w:val="auto"/>
          <w:sz w:val="32"/>
          <w:szCs w:val="32"/>
          <w:lang w:eastAsia="zh-CN"/>
        </w:rPr>
        <w:t>抽样基数应不少于抽取样品量即可。</w:t>
      </w:r>
    </w:p>
    <w:p>
      <w:pPr>
        <w:pStyle w:val="10"/>
        <w:keepNext w:val="0"/>
        <w:keepLines w:val="0"/>
        <w:pageBreakBefore w:val="0"/>
        <w:widowControl w:val="0"/>
        <w:kinsoku/>
        <w:wordWrap/>
        <w:overflowPunct/>
        <w:topLinePunct w:val="0"/>
        <w:autoSpaceDE/>
        <w:autoSpaceDN/>
        <w:bidi w:val="0"/>
        <w:adjustRightInd/>
        <w:snapToGrid/>
        <w:spacing w:after="0" w:line="578" w:lineRule="exact"/>
        <w:ind w:left="0" w:leftChars="0" w:right="0" w:rightChars="0" w:firstLine="640" w:firstLineChars="200"/>
        <w:jc w:val="both"/>
        <w:textAlignment w:val="auto"/>
        <w:outlineLvl w:val="9"/>
        <w:rPr>
          <w:rStyle w:val="11"/>
          <w:rFonts w:hint="eastAsia" w:ascii="仿宋" w:hAnsi="仿宋" w:eastAsia="仿宋" w:cs="仿宋"/>
          <w:color w:val="auto"/>
          <w:sz w:val="32"/>
          <w:szCs w:val="32"/>
          <w:lang w:eastAsia="zh-CN"/>
        </w:rPr>
      </w:pPr>
      <w:r>
        <w:rPr>
          <w:rStyle w:val="11"/>
          <w:rFonts w:hint="eastAsia" w:ascii="仿宋" w:hAnsi="仿宋" w:eastAsia="仿宋" w:cs="仿宋"/>
          <w:color w:val="auto"/>
          <w:sz w:val="32"/>
          <w:szCs w:val="32"/>
          <w:lang w:eastAsia="zh-CN"/>
        </w:rPr>
        <w:t>贵金属类（不含镶嵌类）样品：同一企业生产、同种贵金属、相同贵金属含量、同种产品类别、同种款式为同一批次。</w:t>
      </w:r>
    </w:p>
    <w:p>
      <w:pPr>
        <w:pStyle w:val="10"/>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Style w:val="11"/>
          <w:rFonts w:hint="eastAsia" w:ascii="仿宋" w:hAnsi="仿宋" w:eastAsia="仿宋" w:cs="仿宋"/>
          <w:color w:val="auto"/>
          <w:sz w:val="32"/>
          <w:szCs w:val="32"/>
          <w:lang w:eastAsia="zh-CN"/>
        </w:rPr>
      </w:pPr>
      <w:r>
        <w:rPr>
          <w:rStyle w:val="11"/>
          <w:rFonts w:hint="eastAsia" w:ascii="仿宋" w:hAnsi="仿宋" w:eastAsia="仿宋" w:cs="仿宋"/>
          <w:color w:val="auto"/>
          <w:sz w:val="32"/>
          <w:szCs w:val="32"/>
          <w:lang w:eastAsia="zh-CN"/>
        </w:rPr>
        <w:t>其余类样品：抽样样品为同一批次。</w:t>
      </w:r>
    </w:p>
    <w:p>
      <w:pPr>
        <w:pStyle w:val="10"/>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Style w:val="11"/>
          <w:rFonts w:hint="eastAsia" w:ascii="仿宋" w:hAnsi="仿宋" w:eastAsia="仿宋" w:cs="仿宋"/>
          <w:color w:val="auto"/>
          <w:sz w:val="32"/>
          <w:szCs w:val="32"/>
          <w:lang w:val="en-US" w:eastAsia="zh-CN"/>
        </w:rPr>
      </w:pPr>
      <w:r>
        <w:rPr>
          <w:rStyle w:val="11"/>
          <w:rFonts w:hint="eastAsia" w:ascii="仿宋" w:hAnsi="仿宋" w:eastAsia="仿宋" w:cs="仿宋"/>
          <w:color w:val="auto"/>
          <w:sz w:val="32"/>
          <w:szCs w:val="32"/>
          <w:lang w:val="en-US" w:eastAsia="zh-CN"/>
        </w:rPr>
        <w:t xml:space="preserve">2.1.3 </w:t>
      </w:r>
      <w:r>
        <w:rPr>
          <w:rFonts w:hint="eastAsia" w:ascii="仿宋" w:hAnsi="仿宋" w:eastAsia="仿宋" w:cs="仿宋"/>
          <w:color w:val="auto"/>
          <w:sz w:val="32"/>
          <w:szCs w:val="32"/>
          <w:lang w:eastAsia="zh-CN"/>
        </w:rPr>
        <w:t>每批次产品抽样数量1件，检验样品数量1件，检验样品同时作为备用样品。</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jc w:val="both"/>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lang w:val="en-US" w:eastAsia="zh-CN"/>
        </w:rPr>
        <w:t>2</w:t>
      </w:r>
      <w:r>
        <w:rPr>
          <w:rFonts w:hint="eastAsia" w:ascii="仿宋" w:hAnsi="仿宋" w:eastAsia="仿宋" w:cs="仿宋"/>
          <w:b/>
          <w:color w:val="auto"/>
          <w:sz w:val="32"/>
          <w:szCs w:val="32"/>
        </w:rPr>
        <w:t>.2 抽样注意事项</w:t>
      </w:r>
    </w:p>
    <w:p>
      <w:pPr>
        <w:pStyle w:val="10"/>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仿宋" w:hAnsi="仿宋" w:eastAsia="仿宋" w:cs="仿宋"/>
          <w:color w:val="auto"/>
          <w:sz w:val="32"/>
          <w:szCs w:val="32"/>
          <w:lang w:val="zh-CN" w:eastAsia="zh-CN"/>
        </w:rPr>
      </w:pPr>
      <w:r>
        <w:rPr>
          <w:rStyle w:val="11"/>
          <w:rFonts w:hint="eastAsia" w:ascii="仿宋" w:hAnsi="仿宋" w:eastAsia="仿宋" w:cs="仿宋"/>
          <w:color w:val="auto"/>
          <w:sz w:val="32"/>
          <w:szCs w:val="32"/>
          <w:lang w:eastAsia="zh-CN"/>
        </w:rPr>
        <w:t>抽取样品时，应对所抽取样品进行拍照，应</w:t>
      </w:r>
      <w:r>
        <w:rPr>
          <w:rFonts w:hint="eastAsia" w:ascii="仿宋" w:hAnsi="仿宋" w:eastAsia="仿宋" w:cs="仿宋"/>
          <w:color w:val="auto"/>
          <w:sz w:val="32"/>
          <w:szCs w:val="32"/>
          <w:lang w:val="zh-CN" w:eastAsia="zh-CN"/>
        </w:rPr>
        <w:t>使用10倍放大镜对样品状态进行确认，若发现样品有破损、划痕、变形、变色、镶嵌宝石松动等现象，备注在抽样单中。</w:t>
      </w:r>
    </w:p>
    <w:p>
      <w:pPr>
        <w:pStyle w:val="10"/>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仿宋" w:hAnsi="仿宋" w:eastAsia="仿宋" w:cs="仿宋"/>
          <w:bCs/>
          <w:color w:val="auto"/>
          <w:sz w:val="32"/>
          <w:szCs w:val="32"/>
          <w:lang w:eastAsia="zh-CN"/>
        </w:rPr>
      </w:pPr>
      <w:r>
        <w:rPr>
          <w:rFonts w:hint="eastAsia" w:ascii="仿宋" w:hAnsi="仿宋" w:eastAsia="仿宋" w:cs="仿宋"/>
          <w:color w:val="auto"/>
          <w:sz w:val="32"/>
          <w:szCs w:val="32"/>
          <w:lang w:val="zh-CN" w:eastAsia="zh-CN"/>
        </w:rPr>
        <w:t>抽样现场</w:t>
      </w:r>
      <w:r>
        <w:rPr>
          <w:rFonts w:hint="eastAsia" w:ascii="仿宋" w:hAnsi="仿宋" w:eastAsia="仿宋" w:cs="仿宋"/>
          <w:color w:val="auto"/>
          <w:sz w:val="32"/>
          <w:szCs w:val="32"/>
          <w:lang w:eastAsia="zh-CN"/>
        </w:rPr>
        <w:t>要求经销单位提供营业执照及</w:t>
      </w:r>
      <w:r>
        <w:rPr>
          <w:rStyle w:val="11"/>
          <w:rFonts w:hint="eastAsia" w:ascii="仿宋" w:hAnsi="仿宋" w:eastAsia="仿宋" w:cs="仿宋"/>
          <w:color w:val="auto"/>
          <w:sz w:val="32"/>
          <w:szCs w:val="32"/>
          <w:lang w:eastAsia="zh-CN"/>
        </w:rPr>
        <w:t>索要产品标签</w:t>
      </w:r>
      <w:r>
        <w:rPr>
          <w:rFonts w:hint="eastAsia" w:ascii="仿宋" w:hAnsi="仿宋" w:eastAsia="仿宋" w:cs="仿宋"/>
          <w:color w:val="auto"/>
          <w:sz w:val="32"/>
          <w:szCs w:val="32"/>
          <w:lang w:eastAsia="zh-CN"/>
        </w:rPr>
        <w:t>，</w:t>
      </w:r>
      <w:r>
        <w:rPr>
          <w:rFonts w:hint="eastAsia" w:ascii="仿宋" w:hAnsi="仿宋" w:eastAsia="仿宋" w:cs="仿宋"/>
          <w:bCs/>
          <w:color w:val="auto"/>
          <w:sz w:val="32"/>
          <w:szCs w:val="32"/>
          <w:lang w:eastAsia="zh-CN"/>
        </w:rPr>
        <w:t>填写“样品名称”必须和商家提供的产品标签内容一致。填写抽样单时，应填写首饰出厂价格或者经销、零售价格。</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jc w:val="both"/>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lang w:val="en-US" w:eastAsia="zh-CN"/>
        </w:rPr>
        <w:t>3</w:t>
      </w:r>
      <w:r>
        <w:rPr>
          <w:rFonts w:hint="eastAsia" w:ascii="仿宋" w:hAnsi="仿宋" w:eastAsia="仿宋" w:cs="仿宋"/>
          <w:b/>
          <w:bCs/>
          <w:color w:val="auto"/>
          <w:sz w:val="32"/>
          <w:szCs w:val="32"/>
        </w:rPr>
        <w:t xml:space="preserve"> 检验</w:t>
      </w:r>
    </w:p>
    <w:p>
      <w:pPr>
        <w:pStyle w:val="10"/>
        <w:keepNext w:val="0"/>
        <w:keepLines w:val="0"/>
        <w:pageBreakBefore w:val="0"/>
        <w:widowControl w:val="0"/>
        <w:kinsoku/>
        <w:wordWrap/>
        <w:overflowPunct/>
        <w:topLinePunct w:val="0"/>
        <w:autoSpaceDE/>
        <w:autoSpaceDN/>
        <w:bidi w:val="0"/>
        <w:adjustRightInd/>
        <w:snapToGrid/>
        <w:spacing w:before="0" w:after="0" w:line="578" w:lineRule="exact"/>
        <w:ind w:firstLine="642"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b/>
          <w:color w:val="auto"/>
          <w:sz w:val="32"/>
          <w:szCs w:val="32"/>
          <w:lang w:val="en-US" w:eastAsia="zh-CN"/>
        </w:rPr>
        <w:t>3</w:t>
      </w:r>
      <w:r>
        <w:rPr>
          <w:rFonts w:hint="eastAsia" w:ascii="仿宋" w:hAnsi="仿宋" w:eastAsia="仿宋" w:cs="仿宋"/>
          <w:b/>
          <w:color w:val="auto"/>
          <w:sz w:val="32"/>
          <w:szCs w:val="32"/>
          <w:lang w:eastAsia="zh-CN"/>
        </w:rPr>
        <w:t xml:space="preserve">.1 检验依据 </w:t>
      </w:r>
      <w:r>
        <w:rPr>
          <w:rFonts w:hint="eastAsia" w:ascii="仿宋" w:hAnsi="仿宋" w:eastAsia="仿宋" w:cs="仿宋"/>
          <w:color w:val="auto"/>
          <w:sz w:val="32"/>
          <w:szCs w:val="32"/>
          <w:lang w:eastAsia="zh-CN"/>
        </w:rPr>
        <w:t xml:space="preserve"> </w:t>
      </w:r>
    </w:p>
    <w:p>
      <w:pPr>
        <w:pStyle w:val="10"/>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仿宋" w:hAnsi="仿宋" w:eastAsia="仿宋" w:cs="仿宋"/>
          <w:b/>
          <w:color w:val="auto"/>
          <w:sz w:val="32"/>
          <w:szCs w:val="32"/>
          <w:lang w:eastAsia="zh-CN"/>
        </w:rPr>
      </w:pPr>
      <w:r>
        <w:rPr>
          <w:rFonts w:hint="eastAsia" w:ascii="仿宋" w:hAnsi="仿宋" w:eastAsia="仿宋" w:cs="仿宋"/>
          <w:color w:val="auto"/>
          <w:sz w:val="32"/>
          <w:szCs w:val="32"/>
          <w:lang w:eastAsia="zh-CN"/>
        </w:rPr>
        <w:t xml:space="preserve"> 下列文件凡是注日期的，其随后所有的修改单（不包括勘误的内容）或修订版不适用于本细则。凡是不注日期的引用文件，其最新版本适用于本细则。</w:t>
      </w:r>
    </w:p>
    <w:p>
      <w:pPr>
        <w:pStyle w:val="10"/>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GB/T</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lang w:eastAsia="zh-CN"/>
        </w:rPr>
        <w:t>16552-2017 珠宝玉石 名称</w:t>
      </w:r>
    </w:p>
    <w:p>
      <w:pPr>
        <w:pStyle w:val="10"/>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GB/T</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lang w:eastAsia="zh-CN"/>
        </w:rPr>
        <w:t>16553-2017 珠宝玉石 鉴定</w:t>
      </w:r>
    </w:p>
    <w:p>
      <w:pPr>
        <w:pStyle w:val="10"/>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GB</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lang w:eastAsia="zh-CN"/>
        </w:rPr>
        <w:t xml:space="preserve">11887-2012 </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lang w:eastAsia="zh-CN"/>
        </w:rPr>
        <w:t>首饰 贵金属纯度的规定及命名方法</w:t>
      </w:r>
      <w:r>
        <w:rPr>
          <w:rFonts w:hint="eastAsia" w:ascii="仿宋" w:hAnsi="仿宋" w:eastAsia="仿宋" w:cs="仿宋"/>
          <w:color w:val="auto"/>
          <w:sz w:val="32"/>
          <w:szCs w:val="32"/>
          <w:lang w:val="en-US" w:eastAsia="zh-CN"/>
        </w:rPr>
        <w:t>(包括第1号修改单)</w:t>
      </w:r>
    </w:p>
    <w:p>
      <w:pPr>
        <w:pStyle w:val="10"/>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GB/T</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lang w:eastAsia="zh-CN"/>
        </w:rPr>
        <w:t>18043-2013 首饰贵金属含量的测定X射线荧光光谱法</w:t>
      </w:r>
    </w:p>
    <w:p>
      <w:pPr>
        <w:pStyle w:val="10"/>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QB/T</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lang w:eastAsia="zh-CN"/>
        </w:rPr>
        <w:t>1690-20</w:t>
      </w:r>
      <w:r>
        <w:rPr>
          <w:rFonts w:hint="eastAsia" w:ascii="仿宋" w:hAnsi="仿宋" w:eastAsia="仿宋" w:cs="仿宋"/>
          <w:color w:val="auto"/>
          <w:sz w:val="32"/>
          <w:szCs w:val="32"/>
          <w:lang w:val="en-US" w:eastAsia="zh-CN"/>
        </w:rPr>
        <w:t>21</w:t>
      </w:r>
      <w:r>
        <w:rPr>
          <w:rFonts w:hint="eastAsia" w:ascii="仿宋" w:hAnsi="仿宋" w:eastAsia="仿宋" w:cs="仿宋"/>
          <w:color w:val="auto"/>
          <w:sz w:val="32"/>
          <w:szCs w:val="32"/>
          <w:lang w:eastAsia="zh-CN"/>
        </w:rPr>
        <w:t xml:space="preserve"> 贵金属饰品质量测量允差的规定</w:t>
      </w:r>
    </w:p>
    <w:p>
      <w:pPr>
        <w:pStyle w:val="10"/>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GB/T</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lang w:eastAsia="zh-CN"/>
        </w:rPr>
        <w:t>31912-2015 饰品 标识</w:t>
      </w:r>
    </w:p>
    <w:p>
      <w:pPr>
        <w:pStyle w:val="10"/>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b w:val="0"/>
          <w:bCs w:val="0"/>
          <w:color w:val="auto"/>
          <w:kern w:val="0"/>
          <w:sz w:val="32"/>
          <w:szCs w:val="32"/>
        </w:rPr>
        <w:t>QB/T 2062—20</w:t>
      </w:r>
      <w:r>
        <w:rPr>
          <w:rFonts w:hint="eastAsia" w:ascii="仿宋" w:hAnsi="仿宋" w:eastAsia="仿宋" w:cs="仿宋"/>
          <w:b w:val="0"/>
          <w:bCs w:val="0"/>
          <w:color w:val="auto"/>
          <w:kern w:val="0"/>
          <w:sz w:val="32"/>
          <w:szCs w:val="32"/>
          <w:lang w:val="en-US" w:eastAsia="zh-CN"/>
        </w:rPr>
        <w:t>15</w:t>
      </w:r>
      <w:r>
        <w:rPr>
          <w:rFonts w:hint="eastAsia" w:ascii="仿宋" w:hAnsi="仿宋" w:eastAsia="仿宋" w:cs="仿宋"/>
          <w:b w:val="0"/>
          <w:bCs w:val="0"/>
          <w:color w:val="auto"/>
          <w:kern w:val="0"/>
          <w:sz w:val="32"/>
          <w:szCs w:val="32"/>
        </w:rPr>
        <w:t xml:space="preserve"> 贵金属饰品</w:t>
      </w:r>
    </w:p>
    <w:p>
      <w:pPr>
        <w:pStyle w:val="10"/>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现行有效的企业标准、团体标准、地方标准及产品明示质量要求。</w:t>
      </w:r>
    </w:p>
    <w:p>
      <w:pPr>
        <w:pStyle w:val="10"/>
        <w:keepNext w:val="0"/>
        <w:keepLines w:val="0"/>
        <w:pageBreakBefore w:val="0"/>
        <w:widowControl w:val="0"/>
        <w:kinsoku/>
        <w:wordWrap/>
        <w:overflowPunct/>
        <w:topLinePunct w:val="0"/>
        <w:autoSpaceDE/>
        <w:autoSpaceDN/>
        <w:bidi w:val="0"/>
        <w:adjustRightInd/>
        <w:snapToGrid/>
        <w:spacing w:before="0" w:after="0" w:line="578" w:lineRule="exact"/>
        <w:ind w:firstLine="642" w:firstLineChars="200"/>
        <w:jc w:val="both"/>
        <w:textAlignment w:val="auto"/>
        <w:rPr>
          <w:rFonts w:hint="eastAsia" w:ascii="仿宋" w:hAnsi="仿宋" w:eastAsia="仿宋" w:cs="仿宋"/>
          <w:b/>
          <w:color w:val="auto"/>
          <w:sz w:val="32"/>
          <w:szCs w:val="32"/>
          <w:lang w:eastAsia="zh-CN"/>
        </w:rPr>
      </w:pPr>
      <w:r>
        <w:rPr>
          <w:rFonts w:hint="eastAsia" w:ascii="仿宋" w:hAnsi="仿宋" w:eastAsia="仿宋" w:cs="仿宋"/>
          <w:b/>
          <w:color w:val="auto"/>
          <w:sz w:val="32"/>
          <w:szCs w:val="32"/>
          <w:lang w:val="en-US" w:eastAsia="zh-CN"/>
        </w:rPr>
        <w:t>3</w:t>
      </w:r>
      <w:r>
        <w:rPr>
          <w:rFonts w:hint="eastAsia" w:ascii="仿宋" w:hAnsi="仿宋" w:eastAsia="仿宋" w:cs="仿宋"/>
          <w:b/>
          <w:color w:val="auto"/>
          <w:sz w:val="32"/>
          <w:szCs w:val="32"/>
          <w:lang w:eastAsia="zh-CN"/>
        </w:rPr>
        <w:t>.2 检验要求</w:t>
      </w:r>
    </w:p>
    <w:p>
      <w:pPr>
        <w:pStyle w:val="10"/>
        <w:keepNext w:val="0"/>
        <w:keepLines w:val="0"/>
        <w:pageBreakBefore w:val="0"/>
        <w:widowControl w:val="0"/>
        <w:kinsoku/>
        <w:wordWrap/>
        <w:overflowPunct/>
        <w:topLinePunct w:val="0"/>
        <w:autoSpaceDE/>
        <w:autoSpaceDN/>
        <w:bidi w:val="0"/>
        <w:adjustRightInd/>
        <w:snapToGrid/>
        <w:spacing w:after="0" w:line="578" w:lineRule="exact"/>
        <w:jc w:val="center"/>
        <w:textAlignment w:val="auto"/>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lang w:val="en-US" w:eastAsia="zh-CN"/>
        </w:rPr>
        <w:t>3</w:t>
      </w:r>
      <w:r>
        <w:rPr>
          <w:rFonts w:hint="eastAsia" w:ascii="仿宋" w:hAnsi="仿宋" w:eastAsia="仿宋" w:cs="仿宋"/>
          <w:b/>
          <w:bCs/>
          <w:color w:val="auto"/>
          <w:sz w:val="32"/>
          <w:szCs w:val="32"/>
          <w:lang w:eastAsia="zh-CN"/>
        </w:rPr>
        <w:t>.2.1 贵金属及其合金素类饰品</w:t>
      </w:r>
    </w:p>
    <w:tbl>
      <w:tblPr>
        <w:tblStyle w:val="4"/>
        <w:tblpPr w:leftFromText="180" w:rightFromText="180" w:vertAnchor="text" w:horzAnchor="page" w:tblpXSpec="center" w:tblpY="21"/>
        <w:tblOverlap w:val="never"/>
        <w:tblW w:w="95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669"/>
        <w:gridCol w:w="1755"/>
        <w:gridCol w:w="3086"/>
        <w:gridCol w:w="2262"/>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696"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序号</w:t>
            </w:r>
          </w:p>
        </w:tc>
        <w:tc>
          <w:tcPr>
            <w:tcW w:w="2424" w:type="dxa"/>
            <w:gridSpan w:val="2"/>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检验项目</w:t>
            </w:r>
          </w:p>
        </w:tc>
        <w:tc>
          <w:tcPr>
            <w:tcW w:w="3086"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依据的法律法规或标准</w:t>
            </w:r>
          </w:p>
        </w:tc>
        <w:tc>
          <w:tcPr>
            <w:tcW w:w="2262" w:type="dxa"/>
            <w:tcBorders>
              <w:left w:val="single" w:color="auto" w:sz="4" w:space="0"/>
              <w:bottom w:val="single" w:color="auto" w:sz="4" w:space="0"/>
              <w:right w:val="single" w:color="auto" w:sz="4" w:space="0"/>
            </w:tcBorders>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检验方法</w:t>
            </w:r>
          </w:p>
        </w:tc>
        <w:tc>
          <w:tcPr>
            <w:tcW w:w="1080" w:type="dxa"/>
            <w:tcBorders>
              <w:left w:val="single" w:color="auto" w:sz="4" w:space="0"/>
              <w:bottom w:val="single" w:color="auto" w:sz="4" w:space="0"/>
              <w:right w:val="single" w:color="auto" w:sz="4" w:space="0"/>
            </w:tcBorders>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项目</w:t>
            </w:r>
          </w:p>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6"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w:t>
            </w:r>
          </w:p>
        </w:tc>
        <w:tc>
          <w:tcPr>
            <w:tcW w:w="2424" w:type="dxa"/>
            <w:gridSpan w:val="2"/>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纯</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度</w:t>
            </w:r>
          </w:p>
        </w:tc>
        <w:tc>
          <w:tcPr>
            <w:tcW w:w="3086"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GB11887</w:t>
            </w:r>
            <w:r>
              <w:rPr>
                <w:rFonts w:hint="eastAsia" w:ascii="仿宋" w:hAnsi="仿宋" w:eastAsia="仿宋" w:cs="仿宋"/>
                <w:color w:val="auto"/>
                <w:sz w:val="28"/>
                <w:szCs w:val="28"/>
                <w:lang w:val="en-US" w:eastAsia="zh-CN"/>
              </w:rPr>
              <w:t xml:space="preserve">-2012  </w:t>
            </w:r>
            <w:r>
              <w:rPr>
                <w:rFonts w:hint="eastAsia" w:ascii="仿宋" w:hAnsi="仿宋" w:eastAsia="仿宋" w:cs="仿宋"/>
                <w:color w:val="auto"/>
                <w:sz w:val="28"/>
                <w:szCs w:val="28"/>
                <w:lang w:eastAsia="zh-CN"/>
              </w:rPr>
              <w:t>4</w:t>
            </w:r>
            <w:r>
              <w:rPr>
                <w:rFonts w:hint="eastAsia" w:ascii="仿宋" w:hAnsi="仿宋" w:eastAsia="仿宋" w:cs="仿宋"/>
                <w:color w:val="auto"/>
                <w:sz w:val="28"/>
                <w:szCs w:val="28"/>
                <w:lang w:val="en-US" w:eastAsia="zh-CN"/>
              </w:rPr>
              <w:t xml:space="preserve">.1、  </w:t>
            </w:r>
            <w:r>
              <w:rPr>
                <w:rFonts w:hint="eastAsia" w:ascii="仿宋" w:hAnsi="仿宋" w:eastAsia="仿宋" w:cs="仿宋"/>
                <w:color w:val="auto"/>
                <w:sz w:val="28"/>
                <w:szCs w:val="28"/>
                <w:lang w:eastAsia="zh-CN"/>
              </w:rPr>
              <w:t>4</w:t>
            </w:r>
            <w:r>
              <w:rPr>
                <w:rFonts w:hint="eastAsia" w:ascii="仿宋" w:hAnsi="仿宋" w:eastAsia="仿宋" w:cs="仿宋"/>
                <w:color w:val="auto"/>
                <w:sz w:val="28"/>
                <w:szCs w:val="28"/>
                <w:lang w:val="en-US" w:eastAsia="zh-CN"/>
              </w:rPr>
              <w:t>.2</w:t>
            </w:r>
          </w:p>
        </w:tc>
        <w:tc>
          <w:tcPr>
            <w:tcW w:w="2262" w:type="dxa"/>
            <w:tcBorders>
              <w:top w:val="single" w:color="auto" w:sz="4" w:space="0"/>
            </w:tcBorders>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GB/T18043</w:t>
            </w:r>
            <w:r>
              <w:rPr>
                <w:rFonts w:hint="eastAsia" w:ascii="仿宋" w:hAnsi="仿宋" w:eastAsia="仿宋" w:cs="仿宋"/>
                <w:color w:val="auto"/>
                <w:sz w:val="28"/>
                <w:szCs w:val="28"/>
                <w:lang w:val="en-US" w:eastAsia="zh-CN"/>
              </w:rPr>
              <w:t>-2013</w:t>
            </w:r>
          </w:p>
        </w:tc>
        <w:tc>
          <w:tcPr>
            <w:tcW w:w="1080" w:type="dxa"/>
            <w:tcBorders>
              <w:top w:val="single" w:color="auto" w:sz="4" w:space="0"/>
            </w:tcBorders>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强制性要求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6" w:type="dxa"/>
            <w:vMerge w:val="restart"/>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w:t>
            </w:r>
          </w:p>
        </w:tc>
        <w:tc>
          <w:tcPr>
            <w:tcW w:w="669" w:type="dxa"/>
            <w:vMerge w:val="restart"/>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印记</w:t>
            </w:r>
          </w:p>
        </w:tc>
        <w:tc>
          <w:tcPr>
            <w:tcW w:w="1755"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厂家代号</w:t>
            </w:r>
          </w:p>
        </w:tc>
        <w:tc>
          <w:tcPr>
            <w:tcW w:w="3086" w:type="dxa"/>
            <w:vMerge w:val="restart"/>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rPr>
              <w:t>GB11887</w:t>
            </w:r>
            <w:r>
              <w:rPr>
                <w:rFonts w:hint="eastAsia" w:ascii="仿宋" w:hAnsi="仿宋" w:eastAsia="仿宋" w:cs="仿宋"/>
                <w:color w:val="auto"/>
                <w:sz w:val="28"/>
                <w:szCs w:val="28"/>
                <w:lang w:val="en-US" w:eastAsia="zh-CN"/>
              </w:rPr>
              <w:t xml:space="preserve">-2012  </w:t>
            </w:r>
            <w:r>
              <w:rPr>
                <w:rFonts w:hint="eastAsia" w:ascii="仿宋" w:hAnsi="仿宋" w:eastAsia="仿宋" w:cs="仿宋"/>
                <w:color w:val="auto"/>
                <w:sz w:val="28"/>
                <w:szCs w:val="28"/>
                <w:lang w:eastAsia="zh-CN"/>
              </w:rPr>
              <w:t>5.1</w:t>
            </w:r>
          </w:p>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GB/T31912</w:t>
            </w:r>
            <w:r>
              <w:rPr>
                <w:rFonts w:hint="eastAsia" w:ascii="仿宋" w:hAnsi="仿宋" w:eastAsia="仿宋" w:cs="仿宋"/>
                <w:color w:val="auto"/>
                <w:sz w:val="28"/>
                <w:szCs w:val="28"/>
                <w:lang w:val="en-US" w:eastAsia="zh-CN"/>
              </w:rPr>
              <w:t>-2015 5</w:t>
            </w:r>
            <w:r>
              <w:rPr>
                <w:rFonts w:hint="eastAsia" w:ascii="仿宋" w:hAnsi="仿宋" w:eastAsia="仿宋" w:cs="仿宋"/>
                <w:color w:val="auto"/>
                <w:sz w:val="28"/>
                <w:szCs w:val="28"/>
                <w:lang w:eastAsia="zh-CN"/>
              </w:rPr>
              <w:t>章</w:t>
            </w:r>
          </w:p>
        </w:tc>
        <w:tc>
          <w:tcPr>
            <w:tcW w:w="2262" w:type="dxa"/>
            <w:vMerge w:val="restart"/>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GB11887</w:t>
            </w:r>
            <w:r>
              <w:rPr>
                <w:rFonts w:hint="eastAsia" w:ascii="仿宋" w:hAnsi="仿宋" w:eastAsia="仿宋" w:cs="仿宋"/>
                <w:color w:val="auto"/>
                <w:sz w:val="28"/>
                <w:szCs w:val="28"/>
                <w:lang w:val="en-US" w:eastAsia="zh-CN"/>
              </w:rPr>
              <w:t>-2012</w:t>
            </w:r>
          </w:p>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p>
        </w:tc>
        <w:tc>
          <w:tcPr>
            <w:tcW w:w="1080" w:type="dxa"/>
            <w:vMerge w:val="restart"/>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强制性要求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6"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p>
        </w:tc>
        <w:tc>
          <w:tcPr>
            <w:tcW w:w="669"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p>
        </w:tc>
        <w:tc>
          <w:tcPr>
            <w:tcW w:w="1755"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材料</w:t>
            </w:r>
          </w:p>
        </w:tc>
        <w:tc>
          <w:tcPr>
            <w:tcW w:w="3086"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lang w:eastAsia="zh-CN"/>
              </w:rPr>
            </w:pPr>
          </w:p>
        </w:tc>
        <w:tc>
          <w:tcPr>
            <w:tcW w:w="2262"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p>
        </w:tc>
        <w:tc>
          <w:tcPr>
            <w:tcW w:w="1080"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6"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p>
        </w:tc>
        <w:tc>
          <w:tcPr>
            <w:tcW w:w="669"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p>
        </w:tc>
        <w:tc>
          <w:tcPr>
            <w:tcW w:w="1755"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纯度</w:t>
            </w:r>
          </w:p>
        </w:tc>
        <w:tc>
          <w:tcPr>
            <w:tcW w:w="3086"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lang w:eastAsia="zh-CN"/>
              </w:rPr>
            </w:pPr>
          </w:p>
        </w:tc>
        <w:tc>
          <w:tcPr>
            <w:tcW w:w="2262"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p>
        </w:tc>
        <w:tc>
          <w:tcPr>
            <w:tcW w:w="1080" w:type="dxa"/>
            <w:vMerge w:val="restart"/>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强制性要求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6"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p>
        </w:tc>
        <w:tc>
          <w:tcPr>
            <w:tcW w:w="669"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p>
        </w:tc>
        <w:tc>
          <w:tcPr>
            <w:tcW w:w="1755"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镶钻首饰主钻石(0.10 克拉以上)的质量</w:t>
            </w:r>
          </w:p>
        </w:tc>
        <w:tc>
          <w:tcPr>
            <w:tcW w:w="3086"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p>
        </w:tc>
        <w:tc>
          <w:tcPr>
            <w:tcW w:w="2262"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p>
        </w:tc>
        <w:tc>
          <w:tcPr>
            <w:tcW w:w="1080"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6"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p>
        </w:tc>
        <w:tc>
          <w:tcPr>
            <w:tcW w:w="669"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标签</w:t>
            </w:r>
          </w:p>
        </w:tc>
        <w:tc>
          <w:tcPr>
            <w:tcW w:w="1755"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贵金属材料中文名称</w:t>
            </w:r>
            <w:r>
              <w:rPr>
                <w:rFonts w:hint="eastAsia" w:ascii="仿宋" w:hAnsi="仿宋" w:eastAsia="仿宋" w:cs="仿宋"/>
                <w:color w:val="auto"/>
                <w:sz w:val="28"/>
                <w:szCs w:val="28"/>
                <w:lang w:eastAsia="zh-CN"/>
              </w:rPr>
              <w:t>、标注内容通则</w:t>
            </w:r>
          </w:p>
        </w:tc>
        <w:tc>
          <w:tcPr>
            <w:tcW w:w="3086"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rPr>
              <w:t>GB11887</w:t>
            </w:r>
            <w:r>
              <w:rPr>
                <w:rFonts w:hint="eastAsia" w:ascii="仿宋" w:hAnsi="仿宋" w:eastAsia="仿宋" w:cs="仿宋"/>
                <w:color w:val="auto"/>
                <w:sz w:val="28"/>
                <w:szCs w:val="28"/>
                <w:lang w:val="en-US" w:eastAsia="zh-CN"/>
              </w:rPr>
              <w:t xml:space="preserve">-2012  </w:t>
            </w:r>
            <w:r>
              <w:rPr>
                <w:rFonts w:hint="eastAsia" w:ascii="仿宋" w:hAnsi="仿宋" w:eastAsia="仿宋" w:cs="仿宋"/>
                <w:color w:val="auto"/>
                <w:sz w:val="28"/>
                <w:szCs w:val="28"/>
                <w:lang w:eastAsia="zh-CN"/>
              </w:rPr>
              <w:t>5.2</w:t>
            </w:r>
          </w:p>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GB/T31912</w:t>
            </w:r>
            <w:r>
              <w:rPr>
                <w:rFonts w:hint="eastAsia" w:ascii="仿宋" w:hAnsi="仿宋" w:eastAsia="仿宋" w:cs="仿宋"/>
                <w:color w:val="auto"/>
                <w:sz w:val="28"/>
                <w:szCs w:val="28"/>
                <w:lang w:val="en-US" w:eastAsia="zh-CN"/>
              </w:rPr>
              <w:t xml:space="preserve">-2015 </w:t>
            </w:r>
            <w:r>
              <w:rPr>
                <w:rFonts w:hint="eastAsia" w:ascii="仿宋" w:hAnsi="仿宋" w:eastAsia="仿宋" w:cs="仿宋"/>
                <w:color w:val="auto"/>
                <w:sz w:val="28"/>
                <w:szCs w:val="28"/>
                <w:lang w:eastAsia="zh-CN"/>
              </w:rPr>
              <w:t>6</w:t>
            </w:r>
            <w:r>
              <w:rPr>
                <w:rFonts w:hint="eastAsia" w:ascii="仿宋" w:hAnsi="仿宋" w:eastAsia="仿宋" w:cs="仿宋"/>
                <w:color w:val="auto"/>
                <w:sz w:val="28"/>
                <w:szCs w:val="28"/>
                <w:lang w:val="en-US" w:eastAsia="zh-CN"/>
              </w:rPr>
              <w:t>.2.1</w:t>
            </w:r>
          </w:p>
        </w:tc>
        <w:tc>
          <w:tcPr>
            <w:tcW w:w="2262"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GB11887</w:t>
            </w:r>
            <w:r>
              <w:rPr>
                <w:rFonts w:hint="eastAsia" w:ascii="仿宋" w:hAnsi="仿宋" w:eastAsia="仿宋" w:cs="仿宋"/>
                <w:color w:val="auto"/>
                <w:sz w:val="28"/>
                <w:szCs w:val="28"/>
                <w:lang w:val="en-US" w:eastAsia="zh-CN"/>
              </w:rPr>
              <w:t>-2012</w:t>
            </w:r>
          </w:p>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GB/T31912</w:t>
            </w:r>
            <w:r>
              <w:rPr>
                <w:rFonts w:hint="eastAsia" w:ascii="仿宋" w:hAnsi="仿宋" w:eastAsia="仿宋" w:cs="仿宋"/>
                <w:color w:val="auto"/>
                <w:sz w:val="28"/>
                <w:szCs w:val="28"/>
                <w:lang w:val="en-US" w:eastAsia="zh-CN"/>
              </w:rPr>
              <w:t>-2015</w:t>
            </w:r>
          </w:p>
        </w:tc>
        <w:tc>
          <w:tcPr>
            <w:tcW w:w="1080"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强制性要求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696"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w:t>
            </w:r>
          </w:p>
        </w:tc>
        <w:tc>
          <w:tcPr>
            <w:tcW w:w="2424" w:type="dxa"/>
            <w:gridSpan w:val="2"/>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命名规则</w:t>
            </w:r>
          </w:p>
        </w:tc>
        <w:tc>
          <w:tcPr>
            <w:tcW w:w="3086"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rPr>
              <w:t>GB11887</w:t>
            </w:r>
            <w:r>
              <w:rPr>
                <w:rFonts w:hint="eastAsia" w:ascii="仿宋" w:hAnsi="仿宋" w:eastAsia="仿宋" w:cs="仿宋"/>
                <w:color w:val="auto"/>
                <w:sz w:val="28"/>
                <w:szCs w:val="28"/>
                <w:lang w:val="en-US" w:eastAsia="zh-CN"/>
              </w:rPr>
              <w:t xml:space="preserve">-2012  </w:t>
            </w:r>
            <w:r>
              <w:rPr>
                <w:rFonts w:hint="eastAsia" w:ascii="仿宋" w:hAnsi="仿宋" w:eastAsia="仿宋" w:cs="仿宋"/>
                <w:color w:val="auto"/>
                <w:sz w:val="28"/>
                <w:szCs w:val="28"/>
                <w:lang w:eastAsia="zh-CN"/>
              </w:rPr>
              <w:t>7章</w:t>
            </w:r>
          </w:p>
        </w:tc>
        <w:tc>
          <w:tcPr>
            <w:tcW w:w="2262"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GB11887</w:t>
            </w:r>
            <w:r>
              <w:rPr>
                <w:rFonts w:hint="eastAsia" w:ascii="仿宋" w:hAnsi="仿宋" w:eastAsia="仿宋" w:cs="仿宋"/>
                <w:color w:val="auto"/>
                <w:sz w:val="28"/>
                <w:szCs w:val="28"/>
                <w:lang w:val="en-US" w:eastAsia="zh-CN"/>
              </w:rPr>
              <w:t>-2012</w:t>
            </w:r>
          </w:p>
        </w:tc>
        <w:tc>
          <w:tcPr>
            <w:tcW w:w="1080"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强制性要求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6"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4</w:t>
            </w:r>
          </w:p>
        </w:tc>
        <w:tc>
          <w:tcPr>
            <w:tcW w:w="2424" w:type="dxa"/>
            <w:gridSpan w:val="2"/>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质量</w:t>
            </w:r>
          </w:p>
        </w:tc>
        <w:tc>
          <w:tcPr>
            <w:tcW w:w="3086"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rPr>
              <w:t>QB/T1690</w:t>
            </w:r>
            <w:r>
              <w:rPr>
                <w:rFonts w:hint="eastAsia" w:ascii="仿宋" w:hAnsi="仿宋" w:eastAsia="仿宋" w:cs="仿宋"/>
                <w:color w:val="auto"/>
                <w:sz w:val="28"/>
                <w:szCs w:val="28"/>
                <w:lang w:val="en-US" w:eastAsia="zh-CN"/>
              </w:rPr>
              <w:t>-2021</w:t>
            </w:r>
          </w:p>
        </w:tc>
        <w:tc>
          <w:tcPr>
            <w:tcW w:w="2262"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QB/T1690</w:t>
            </w:r>
            <w:r>
              <w:rPr>
                <w:rFonts w:hint="eastAsia" w:ascii="仿宋" w:hAnsi="仿宋" w:eastAsia="仿宋" w:cs="仿宋"/>
                <w:color w:val="auto"/>
                <w:sz w:val="28"/>
                <w:szCs w:val="28"/>
                <w:lang w:val="en-US" w:eastAsia="zh-CN"/>
              </w:rPr>
              <w:t>-2021</w:t>
            </w:r>
          </w:p>
        </w:tc>
        <w:tc>
          <w:tcPr>
            <w:tcW w:w="1080"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明示质量要求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6"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备注</w:t>
            </w:r>
          </w:p>
        </w:tc>
        <w:tc>
          <w:tcPr>
            <w:tcW w:w="8852" w:type="dxa"/>
            <w:gridSpan w:val="5"/>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1.若被检产品明示的纯度要求高于本细则中检验项目依据的标准要求时，应按照GB/T18043-2013进行检验出具结果，不予判定。</w:t>
            </w:r>
          </w:p>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则其标签项目只对其符合性进行检测，而不对其金含量的真实性进行核实。</w:t>
            </w:r>
          </w:p>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2.若被检产品明示的企业标准中贵金属含量检验方法为化学检验法（有损）时，应按照GB/T18043-2013进行检验出具结果，不予判定。则其标签项目只对其符合性进行检测，而不对其金含量的真实性进行核实。</w:t>
            </w:r>
          </w:p>
        </w:tc>
      </w:tr>
    </w:tbl>
    <w:p>
      <w:pPr>
        <w:pStyle w:val="10"/>
        <w:keepNext w:val="0"/>
        <w:keepLines w:val="0"/>
        <w:pageBreakBefore w:val="0"/>
        <w:widowControl w:val="0"/>
        <w:kinsoku/>
        <w:wordWrap/>
        <w:overflowPunct/>
        <w:topLinePunct w:val="0"/>
        <w:autoSpaceDE/>
        <w:autoSpaceDN/>
        <w:bidi w:val="0"/>
        <w:adjustRightInd/>
        <w:snapToGrid/>
        <w:textAlignment w:val="auto"/>
        <w:rPr>
          <w:rFonts w:hint="eastAsia" w:asciiTheme="minorEastAsia" w:hAnsiTheme="minorEastAsia" w:eastAsiaTheme="minorEastAsia" w:cstheme="minorEastAsia"/>
          <w:b/>
          <w:bCs/>
          <w:color w:val="auto"/>
          <w:sz w:val="28"/>
          <w:szCs w:val="28"/>
          <w:lang w:eastAsia="zh-CN"/>
        </w:rPr>
      </w:pPr>
    </w:p>
    <w:p>
      <w:pPr>
        <w:pStyle w:val="10"/>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heme="minorEastAsia" w:hAnsiTheme="minorEastAsia" w:eastAsiaTheme="minorEastAsia" w:cstheme="minorEastAsia"/>
          <w:b w:val="0"/>
          <w:bCs w:val="0"/>
          <w:color w:val="auto"/>
          <w:sz w:val="32"/>
          <w:szCs w:val="32"/>
          <w:lang w:eastAsia="zh-CN"/>
        </w:rPr>
      </w:pPr>
      <w:r>
        <w:rPr>
          <w:rFonts w:hint="eastAsia" w:ascii="仿宋" w:hAnsi="仿宋" w:eastAsia="仿宋" w:cs="仿宋"/>
          <w:b/>
          <w:bCs/>
          <w:color w:val="auto"/>
          <w:sz w:val="32"/>
          <w:szCs w:val="32"/>
          <w:lang w:val="en-US" w:eastAsia="zh-CN"/>
        </w:rPr>
        <w:t>3</w:t>
      </w:r>
      <w:r>
        <w:rPr>
          <w:rFonts w:hint="eastAsia" w:ascii="仿宋" w:hAnsi="仿宋" w:eastAsia="仿宋" w:cs="仿宋"/>
          <w:b/>
          <w:bCs/>
          <w:color w:val="auto"/>
          <w:sz w:val="32"/>
          <w:szCs w:val="32"/>
          <w:lang w:eastAsia="zh-CN"/>
        </w:rPr>
        <w:t>.2.2 贵金属镶嵌珠宝玉石饰品</w:t>
      </w:r>
    </w:p>
    <w:tbl>
      <w:tblPr>
        <w:tblStyle w:val="4"/>
        <w:tblpPr w:leftFromText="180" w:rightFromText="180" w:vertAnchor="text" w:horzAnchor="page" w:tblpX="1627" w:tblpY="21"/>
        <w:tblOverlap w:val="never"/>
        <w:tblW w:w="89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
        <w:gridCol w:w="589"/>
        <w:gridCol w:w="2154"/>
        <w:gridCol w:w="2228"/>
        <w:gridCol w:w="2232"/>
        <w:gridCol w:w="1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439"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序号</w:t>
            </w:r>
          </w:p>
        </w:tc>
        <w:tc>
          <w:tcPr>
            <w:tcW w:w="2743" w:type="dxa"/>
            <w:gridSpan w:val="2"/>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检验项目</w:t>
            </w:r>
          </w:p>
        </w:tc>
        <w:tc>
          <w:tcPr>
            <w:tcW w:w="2228"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依据的法律法规或标准</w:t>
            </w:r>
          </w:p>
        </w:tc>
        <w:tc>
          <w:tcPr>
            <w:tcW w:w="2232" w:type="dxa"/>
            <w:tcBorders>
              <w:left w:val="single" w:color="auto" w:sz="4" w:space="0"/>
              <w:bottom w:val="single" w:color="auto" w:sz="4" w:space="0"/>
              <w:right w:val="single" w:color="auto" w:sz="4" w:space="0"/>
            </w:tcBorders>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检验方法</w:t>
            </w:r>
          </w:p>
        </w:tc>
        <w:tc>
          <w:tcPr>
            <w:tcW w:w="1325" w:type="dxa"/>
            <w:tcBorders>
              <w:left w:val="single" w:color="auto" w:sz="4" w:space="0"/>
              <w:bottom w:val="single" w:color="auto" w:sz="4" w:space="0"/>
              <w:right w:val="single" w:color="auto" w:sz="4" w:space="0"/>
            </w:tcBorders>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项目</w:t>
            </w:r>
          </w:p>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439"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w:t>
            </w:r>
          </w:p>
        </w:tc>
        <w:tc>
          <w:tcPr>
            <w:tcW w:w="2743" w:type="dxa"/>
            <w:gridSpan w:val="2"/>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纯</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度</w:t>
            </w:r>
          </w:p>
        </w:tc>
        <w:tc>
          <w:tcPr>
            <w:tcW w:w="2228"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GB11887</w:t>
            </w:r>
            <w:r>
              <w:rPr>
                <w:rFonts w:hint="eastAsia" w:ascii="仿宋" w:hAnsi="仿宋" w:eastAsia="仿宋" w:cs="仿宋"/>
                <w:color w:val="auto"/>
                <w:sz w:val="28"/>
                <w:szCs w:val="28"/>
                <w:lang w:val="en-US" w:eastAsia="zh-CN"/>
              </w:rPr>
              <w:t xml:space="preserve">-2012  </w:t>
            </w:r>
            <w:r>
              <w:rPr>
                <w:rFonts w:hint="eastAsia" w:ascii="仿宋" w:hAnsi="仿宋" w:eastAsia="仿宋" w:cs="仿宋"/>
                <w:color w:val="auto"/>
                <w:sz w:val="28"/>
                <w:szCs w:val="28"/>
                <w:lang w:eastAsia="zh-CN"/>
              </w:rPr>
              <w:t>4</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、4</w:t>
            </w:r>
            <w:r>
              <w:rPr>
                <w:rFonts w:hint="eastAsia" w:ascii="仿宋" w:hAnsi="仿宋" w:eastAsia="仿宋" w:cs="仿宋"/>
                <w:color w:val="auto"/>
                <w:sz w:val="28"/>
                <w:szCs w:val="28"/>
                <w:lang w:val="en-US" w:eastAsia="zh-CN"/>
              </w:rPr>
              <w:t>.2</w:t>
            </w:r>
          </w:p>
        </w:tc>
        <w:tc>
          <w:tcPr>
            <w:tcW w:w="2232" w:type="dxa"/>
            <w:tcBorders>
              <w:top w:val="single" w:color="auto" w:sz="4" w:space="0"/>
            </w:tcBorders>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GB/T18043</w:t>
            </w:r>
            <w:r>
              <w:rPr>
                <w:rFonts w:hint="eastAsia" w:ascii="仿宋" w:hAnsi="仿宋" w:eastAsia="仿宋" w:cs="仿宋"/>
                <w:color w:val="auto"/>
                <w:sz w:val="28"/>
                <w:szCs w:val="28"/>
                <w:lang w:val="en-US" w:eastAsia="zh-CN"/>
              </w:rPr>
              <w:t>-2013</w:t>
            </w:r>
          </w:p>
        </w:tc>
        <w:tc>
          <w:tcPr>
            <w:tcW w:w="1325" w:type="dxa"/>
            <w:tcBorders>
              <w:top w:val="single" w:color="auto" w:sz="4" w:space="0"/>
            </w:tcBorders>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强制性要求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39" w:type="dxa"/>
            <w:vMerge w:val="restart"/>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w:t>
            </w:r>
          </w:p>
        </w:tc>
        <w:tc>
          <w:tcPr>
            <w:tcW w:w="589" w:type="dxa"/>
            <w:vMerge w:val="restart"/>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印记</w:t>
            </w:r>
          </w:p>
        </w:tc>
        <w:tc>
          <w:tcPr>
            <w:tcW w:w="2154"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厂家代号</w:t>
            </w:r>
          </w:p>
        </w:tc>
        <w:tc>
          <w:tcPr>
            <w:tcW w:w="2228" w:type="dxa"/>
            <w:vMerge w:val="restart"/>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rPr>
              <w:t>GB11887</w:t>
            </w:r>
            <w:r>
              <w:rPr>
                <w:rFonts w:hint="eastAsia" w:ascii="仿宋" w:hAnsi="仿宋" w:eastAsia="仿宋" w:cs="仿宋"/>
                <w:color w:val="auto"/>
                <w:sz w:val="28"/>
                <w:szCs w:val="28"/>
                <w:lang w:val="en-US" w:eastAsia="zh-CN"/>
              </w:rPr>
              <w:t xml:space="preserve">-2012  </w:t>
            </w:r>
            <w:r>
              <w:rPr>
                <w:rFonts w:hint="eastAsia" w:ascii="仿宋" w:hAnsi="仿宋" w:eastAsia="仿宋" w:cs="仿宋"/>
                <w:color w:val="auto"/>
                <w:sz w:val="28"/>
                <w:szCs w:val="28"/>
                <w:lang w:eastAsia="zh-CN"/>
              </w:rPr>
              <w:t>5.1、</w:t>
            </w:r>
          </w:p>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GB/T31912</w:t>
            </w:r>
            <w:r>
              <w:rPr>
                <w:rFonts w:hint="eastAsia" w:ascii="仿宋" w:hAnsi="仿宋" w:eastAsia="仿宋" w:cs="仿宋"/>
                <w:color w:val="auto"/>
                <w:sz w:val="28"/>
                <w:szCs w:val="28"/>
                <w:lang w:val="en-US" w:eastAsia="zh-CN"/>
              </w:rPr>
              <w:t>-2015   5</w:t>
            </w:r>
            <w:r>
              <w:rPr>
                <w:rFonts w:hint="eastAsia" w:ascii="仿宋" w:hAnsi="仿宋" w:eastAsia="仿宋" w:cs="仿宋"/>
                <w:color w:val="auto"/>
                <w:sz w:val="28"/>
                <w:szCs w:val="28"/>
                <w:lang w:eastAsia="zh-CN"/>
              </w:rPr>
              <w:t>章</w:t>
            </w:r>
          </w:p>
        </w:tc>
        <w:tc>
          <w:tcPr>
            <w:tcW w:w="2232" w:type="dxa"/>
            <w:vMerge w:val="restart"/>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GB11887</w:t>
            </w:r>
            <w:r>
              <w:rPr>
                <w:rFonts w:hint="eastAsia" w:ascii="仿宋" w:hAnsi="仿宋" w:eastAsia="仿宋" w:cs="仿宋"/>
                <w:color w:val="auto"/>
                <w:sz w:val="28"/>
                <w:szCs w:val="28"/>
                <w:lang w:val="en-US" w:eastAsia="zh-CN"/>
              </w:rPr>
              <w:t>-2012</w:t>
            </w:r>
          </w:p>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p>
        </w:tc>
        <w:tc>
          <w:tcPr>
            <w:tcW w:w="1325" w:type="dxa"/>
            <w:vMerge w:val="restart"/>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强制性要求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39"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p>
        </w:tc>
        <w:tc>
          <w:tcPr>
            <w:tcW w:w="589"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p>
        </w:tc>
        <w:tc>
          <w:tcPr>
            <w:tcW w:w="2154"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材料</w:t>
            </w:r>
          </w:p>
        </w:tc>
        <w:tc>
          <w:tcPr>
            <w:tcW w:w="2228"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lang w:eastAsia="zh-CN"/>
              </w:rPr>
            </w:pPr>
          </w:p>
        </w:tc>
        <w:tc>
          <w:tcPr>
            <w:tcW w:w="2232"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p>
        </w:tc>
        <w:tc>
          <w:tcPr>
            <w:tcW w:w="1325"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39"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p>
        </w:tc>
        <w:tc>
          <w:tcPr>
            <w:tcW w:w="589"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p>
        </w:tc>
        <w:tc>
          <w:tcPr>
            <w:tcW w:w="2154"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纯度</w:t>
            </w:r>
          </w:p>
        </w:tc>
        <w:tc>
          <w:tcPr>
            <w:tcW w:w="2228"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lang w:eastAsia="zh-CN"/>
              </w:rPr>
            </w:pPr>
          </w:p>
        </w:tc>
        <w:tc>
          <w:tcPr>
            <w:tcW w:w="2232"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p>
        </w:tc>
        <w:tc>
          <w:tcPr>
            <w:tcW w:w="1325" w:type="dxa"/>
            <w:vMerge w:val="restart"/>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强制性要求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39"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p>
        </w:tc>
        <w:tc>
          <w:tcPr>
            <w:tcW w:w="589"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p>
        </w:tc>
        <w:tc>
          <w:tcPr>
            <w:tcW w:w="2154"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镶钻首饰主钻石(0.10 克拉以上)的质量</w:t>
            </w:r>
          </w:p>
        </w:tc>
        <w:tc>
          <w:tcPr>
            <w:tcW w:w="2228"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p>
        </w:tc>
        <w:tc>
          <w:tcPr>
            <w:tcW w:w="2232"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p>
        </w:tc>
        <w:tc>
          <w:tcPr>
            <w:tcW w:w="1325" w:type="dxa"/>
            <w:vMerge w:val="continue"/>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39"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w:t>
            </w:r>
          </w:p>
        </w:tc>
        <w:tc>
          <w:tcPr>
            <w:tcW w:w="589"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标签</w:t>
            </w:r>
          </w:p>
        </w:tc>
        <w:tc>
          <w:tcPr>
            <w:tcW w:w="2154"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贵金属材料中文名称</w:t>
            </w:r>
            <w:r>
              <w:rPr>
                <w:rFonts w:hint="eastAsia" w:ascii="仿宋" w:hAnsi="仿宋" w:eastAsia="仿宋" w:cs="仿宋"/>
                <w:color w:val="auto"/>
                <w:sz w:val="28"/>
                <w:szCs w:val="28"/>
                <w:lang w:eastAsia="zh-CN"/>
              </w:rPr>
              <w:t>、标注内容通则</w:t>
            </w:r>
          </w:p>
        </w:tc>
        <w:tc>
          <w:tcPr>
            <w:tcW w:w="2228"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GB11887</w:t>
            </w:r>
            <w:r>
              <w:rPr>
                <w:rFonts w:hint="eastAsia" w:ascii="仿宋" w:hAnsi="仿宋" w:eastAsia="仿宋" w:cs="仿宋"/>
                <w:color w:val="auto"/>
                <w:sz w:val="28"/>
                <w:szCs w:val="28"/>
                <w:lang w:val="en-US" w:eastAsia="zh-CN"/>
              </w:rPr>
              <w:t xml:space="preserve">-2012  </w:t>
            </w:r>
            <w:r>
              <w:rPr>
                <w:rFonts w:hint="eastAsia" w:ascii="仿宋" w:hAnsi="仿宋" w:eastAsia="仿宋" w:cs="仿宋"/>
                <w:color w:val="auto"/>
                <w:sz w:val="28"/>
                <w:szCs w:val="28"/>
                <w:lang w:eastAsia="zh-CN"/>
              </w:rPr>
              <w:t>5.2</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GB/T31912</w:t>
            </w:r>
            <w:r>
              <w:rPr>
                <w:rFonts w:hint="eastAsia" w:ascii="仿宋" w:hAnsi="仿宋" w:eastAsia="仿宋" w:cs="仿宋"/>
                <w:color w:val="auto"/>
                <w:sz w:val="28"/>
                <w:szCs w:val="28"/>
                <w:lang w:val="en-US" w:eastAsia="zh-CN"/>
              </w:rPr>
              <w:t xml:space="preserve">-2015 </w:t>
            </w:r>
            <w:r>
              <w:rPr>
                <w:rFonts w:hint="eastAsia" w:ascii="仿宋" w:hAnsi="仿宋" w:eastAsia="仿宋" w:cs="仿宋"/>
                <w:color w:val="auto"/>
                <w:sz w:val="28"/>
                <w:szCs w:val="28"/>
                <w:lang w:eastAsia="zh-CN"/>
              </w:rPr>
              <w:t>6</w:t>
            </w:r>
            <w:r>
              <w:rPr>
                <w:rFonts w:hint="eastAsia" w:ascii="仿宋" w:hAnsi="仿宋" w:eastAsia="仿宋" w:cs="仿宋"/>
                <w:color w:val="auto"/>
                <w:sz w:val="28"/>
                <w:szCs w:val="28"/>
                <w:lang w:val="en-US" w:eastAsia="zh-CN"/>
              </w:rPr>
              <w:t>.2.1</w:t>
            </w:r>
          </w:p>
        </w:tc>
        <w:tc>
          <w:tcPr>
            <w:tcW w:w="2232"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GB11887</w:t>
            </w:r>
            <w:r>
              <w:rPr>
                <w:rFonts w:hint="eastAsia" w:ascii="仿宋" w:hAnsi="仿宋" w:eastAsia="仿宋" w:cs="仿宋"/>
                <w:color w:val="auto"/>
                <w:sz w:val="28"/>
                <w:szCs w:val="28"/>
                <w:lang w:val="en-US" w:eastAsia="zh-CN"/>
              </w:rPr>
              <w:t>-2012</w:t>
            </w:r>
          </w:p>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GB/T31912</w:t>
            </w:r>
            <w:r>
              <w:rPr>
                <w:rFonts w:hint="eastAsia" w:ascii="仿宋" w:hAnsi="仿宋" w:eastAsia="仿宋" w:cs="仿宋"/>
                <w:color w:val="auto"/>
                <w:sz w:val="28"/>
                <w:szCs w:val="28"/>
                <w:lang w:val="en-US" w:eastAsia="zh-CN"/>
              </w:rPr>
              <w:t>-2015</w:t>
            </w:r>
          </w:p>
        </w:tc>
        <w:tc>
          <w:tcPr>
            <w:tcW w:w="1325"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强制性要求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439"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4</w:t>
            </w:r>
          </w:p>
        </w:tc>
        <w:tc>
          <w:tcPr>
            <w:tcW w:w="2743" w:type="dxa"/>
            <w:gridSpan w:val="2"/>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珠宝玉石鉴定及</w:t>
            </w:r>
            <w:r>
              <w:rPr>
                <w:rFonts w:hint="eastAsia" w:ascii="仿宋" w:hAnsi="仿宋" w:eastAsia="仿宋" w:cs="仿宋"/>
                <w:color w:val="auto"/>
                <w:sz w:val="28"/>
                <w:szCs w:val="28"/>
              </w:rPr>
              <w:t>命名规则</w:t>
            </w:r>
          </w:p>
        </w:tc>
        <w:tc>
          <w:tcPr>
            <w:tcW w:w="2228"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rPr>
              <w:t>GB11887</w:t>
            </w:r>
            <w:r>
              <w:rPr>
                <w:rFonts w:hint="eastAsia" w:ascii="仿宋" w:hAnsi="仿宋" w:eastAsia="仿宋" w:cs="仿宋"/>
                <w:color w:val="auto"/>
                <w:sz w:val="28"/>
                <w:szCs w:val="28"/>
                <w:lang w:val="en-US" w:eastAsia="zh-CN"/>
              </w:rPr>
              <w:t xml:space="preserve">-2012  </w:t>
            </w:r>
            <w:r>
              <w:rPr>
                <w:rFonts w:hint="eastAsia" w:ascii="仿宋" w:hAnsi="仿宋" w:eastAsia="仿宋" w:cs="仿宋"/>
                <w:color w:val="auto"/>
                <w:sz w:val="28"/>
                <w:szCs w:val="28"/>
                <w:lang w:eastAsia="zh-CN"/>
              </w:rPr>
              <w:t>7章</w:t>
            </w:r>
          </w:p>
        </w:tc>
        <w:tc>
          <w:tcPr>
            <w:tcW w:w="2232"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rPr>
              <w:t>GB/T1655</w:t>
            </w:r>
            <w:r>
              <w:rPr>
                <w:rFonts w:hint="eastAsia" w:ascii="仿宋" w:hAnsi="仿宋" w:eastAsia="仿宋" w:cs="仿宋"/>
                <w:color w:val="auto"/>
                <w:kern w:val="0"/>
                <w:sz w:val="28"/>
                <w:szCs w:val="28"/>
                <w:lang w:val="en-US" w:eastAsia="zh-CN"/>
              </w:rPr>
              <w:t xml:space="preserve">2-2017 </w:t>
            </w:r>
            <w:r>
              <w:rPr>
                <w:rFonts w:hint="eastAsia" w:ascii="仿宋" w:hAnsi="仿宋" w:eastAsia="仿宋" w:cs="仿宋"/>
                <w:color w:val="auto"/>
                <w:kern w:val="0"/>
                <w:sz w:val="28"/>
                <w:szCs w:val="28"/>
              </w:rPr>
              <w:t>GB/T16553</w:t>
            </w:r>
            <w:r>
              <w:rPr>
                <w:rFonts w:hint="eastAsia" w:ascii="仿宋" w:hAnsi="仿宋" w:eastAsia="仿宋" w:cs="仿宋"/>
                <w:color w:val="auto"/>
                <w:kern w:val="0"/>
                <w:sz w:val="28"/>
                <w:szCs w:val="28"/>
                <w:lang w:val="en-US" w:eastAsia="zh-CN"/>
              </w:rPr>
              <w:t xml:space="preserve">-2017 </w:t>
            </w:r>
            <w:r>
              <w:rPr>
                <w:rFonts w:hint="eastAsia" w:ascii="仿宋" w:hAnsi="仿宋" w:eastAsia="仿宋" w:cs="仿宋"/>
                <w:color w:val="auto"/>
                <w:sz w:val="28"/>
                <w:szCs w:val="28"/>
              </w:rPr>
              <w:t>GB11887</w:t>
            </w:r>
            <w:r>
              <w:rPr>
                <w:rFonts w:hint="eastAsia" w:ascii="仿宋" w:hAnsi="仿宋" w:eastAsia="仿宋" w:cs="仿宋"/>
                <w:color w:val="auto"/>
                <w:sz w:val="28"/>
                <w:szCs w:val="28"/>
                <w:lang w:val="en-US" w:eastAsia="zh-CN"/>
              </w:rPr>
              <w:t>-2012</w:t>
            </w:r>
          </w:p>
        </w:tc>
        <w:tc>
          <w:tcPr>
            <w:tcW w:w="1325"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强制性</w:t>
            </w:r>
            <w:bookmarkStart w:id="0" w:name="_GoBack"/>
            <w:bookmarkEnd w:id="0"/>
            <w:r>
              <w:rPr>
                <w:rFonts w:hint="eastAsia" w:ascii="仿宋" w:hAnsi="仿宋" w:eastAsia="仿宋" w:cs="仿宋"/>
                <w:color w:val="auto"/>
                <w:sz w:val="28"/>
                <w:szCs w:val="28"/>
                <w:lang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5" w:hRule="atLeast"/>
        </w:trPr>
        <w:tc>
          <w:tcPr>
            <w:tcW w:w="439" w:type="dxa"/>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备注</w:t>
            </w:r>
          </w:p>
        </w:tc>
        <w:tc>
          <w:tcPr>
            <w:tcW w:w="8528" w:type="dxa"/>
            <w:gridSpan w:val="5"/>
            <w:vAlign w:val="center"/>
          </w:tcPr>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 w:hAnsi="仿宋" w:eastAsia="仿宋" w:cs="仿宋"/>
                <w:color w:val="auto"/>
                <w:sz w:val="28"/>
                <w:szCs w:val="28"/>
                <w:lang w:eastAsia="zh-CN"/>
              </w:rPr>
            </w:pPr>
          </w:p>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1.若被检产品明示的纯度要求高于本细则中检验项目依据的标准要求时，应按照GB/T18043-2013进行检验出具结果，不予判定。</w:t>
            </w:r>
          </w:p>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则其标签项目只对其符合性进行检测，而不对其金含量的真实性进行核实。</w:t>
            </w:r>
          </w:p>
          <w:p>
            <w:pPr>
              <w:pStyle w:val="10"/>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2.若被检产品明示的企业标准中贵金属含量检验方法为化学检验法（有损）时，应按照GB/T18043-2013进行检验出具结果，不予判定。则其标签项目只对其符合性进行检测，而不对其金含量的真实性进行核实。</w:t>
            </w:r>
          </w:p>
        </w:tc>
      </w:tr>
    </w:tbl>
    <w:p>
      <w:pPr>
        <w:pStyle w:val="10"/>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仿宋" w:hAnsi="仿宋" w:eastAsia="仿宋" w:cs="仿宋"/>
          <w:b/>
          <w:bCs/>
          <w:color w:val="auto"/>
          <w:sz w:val="32"/>
          <w:szCs w:val="32"/>
          <w:lang w:val="en-US" w:eastAsia="zh-CN"/>
        </w:rPr>
      </w:pPr>
    </w:p>
    <w:p>
      <w:pPr>
        <w:pStyle w:val="10"/>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3.2.3</w:t>
      </w:r>
      <w:r>
        <w:rPr>
          <w:rFonts w:hint="eastAsia" w:ascii="仿宋" w:hAnsi="仿宋" w:eastAsia="仿宋" w:cs="仿宋"/>
          <w:b/>
          <w:bCs/>
          <w:color w:val="auto"/>
          <w:sz w:val="32"/>
          <w:szCs w:val="32"/>
          <w:lang w:eastAsia="zh-CN"/>
        </w:rPr>
        <w:t>珠宝玉石（未镶嵌）饰品</w:t>
      </w:r>
    </w:p>
    <w:tbl>
      <w:tblPr>
        <w:tblStyle w:val="4"/>
        <w:tblW w:w="88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21"/>
        <w:gridCol w:w="1189"/>
        <w:gridCol w:w="2220"/>
        <w:gridCol w:w="2335"/>
        <w:gridCol w:w="1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675" w:type="dxa"/>
            <w:vAlign w:val="center"/>
          </w:tcPr>
          <w:p>
            <w:pPr>
              <w:pStyle w:val="10"/>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序号</w:t>
            </w:r>
          </w:p>
        </w:tc>
        <w:tc>
          <w:tcPr>
            <w:tcW w:w="2010" w:type="dxa"/>
            <w:gridSpan w:val="2"/>
            <w:vAlign w:val="center"/>
          </w:tcPr>
          <w:p>
            <w:pPr>
              <w:pStyle w:val="10"/>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检验项目</w:t>
            </w:r>
          </w:p>
        </w:tc>
        <w:tc>
          <w:tcPr>
            <w:tcW w:w="2220" w:type="dxa"/>
            <w:vAlign w:val="center"/>
          </w:tcPr>
          <w:p>
            <w:pPr>
              <w:pStyle w:val="10"/>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依据法律法规或标准</w:t>
            </w:r>
          </w:p>
        </w:tc>
        <w:tc>
          <w:tcPr>
            <w:tcW w:w="2335" w:type="dxa"/>
            <w:vAlign w:val="center"/>
          </w:tcPr>
          <w:p>
            <w:pPr>
              <w:pStyle w:val="10"/>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检测方法</w:t>
            </w:r>
          </w:p>
        </w:tc>
        <w:tc>
          <w:tcPr>
            <w:tcW w:w="1596" w:type="dxa"/>
            <w:vAlign w:val="center"/>
          </w:tcPr>
          <w:p>
            <w:pPr>
              <w:pStyle w:val="10"/>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项目</w:t>
            </w:r>
          </w:p>
          <w:p>
            <w:pPr>
              <w:pStyle w:val="10"/>
              <w:keepNext w:val="0"/>
              <w:keepLines w:val="0"/>
              <w:pageBreakBefore w:val="0"/>
              <w:widowControl w:val="0"/>
              <w:kinsoku/>
              <w:wordWrap/>
              <w:overflowPunct/>
              <w:topLinePunct w:val="0"/>
              <w:autoSpaceDE/>
              <w:autoSpaceDN/>
              <w:bidi w:val="0"/>
              <w:adjustRightInd/>
              <w:snapToGrid/>
              <w:spacing w:before="0" w:after="0" w:line="360" w:lineRule="exact"/>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5"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p>
        </w:tc>
        <w:tc>
          <w:tcPr>
            <w:tcW w:w="821"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肉眼观察</w:t>
            </w:r>
          </w:p>
        </w:tc>
        <w:tc>
          <w:tcPr>
            <w:tcW w:w="118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颜色</w:t>
            </w:r>
          </w:p>
        </w:tc>
        <w:tc>
          <w:tcPr>
            <w:tcW w:w="222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产品明示内容</w:t>
            </w:r>
          </w:p>
        </w:tc>
        <w:tc>
          <w:tcPr>
            <w:tcW w:w="233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GB/T16553-2017</w:t>
            </w:r>
          </w:p>
        </w:tc>
        <w:tc>
          <w:tcPr>
            <w:tcW w:w="159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lang w:eastAsia="zh-CN"/>
              </w:rPr>
            </w:pPr>
            <w:r>
              <w:rPr>
                <w:rFonts w:hint="eastAsia" w:ascii="仿宋" w:hAnsi="仿宋" w:eastAsia="仿宋" w:cs="仿宋"/>
                <w:color w:val="auto"/>
                <w:kern w:val="0"/>
                <w:sz w:val="28"/>
                <w:szCs w:val="28"/>
                <w:lang w:eastAsia="zh-CN"/>
              </w:rPr>
              <w:t>明示质量要求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5"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p>
        </w:tc>
        <w:tc>
          <w:tcPr>
            <w:tcW w:w="821"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p>
        </w:tc>
        <w:tc>
          <w:tcPr>
            <w:tcW w:w="118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光泽</w:t>
            </w:r>
          </w:p>
        </w:tc>
        <w:tc>
          <w:tcPr>
            <w:tcW w:w="222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产品明示内容</w:t>
            </w:r>
          </w:p>
        </w:tc>
        <w:tc>
          <w:tcPr>
            <w:tcW w:w="233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GB/T16553-2017</w:t>
            </w:r>
          </w:p>
        </w:tc>
        <w:tc>
          <w:tcPr>
            <w:tcW w:w="159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eastAsia="zh-CN"/>
              </w:rPr>
              <w:t>明示质量要求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5"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p>
        </w:tc>
        <w:tc>
          <w:tcPr>
            <w:tcW w:w="821"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p>
        </w:tc>
        <w:tc>
          <w:tcPr>
            <w:tcW w:w="118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形状</w:t>
            </w:r>
          </w:p>
        </w:tc>
        <w:tc>
          <w:tcPr>
            <w:tcW w:w="222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产品明示内容</w:t>
            </w:r>
          </w:p>
        </w:tc>
        <w:tc>
          <w:tcPr>
            <w:tcW w:w="233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GB/T16553-2017</w:t>
            </w:r>
          </w:p>
        </w:tc>
        <w:tc>
          <w:tcPr>
            <w:tcW w:w="159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eastAsia="zh-CN"/>
              </w:rPr>
              <w:t>明示质量要求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p>
        </w:tc>
        <w:tc>
          <w:tcPr>
            <w:tcW w:w="2010"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光性特征</w:t>
            </w:r>
          </w:p>
        </w:tc>
        <w:tc>
          <w:tcPr>
            <w:tcW w:w="222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产品明示内容</w:t>
            </w:r>
          </w:p>
        </w:tc>
        <w:tc>
          <w:tcPr>
            <w:tcW w:w="233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GB/T16553-2017</w:t>
            </w:r>
          </w:p>
        </w:tc>
        <w:tc>
          <w:tcPr>
            <w:tcW w:w="159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eastAsia="zh-CN"/>
              </w:rPr>
              <w:t>明示质量要求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w:t>
            </w:r>
          </w:p>
        </w:tc>
        <w:tc>
          <w:tcPr>
            <w:tcW w:w="2010"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多色性</w:t>
            </w:r>
          </w:p>
        </w:tc>
        <w:tc>
          <w:tcPr>
            <w:tcW w:w="222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产品明示内容</w:t>
            </w:r>
          </w:p>
        </w:tc>
        <w:tc>
          <w:tcPr>
            <w:tcW w:w="233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GB/T16553-2017</w:t>
            </w:r>
          </w:p>
        </w:tc>
        <w:tc>
          <w:tcPr>
            <w:tcW w:w="159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eastAsia="zh-CN"/>
              </w:rPr>
              <w:t>明示质量要求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p>
        </w:tc>
        <w:tc>
          <w:tcPr>
            <w:tcW w:w="2010"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折射率</w:t>
            </w:r>
          </w:p>
        </w:tc>
        <w:tc>
          <w:tcPr>
            <w:tcW w:w="222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产品明示内容</w:t>
            </w:r>
          </w:p>
        </w:tc>
        <w:tc>
          <w:tcPr>
            <w:tcW w:w="233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GB/T16553-2017</w:t>
            </w:r>
          </w:p>
        </w:tc>
        <w:tc>
          <w:tcPr>
            <w:tcW w:w="159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lang w:eastAsia="zh-CN"/>
              </w:rPr>
            </w:pPr>
            <w:r>
              <w:rPr>
                <w:rFonts w:hint="eastAsia" w:ascii="仿宋" w:hAnsi="仿宋" w:eastAsia="仿宋" w:cs="仿宋"/>
                <w:color w:val="auto"/>
                <w:kern w:val="0"/>
                <w:sz w:val="28"/>
                <w:szCs w:val="28"/>
                <w:lang w:eastAsia="zh-CN"/>
              </w:rPr>
              <w:t>明示质量要求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5</w:t>
            </w:r>
          </w:p>
        </w:tc>
        <w:tc>
          <w:tcPr>
            <w:tcW w:w="2010"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双折射率</w:t>
            </w:r>
          </w:p>
        </w:tc>
        <w:tc>
          <w:tcPr>
            <w:tcW w:w="222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产品明示内容</w:t>
            </w:r>
          </w:p>
        </w:tc>
        <w:tc>
          <w:tcPr>
            <w:tcW w:w="233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GB/T16553-2017</w:t>
            </w:r>
          </w:p>
        </w:tc>
        <w:tc>
          <w:tcPr>
            <w:tcW w:w="159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eastAsia="zh-CN"/>
              </w:rPr>
              <w:t>明示质量要求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lang w:eastAsia="zh-CN"/>
              </w:rPr>
            </w:pPr>
            <w:r>
              <w:rPr>
                <w:rFonts w:hint="eastAsia" w:ascii="仿宋" w:hAnsi="仿宋" w:eastAsia="仿宋" w:cs="仿宋"/>
                <w:color w:val="auto"/>
                <w:kern w:val="0"/>
                <w:sz w:val="28"/>
                <w:szCs w:val="28"/>
                <w:lang w:val="en-US" w:eastAsia="zh-CN"/>
              </w:rPr>
              <w:t>6</w:t>
            </w:r>
          </w:p>
        </w:tc>
        <w:tc>
          <w:tcPr>
            <w:tcW w:w="2010"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荧光观察</w:t>
            </w:r>
          </w:p>
        </w:tc>
        <w:tc>
          <w:tcPr>
            <w:tcW w:w="222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产品明示内容</w:t>
            </w:r>
          </w:p>
        </w:tc>
        <w:tc>
          <w:tcPr>
            <w:tcW w:w="233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GB/T16553-2017</w:t>
            </w:r>
          </w:p>
        </w:tc>
        <w:tc>
          <w:tcPr>
            <w:tcW w:w="159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eastAsia="zh-CN"/>
              </w:rPr>
              <w:t>明示质量要求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lang w:eastAsia="zh-CN"/>
              </w:rPr>
            </w:pPr>
            <w:r>
              <w:rPr>
                <w:rFonts w:hint="eastAsia" w:ascii="仿宋" w:hAnsi="仿宋" w:eastAsia="仿宋" w:cs="仿宋"/>
                <w:color w:val="auto"/>
                <w:kern w:val="0"/>
                <w:sz w:val="28"/>
                <w:szCs w:val="28"/>
                <w:lang w:val="en-US" w:eastAsia="zh-CN"/>
              </w:rPr>
              <w:t>7</w:t>
            </w:r>
          </w:p>
        </w:tc>
        <w:tc>
          <w:tcPr>
            <w:tcW w:w="2010"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紫外</w:t>
            </w:r>
            <w:r>
              <w:rPr>
                <w:rFonts w:hint="eastAsia" w:ascii="仿宋" w:hAnsi="仿宋" w:eastAsia="仿宋" w:cs="仿宋"/>
                <w:color w:val="auto"/>
                <w:kern w:val="0"/>
                <w:sz w:val="28"/>
                <w:szCs w:val="28"/>
                <w:lang w:eastAsia="zh-CN"/>
              </w:rPr>
              <w:t>可见</w:t>
            </w:r>
            <w:r>
              <w:rPr>
                <w:rFonts w:hint="eastAsia" w:ascii="仿宋" w:hAnsi="仿宋" w:eastAsia="仿宋" w:cs="仿宋"/>
                <w:color w:val="auto"/>
                <w:kern w:val="0"/>
                <w:sz w:val="28"/>
                <w:szCs w:val="28"/>
              </w:rPr>
              <w:t>光谱分析</w:t>
            </w:r>
          </w:p>
        </w:tc>
        <w:tc>
          <w:tcPr>
            <w:tcW w:w="222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产品明示内容</w:t>
            </w:r>
          </w:p>
        </w:tc>
        <w:tc>
          <w:tcPr>
            <w:tcW w:w="233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GB/T16553-2017</w:t>
            </w:r>
          </w:p>
        </w:tc>
        <w:tc>
          <w:tcPr>
            <w:tcW w:w="159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lang w:eastAsia="zh-CN"/>
              </w:rPr>
            </w:pPr>
            <w:r>
              <w:rPr>
                <w:rFonts w:hint="eastAsia" w:ascii="仿宋" w:hAnsi="仿宋" w:eastAsia="仿宋" w:cs="仿宋"/>
                <w:color w:val="auto"/>
                <w:kern w:val="0"/>
                <w:sz w:val="28"/>
                <w:szCs w:val="28"/>
                <w:lang w:eastAsia="zh-CN"/>
              </w:rPr>
              <w:t>明示质量要求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lang w:eastAsia="zh-CN"/>
              </w:rPr>
            </w:pPr>
            <w:r>
              <w:rPr>
                <w:rFonts w:hint="eastAsia" w:ascii="仿宋" w:hAnsi="仿宋" w:eastAsia="仿宋" w:cs="仿宋"/>
                <w:color w:val="auto"/>
                <w:kern w:val="0"/>
                <w:sz w:val="28"/>
                <w:szCs w:val="28"/>
                <w:lang w:val="en-US" w:eastAsia="zh-CN"/>
              </w:rPr>
              <w:t>8</w:t>
            </w:r>
          </w:p>
        </w:tc>
        <w:tc>
          <w:tcPr>
            <w:tcW w:w="2010"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放大检查</w:t>
            </w:r>
          </w:p>
        </w:tc>
        <w:tc>
          <w:tcPr>
            <w:tcW w:w="222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产品明示内容</w:t>
            </w:r>
          </w:p>
        </w:tc>
        <w:tc>
          <w:tcPr>
            <w:tcW w:w="233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GB/T16553-2017</w:t>
            </w:r>
          </w:p>
        </w:tc>
        <w:tc>
          <w:tcPr>
            <w:tcW w:w="159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eastAsia="zh-CN"/>
              </w:rPr>
              <w:t>明示质量要求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lang w:eastAsia="zh-CN"/>
              </w:rPr>
            </w:pPr>
            <w:r>
              <w:rPr>
                <w:rFonts w:hint="eastAsia" w:ascii="仿宋" w:hAnsi="仿宋" w:eastAsia="仿宋" w:cs="仿宋"/>
                <w:color w:val="auto"/>
                <w:kern w:val="0"/>
                <w:sz w:val="28"/>
                <w:szCs w:val="28"/>
                <w:lang w:val="en-US" w:eastAsia="zh-CN"/>
              </w:rPr>
              <w:t>9</w:t>
            </w:r>
          </w:p>
        </w:tc>
        <w:tc>
          <w:tcPr>
            <w:tcW w:w="2010"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特殊光学效应和特殊性质</w:t>
            </w:r>
          </w:p>
        </w:tc>
        <w:tc>
          <w:tcPr>
            <w:tcW w:w="222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产品明示内容</w:t>
            </w:r>
          </w:p>
        </w:tc>
        <w:tc>
          <w:tcPr>
            <w:tcW w:w="233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GB/T16553-2017</w:t>
            </w:r>
          </w:p>
        </w:tc>
        <w:tc>
          <w:tcPr>
            <w:tcW w:w="159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lang w:eastAsia="zh-CN"/>
              </w:rPr>
            </w:pPr>
            <w:r>
              <w:rPr>
                <w:rFonts w:hint="eastAsia" w:ascii="仿宋" w:hAnsi="仿宋" w:eastAsia="仿宋" w:cs="仿宋"/>
                <w:color w:val="auto"/>
                <w:kern w:val="0"/>
                <w:sz w:val="28"/>
                <w:szCs w:val="28"/>
                <w:lang w:eastAsia="zh-CN"/>
              </w:rPr>
              <w:t>明示质量要求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10</w:t>
            </w:r>
          </w:p>
        </w:tc>
        <w:tc>
          <w:tcPr>
            <w:tcW w:w="2010"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红外光谱分析</w:t>
            </w:r>
          </w:p>
        </w:tc>
        <w:tc>
          <w:tcPr>
            <w:tcW w:w="222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产品明示内容</w:t>
            </w:r>
          </w:p>
        </w:tc>
        <w:tc>
          <w:tcPr>
            <w:tcW w:w="233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GB/T16553-2017</w:t>
            </w:r>
          </w:p>
        </w:tc>
        <w:tc>
          <w:tcPr>
            <w:tcW w:w="159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eastAsia="zh-CN"/>
              </w:rPr>
              <w:t>明示质量要求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67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1</w:t>
            </w:r>
          </w:p>
        </w:tc>
        <w:tc>
          <w:tcPr>
            <w:tcW w:w="2010"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珠宝玉石 定名</w:t>
            </w:r>
          </w:p>
        </w:tc>
        <w:tc>
          <w:tcPr>
            <w:tcW w:w="222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产品明示内容</w:t>
            </w:r>
          </w:p>
        </w:tc>
        <w:tc>
          <w:tcPr>
            <w:tcW w:w="233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GB/T16552-2017</w:t>
            </w:r>
          </w:p>
        </w:tc>
        <w:tc>
          <w:tcPr>
            <w:tcW w:w="159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eastAsia="zh-CN"/>
              </w:rPr>
              <w:t>明示质量要求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67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2</w:t>
            </w:r>
          </w:p>
        </w:tc>
        <w:tc>
          <w:tcPr>
            <w:tcW w:w="2010"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标签</w:t>
            </w:r>
          </w:p>
        </w:tc>
        <w:tc>
          <w:tcPr>
            <w:tcW w:w="222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产品明示内容</w:t>
            </w:r>
          </w:p>
        </w:tc>
        <w:tc>
          <w:tcPr>
            <w:tcW w:w="233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GB/T31912-2015</w:t>
            </w:r>
          </w:p>
        </w:tc>
        <w:tc>
          <w:tcPr>
            <w:tcW w:w="159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eastAsia="zh-CN"/>
              </w:rPr>
              <w:t>明示质量要求</w:t>
            </w:r>
          </w:p>
        </w:tc>
      </w:tr>
    </w:tbl>
    <w:p>
      <w:pPr>
        <w:keepNext w:val="0"/>
        <w:keepLines w:val="0"/>
        <w:pageBreakBefore w:val="0"/>
        <w:widowControl w:val="0"/>
        <w:kinsoku/>
        <w:wordWrap/>
        <w:overflowPunct/>
        <w:topLinePunct w:val="0"/>
        <w:autoSpaceDE/>
        <w:autoSpaceDN/>
        <w:bidi w:val="0"/>
        <w:adjustRightInd/>
        <w:snapToGrid/>
        <w:spacing w:line="578" w:lineRule="exact"/>
        <w:ind w:right="0" w:rightChars="0" w:firstLine="642" w:firstLineChars="200"/>
        <w:jc w:val="both"/>
        <w:textAlignment w:val="auto"/>
        <w:rPr>
          <w:rFonts w:hint="eastAsia" w:ascii="仿宋" w:hAnsi="仿宋" w:eastAsia="仿宋" w:cs="仿宋"/>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2" w:firstLineChars="200"/>
        <w:jc w:val="both"/>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lang w:val="en-US" w:eastAsia="zh-CN"/>
        </w:rPr>
        <w:t>4</w:t>
      </w:r>
      <w:r>
        <w:rPr>
          <w:rFonts w:hint="eastAsia" w:ascii="仿宋" w:hAnsi="仿宋" w:eastAsia="仿宋" w:cs="仿宋"/>
          <w:b/>
          <w:bCs/>
          <w:color w:val="auto"/>
          <w:sz w:val="32"/>
          <w:szCs w:val="32"/>
        </w:rPr>
        <w:t xml:space="preserve"> 判定规则</w:t>
      </w:r>
    </w:p>
    <w:p>
      <w:pPr>
        <w:pStyle w:val="10"/>
        <w:keepNext w:val="0"/>
        <w:keepLines w:val="0"/>
        <w:pageBreakBefore w:val="0"/>
        <w:widowControl w:val="0"/>
        <w:kinsoku/>
        <w:wordWrap/>
        <w:overflowPunct/>
        <w:topLinePunct w:val="0"/>
        <w:autoSpaceDE/>
        <w:autoSpaceDN/>
        <w:bidi w:val="0"/>
        <w:adjustRightInd/>
        <w:snapToGrid/>
        <w:spacing w:after="0" w:line="578" w:lineRule="exact"/>
        <w:ind w:left="0" w:leftChars="0" w:right="0" w:rightChars="0"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经检验，检验项目全部合格，判定为被抽查产品合格；检验项目中任一项或一项以上不合格，判定为被抽查产品不合格。</w:t>
      </w:r>
    </w:p>
    <w:p>
      <w:pPr>
        <w:pStyle w:val="10"/>
        <w:keepNext w:val="0"/>
        <w:keepLines w:val="0"/>
        <w:pageBreakBefore w:val="0"/>
        <w:widowControl w:val="0"/>
        <w:kinsoku/>
        <w:wordWrap/>
        <w:overflowPunct/>
        <w:topLinePunct w:val="0"/>
        <w:autoSpaceDE/>
        <w:autoSpaceDN/>
        <w:bidi w:val="0"/>
        <w:adjustRightInd/>
        <w:snapToGrid/>
        <w:spacing w:after="0" w:line="578" w:lineRule="exact"/>
        <w:ind w:left="0" w:leftChars="0" w:right="0" w:rightChars="0"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2" w:firstLineChars="200"/>
        <w:jc w:val="both"/>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5 异议处理、复检</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outlineLvl w:val="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5.1 对监督抽查程序有异议的，由任务下达部门核查相关证据后维持或者撤销原检验结果。</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outlineLvl w:val="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5.2 对检验结果有异议的，任务下达部门核查相关证据，能够证明原检验结果准确的，维持原检验结果；不能证明原检验结果准确，需要进行复检的，由任务下达部门指定复检机构进行复检，将采用原样品进行复检，复检结果为本次监督抽查最终结论。</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outlineLvl w:val="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5.3 对样品信息有异议的，任务下达部门核查样品确认情况和生产者、销售者提交证明材料后，维持或者撤销原检验结果。</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outlineLvl w:val="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5.4 本次监督抽查检验项目不合格不进行复检情况：法律、法规规定不得复检的其他情况。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p>
    <w:sectPr>
      <w:footerReference r:id="rId3" w:type="default"/>
      <w:pgSz w:w="11906" w:h="16838"/>
      <w:pgMar w:top="2098" w:right="1474" w:bottom="1984" w:left="1587" w:header="851" w:footer="158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7" o:spid="_x0000_s4097" o:spt="202" type="#_x0000_t202" style="position:absolute;left:0pt;margin-top:4.4pt;height:144pt;width:144pt;mso-position-horizontal:outside;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546083"/>
    <w:rsid w:val="000A2D30"/>
    <w:rsid w:val="002C6C75"/>
    <w:rsid w:val="005345A1"/>
    <w:rsid w:val="00546083"/>
    <w:rsid w:val="007D4E8A"/>
    <w:rsid w:val="00935E76"/>
    <w:rsid w:val="00964C19"/>
    <w:rsid w:val="00D301E5"/>
    <w:rsid w:val="307E43F8"/>
    <w:rsid w:val="3ACF854E"/>
    <w:rsid w:val="3C503CBC"/>
    <w:rsid w:val="3DCD542A"/>
    <w:rsid w:val="3E5B65E0"/>
    <w:rsid w:val="3FFA89C4"/>
    <w:rsid w:val="3FFFDD60"/>
    <w:rsid w:val="4BBAD9BE"/>
    <w:rsid w:val="4D172A52"/>
    <w:rsid w:val="559B08A4"/>
    <w:rsid w:val="5DFE5886"/>
    <w:rsid w:val="69EBEB71"/>
    <w:rsid w:val="6EFD94FD"/>
    <w:rsid w:val="76AFFADD"/>
    <w:rsid w:val="7BB6717E"/>
    <w:rsid w:val="7BDEABE1"/>
    <w:rsid w:val="7CF2A28E"/>
    <w:rsid w:val="7EBBE2E6"/>
    <w:rsid w:val="7ECFE11C"/>
    <w:rsid w:val="7F7D58EC"/>
    <w:rsid w:val="7FDFB768"/>
    <w:rsid w:val="7FE5E2CD"/>
    <w:rsid w:val="7FE73C86"/>
    <w:rsid w:val="9D4B5CFF"/>
    <w:rsid w:val="9D97EB14"/>
    <w:rsid w:val="AFCEA2A5"/>
    <w:rsid w:val="B37E6F9F"/>
    <w:rsid w:val="BA7B23C6"/>
    <w:rsid w:val="BF39D9DD"/>
    <w:rsid w:val="BFFFF1C1"/>
    <w:rsid w:val="C3F5797C"/>
    <w:rsid w:val="D2FEDBB7"/>
    <w:rsid w:val="DBDF4987"/>
    <w:rsid w:val="DFFE4E68"/>
    <w:rsid w:val="EFEF163B"/>
    <w:rsid w:val="F7CB4E82"/>
    <w:rsid w:val="FBBFB94D"/>
    <w:rsid w:val="FBFFB9DF"/>
    <w:rsid w:val="FCFB0BE3"/>
    <w:rsid w:val="FD3FBA39"/>
    <w:rsid w:val="FD6AB98C"/>
    <w:rsid w:val="FDBFDD60"/>
    <w:rsid w:val="FDC77D6E"/>
    <w:rsid w:val="FE734873"/>
    <w:rsid w:val="FEFF3BEB"/>
    <w:rsid w:val="FF9F6F6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Char"/>
    <w:basedOn w:val="1"/>
    <w:link w:val="7"/>
    <w:qFormat/>
    <w:uiPriority w:val="0"/>
    <w:pPr>
      <w:widowControl/>
      <w:spacing w:after="160" w:line="240" w:lineRule="exact"/>
      <w:jc w:val="left"/>
    </w:pPr>
  </w:style>
  <w:style w:type="character" w:customStyle="1" w:styleId="7">
    <w:name w:val="Char Char"/>
    <w:basedOn w:val="5"/>
    <w:link w:val="6"/>
    <w:qFormat/>
    <w:uiPriority w:val="0"/>
  </w:style>
  <w:style w:type="character" w:customStyle="1" w:styleId="8">
    <w:name w:val="页眉 Char"/>
    <w:basedOn w:val="5"/>
    <w:link w:val="3"/>
    <w:qFormat/>
    <w:uiPriority w:val="0"/>
    <w:rPr>
      <w:kern w:val="2"/>
      <w:sz w:val="18"/>
      <w:szCs w:val="18"/>
    </w:rPr>
  </w:style>
  <w:style w:type="character" w:customStyle="1" w:styleId="9">
    <w:name w:val="页脚 Char"/>
    <w:basedOn w:val="5"/>
    <w:link w:val="2"/>
    <w:qFormat/>
    <w:uiPriority w:val="0"/>
    <w:rPr>
      <w:kern w:val="2"/>
      <w:sz w:val="18"/>
      <w:szCs w:val="18"/>
    </w:rPr>
  </w:style>
  <w:style w:type="paragraph" w:customStyle="1" w:styleId="10">
    <w:name w:val=" Char"/>
    <w:basedOn w:val="1"/>
    <w:link w:val="11"/>
    <w:qFormat/>
    <w:uiPriority w:val="0"/>
    <w:pPr>
      <w:widowControl/>
      <w:spacing w:after="160" w:line="240" w:lineRule="exact"/>
      <w:jc w:val="left"/>
    </w:pPr>
  </w:style>
  <w:style w:type="character" w:customStyle="1" w:styleId="11">
    <w:name w:val=" Char Char"/>
    <w:basedOn w:val="5"/>
    <w:link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6</Pages>
  <Words>357</Words>
  <Characters>2037</Characters>
  <Lines>16</Lines>
  <Paragraphs>4</Paragraphs>
  <TotalTime>34</TotalTime>
  <ScaleCrop>false</ScaleCrop>
  <LinksUpToDate>false</LinksUpToDate>
  <CharactersWithSpaces>2390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2023-04-20T17:57:00Z</dcterms:created>
  <dc:creator>rtg</dc:creator>
  <cp:lastModifiedBy>user</cp:lastModifiedBy>
  <dcterms:modified xsi:type="dcterms:W3CDTF">2025-09-16T15:30:25Z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